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6D75F">
      <w:pPr>
        <w:keepNext w:val="0"/>
        <w:keepLines w:val="0"/>
        <w:pageBreakBefore w:val="0"/>
        <w:widowControl/>
        <w:overflowPunct/>
        <w:topLinePunct w:val="0"/>
        <w:bidi w:val="0"/>
        <w:snapToGrid w:val="0"/>
        <w:spacing w:before="120" w:line="264" w:lineRule="auto"/>
        <w:jc w:val="center"/>
        <w:rPr>
          <w:rFonts w:hint="eastAsia" w:ascii="宋体" w:hAnsi="宋体"/>
          <w:b/>
          <w:bCs/>
          <w:sz w:val="52"/>
          <w:szCs w:val="52"/>
        </w:rPr>
      </w:pPr>
    </w:p>
    <w:p w14:paraId="02430EBA">
      <w:pPr>
        <w:keepNext w:val="0"/>
        <w:keepLines w:val="0"/>
        <w:pageBreakBefore w:val="0"/>
        <w:widowControl/>
        <w:overflowPunct/>
        <w:topLinePunct w:val="0"/>
        <w:bidi w:val="0"/>
        <w:snapToGrid w:val="0"/>
        <w:spacing w:before="120" w:line="264" w:lineRule="auto"/>
        <w:jc w:val="center"/>
        <w:rPr>
          <w:rFonts w:hint="eastAsia" w:ascii="宋体" w:hAnsi="宋体" w:eastAsia="宋体"/>
          <w:b/>
          <w:bCs/>
          <w:sz w:val="52"/>
          <w:szCs w:val="52"/>
          <w:lang w:eastAsia="zh-CN"/>
        </w:rPr>
      </w:pPr>
      <w:r>
        <w:rPr>
          <w:rFonts w:hint="eastAsia" w:ascii="宋体" w:hAnsi="宋体" w:eastAsia="宋体"/>
          <w:b/>
          <w:bCs/>
          <w:sz w:val="52"/>
          <w:szCs w:val="52"/>
          <w:lang w:eastAsia="zh-CN"/>
        </w:rPr>
        <w:drawing>
          <wp:inline distT="0" distB="0" distL="114300" distR="114300">
            <wp:extent cx="5035550" cy="838200"/>
            <wp:effectExtent l="0" t="0" r="6350" b="0"/>
            <wp:docPr id="3" name="图片 3" descr="fefc0d5fbc8b0ee7709a9a07f2b1f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efc0d5fbc8b0ee7709a9a07f2b1f57"/>
                    <pic:cNvPicPr>
                      <a:picLocks noChangeAspect="1"/>
                    </pic:cNvPicPr>
                  </pic:nvPicPr>
                  <pic:blipFill>
                    <a:blip r:embed="rId8"/>
                    <a:stretch>
                      <a:fillRect/>
                    </a:stretch>
                  </pic:blipFill>
                  <pic:spPr>
                    <a:xfrm>
                      <a:off x="0" y="0"/>
                      <a:ext cx="5035550" cy="838200"/>
                    </a:xfrm>
                    <a:prstGeom prst="rect">
                      <a:avLst/>
                    </a:prstGeom>
                  </pic:spPr>
                </pic:pic>
              </a:graphicData>
            </a:graphic>
          </wp:inline>
        </w:drawing>
      </w:r>
    </w:p>
    <w:p w14:paraId="681194AD">
      <w:pPr>
        <w:keepNext w:val="0"/>
        <w:keepLines w:val="0"/>
        <w:pageBreakBefore w:val="0"/>
        <w:widowControl/>
        <w:overflowPunct/>
        <w:topLinePunct w:val="0"/>
        <w:bidi w:val="0"/>
        <w:snapToGrid w:val="0"/>
        <w:spacing w:before="120" w:line="264" w:lineRule="auto"/>
        <w:jc w:val="center"/>
        <w:rPr>
          <w:rFonts w:hint="eastAsia" w:ascii="宋体" w:hAnsi="宋体"/>
          <w:b/>
          <w:bCs/>
          <w:sz w:val="52"/>
          <w:szCs w:val="52"/>
        </w:rPr>
      </w:pPr>
    </w:p>
    <w:p w14:paraId="3A4E7A8F">
      <w:pPr>
        <w:keepNext w:val="0"/>
        <w:keepLines w:val="0"/>
        <w:pageBreakBefore w:val="0"/>
        <w:widowControl/>
        <w:overflowPunct/>
        <w:topLinePunct w:val="0"/>
        <w:bidi w:val="0"/>
        <w:snapToGrid w:val="0"/>
        <w:spacing w:before="120" w:line="264" w:lineRule="auto"/>
        <w:jc w:val="center"/>
        <w:rPr>
          <w:rFonts w:hint="eastAsia" w:ascii="宋体" w:hAnsi="宋体"/>
          <w:b/>
          <w:bCs/>
          <w:sz w:val="52"/>
          <w:szCs w:val="52"/>
        </w:rPr>
      </w:pPr>
    </w:p>
    <w:p w14:paraId="53D8F70B">
      <w:pPr>
        <w:pStyle w:val="3"/>
        <w:keepNext w:val="0"/>
        <w:keepLines w:val="0"/>
        <w:pageBreakBefore w:val="0"/>
        <w:widowControl/>
        <w:overflowPunct/>
        <w:topLinePunct w:val="0"/>
        <w:bidi w:val="0"/>
        <w:spacing w:before="120" w:line="264" w:lineRule="auto"/>
        <w:jc w:val="center"/>
        <w:rPr>
          <w:rFonts w:hint="eastAsia" w:hAnsi="宋体" w:eastAsia="微软雅黑"/>
          <w:b/>
          <w:bCs/>
          <w:sz w:val="30"/>
          <w:szCs w:val="30"/>
          <w:lang w:eastAsia="zh-CN"/>
        </w:rPr>
      </w:pPr>
      <w:r>
        <w:rPr>
          <w:rFonts w:hint="eastAsia" w:ascii="微软雅黑" w:hAnsi="微软雅黑" w:eastAsia="微软雅黑" w:cs="微软雅黑"/>
        </w:rPr>
        <w:pict>
          <v:shape id="_x0000_i1025" o:spt="136" type="#_x0000_t136" style="height:47.25pt;width:221.4pt;" fillcolor="#000000" filled="t" stroked="t" coordsize="21600,21600" adj="10800">
            <v:path/>
            <v:fill on="t" color2="#FFFFFF" focussize="0,0"/>
            <v:stroke/>
            <v:imagedata o:title=""/>
            <o:lock v:ext="edit" aspectratio="f"/>
            <v:textpath on="t" fitshape="t" fitpath="t" trim="t" xscale="f" string="询 价 文 件" style="font-family:黑体;font-size:36pt;font-weight:bold;v-text-align:center;"/>
            <w10:wrap type="none"/>
            <w10:anchorlock/>
          </v:shape>
        </w:pict>
      </w:r>
    </w:p>
    <w:p w14:paraId="3DD90DC6">
      <w:pPr>
        <w:keepNext w:val="0"/>
        <w:keepLines w:val="0"/>
        <w:pageBreakBefore w:val="0"/>
        <w:widowControl/>
        <w:overflowPunct/>
        <w:topLinePunct w:val="0"/>
        <w:bidi w:val="0"/>
        <w:snapToGrid w:val="0"/>
        <w:spacing w:before="120" w:line="264" w:lineRule="auto"/>
        <w:jc w:val="center"/>
        <w:rPr>
          <w:rFonts w:ascii="宋体" w:hAnsi="宋体"/>
          <w:b/>
          <w:bCs/>
          <w:sz w:val="44"/>
          <w:szCs w:val="44"/>
        </w:rPr>
      </w:pPr>
    </w:p>
    <w:p w14:paraId="39631A06">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14:paraId="1965BB65">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14:paraId="610413B2">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14:paraId="180E6AFE">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14:paraId="6AF11BC1">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14:paraId="223F33F1">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14:paraId="6E2D6A61">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14:paraId="6F121314">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14:paraId="2B0CB539">
      <w:pPr>
        <w:pStyle w:val="3"/>
        <w:keepNext w:val="0"/>
        <w:keepLines w:val="0"/>
        <w:pageBreakBefore w:val="0"/>
        <w:widowControl/>
        <w:overflowPunct/>
        <w:topLinePunct w:val="0"/>
        <w:bidi w:val="0"/>
        <w:spacing w:before="120" w:line="264" w:lineRule="auto"/>
        <w:ind w:left="1995" w:leftChars="950"/>
        <w:outlineLvl w:val="9"/>
        <w:rPr>
          <w:rFonts w:hint="eastAsia" w:ascii="微软雅黑" w:hAnsi="微软雅黑" w:eastAsia="微软雅黑" w:cs="微软雅黑"/>
          <w:b/>
          <w:bCs/>
          <w:sz w:val="30"/>
          <w:szCs w:val="30"/>
          <w:u w:val="single"/>
          <w:lang w:val="en-US" w:eastAsia="zh-CN"/>
        </w:rPr>
      </w:pPr>
      <w:bookmarkStart w:id="0" w:name="_Toc29499"/>
      <w:r>
        <w:rPr>
          <w:rFonts w:hint="eastAsia" w:ascii="微软雅黑" w:hAnsi="微软雅黑" w:eastAsia="微软雅黑" w:cs="微软雅黑"/>
          <w:b/>
          <w:bCs/>
          <w:sz w:val="30"/>
          <w:szCs w:val="30"/>
          <w:lang w:eastAsia="zh-CN"/>
        </w:rPr>
        <w:t>采购编号</w:t>
      </w:r>
      <w:r>
        <w:rPr>
          <w:rFonts w:hint="eastAsia" w:ascii="微软雅黑" w:hAnsi="微软雅黑" w:eastAsia="微软雅黑" w:cs="微软雅黑"/>
          <w:b/>
          <w:bCs/>
          <w:sz w:val="30"/>
          <w:szCs w:val="30"/>
        </w:rPr>
        <w:t>：</w:t>
      </w:r>
      <w:r>
        <w:rPr>
          <w:rFonts w:hint="eastAsia" w:ascii="微软雅黑" w:hAnsi="微软雅黑" w:eastAsia="微软雅黑" w:cs="微软雅黑"/>
          <w:b/>
          <w:bCs/>
          <w:i w:val="0"/>
          <w:iCs w:val="0"/>
          <w:caps w:val="0"/>
          <w:color w:val="auto"/>
          <w:spacing w:val="0"/>
          <w:sz w:val="30"/>
          <w:szCs w:val="30"/>
          <w:shd w:val="clear" w:color="auto" w:fill="auto"/>
          <w:vertAlign w:val="baseline"/>
          <w:lang w:val="en-US" w:eastAsia="zh-CN"/>
        </w:rPr>
        <w:t>XCZCZB202405-05</w:t>
      </w:r>
      <w:bookmarkEnd w:id="0"/>
    </w:p>
    <w:p w14:paraId="1A5643C7">
      <w:pPr>
        <w:pStyle w:val="3"/>
        <w:keepNext w:val="0"/>
        <w:keepLines w:val="0"/>
        <w:pageBreakBefore w:val="0"/>
        <w:widowControl/>
        <w:overflowPunct/>
        <w:topLinePunct w:val="0"/>
        <w:bidi w:val="0"/>
        <w:spacing w:before="120" w:line="264" w:lineRule="auto"/>
        <w:ind w:left="3595" w:leftChars="943" w:right="250" w:rightChars="119" w:hanging="1615" w:hangingChars="538"/>
        <w:outlineLvl w:val="9"/>
        <w:rPr>
          <w:rFonts w:hint="eastAsia" w:ascii="微软雅黑" w:hAnsi="微软雅黑" w:eastAsia="微软雅黑" w:cs="微软雅黑"/>
          <w:b/>
          <w:bCs/>
          <w:sz w:val="30"/>
          <w:szCs w:val="30"/>
        </w:rPr>
      </w:pPr>
      <w:bookmarkStart w:id="1" w:name="_Toc18805"/>
      <w:r>
        <w:rPr>
          <w:rFonts w:hint="eastAsia" w:ascii="微软雅黑" w:hAnsi="微软雅黑" w:eastAsia="微软雅黑" w:cs="微软雅黑"/>
          <w:b/>
          <w:bCs/>
          <w:sz w:val="30"/>
          <w:szCs w:val="30"/>
        </w:rPr>
        <w:t>项目名称：</w:t>
      </w:r>
      <w:r>
        <w:rPr>
          <w:rFonts w:hint="eastAsia" w:ascii="微软雅黑" w:hAnsi="微软雅黑" w:eastAsia="微软雅黑" w:cs="微软雅黑"/>
          <w:b/>
          <w:bCs/>
          <w:sz w:val="30"/>
          <w:szCs w:val="30"/>
          <w:lang w:val="en-US" w:eastAsia="zh-CN"/>
        </w:rPr>
        <w:t>教学楼卫生间改造</w:t>
      </w:r>
      <w:bookmarkEnd w:id="1"/>
    </w:p>
    <w:p w14:paraId="345FCD07">
      <w:pPr>
        <w:pStyle w:val="3"/>
        <w:keepNext w:val="0"/>
        <w:keepLines w:val="0"/>
        <w:pageBreakBefore w:val="0"/>
        <w:widowControl/>
        <w:overflowPunct/>
        <w:topLinePunct w:val="0"/>
        <w:bidi w:val="0"/>
        <w:spacing w:before="120" w:line="264" w:lineRule="auto"/>
        <w:ind w:left="1995" w:leftChars="950"/>
        <w:rPr>
          <w:rFonts w:hint="eastAsia" w:ascii="微软雅黑" w:hAnsi="微软雅黑" w:eastAsia="微软雅黑" w:cs="微软雅黑"/>
          <w:b/>
          <w:bCs/>
          <w:sz w:val="30"/>
          <w:szCs w:val="30"/>
          <w:lang w:eastAsia="zh-CN"/>
        </w:rPr>
      </w:pPr>
      <w:r>
        <w:rPr>
          <w:rFonts w:hint="eastAsia" w:ascii="微软雅黑" w:hAnsi="微软雅黑" w:eastAsia="微软雅黑" w:cs="微软雅黑"/>
          <w:b/>
          <w:bCs/>
          <w:sz w:val="30"/>
          <w:szCs w:val="30"/>
        </w:rPr>
        <mc:AlternateContent>
          <mc:Choice Requires="wps">
            <w:drawing>
              <wp:anchor distT="0" distB="0" distL="114300" distR="114300" simplePos="0" relativeHeight="251659264" behindDoc="0" locked="0" layoutInCell="1" allowOverlap="1">
                <wp:simplePos x="0" y="0"/>
                <wp:positionH relativeFrom="column">
                  <wp:posOffset>2588895</wp:posOffset>
                </wp:positionH>
                <wp:positionV relativeFrom="paragraph">
                  <wp:posOffset>1381125</wp:posOffset>
                </wp:positionV>
                <wp:extent cx="560705" cy="285750"/>
                <wp:effectExtent l="0" t="0" r="10795" b="6350"/>
                <wp:wrapNone/>
                <wp:docPr id="1" name="矩形 1"/>
                <wp:cNvGraphicFramePr/>
                <a:graphic xmlns:a="http://schemas.openxmlformats.org/drawingml/2006/main">
                  <a:graphicData uri="http://schemas.microsoft.com/office/word/2010/wordprocessingShape">
                    <wps:wsp>
                      <wps:cNvSpPr/>
                      <wps:spPr>
                        <a:xfrm>
                          <a:off x="0" y="0"/>
                          <a:ext cx="560705" cy="28575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203.85pt;margin-top:108.75pt;height:22.5pt;width:44.15pt;z-index:251659264;mso-width-relative:page;mso-height-relative:page;" fillcolor="#FFFFFF" filled="t" stroked="f" coordsize="21600,21600" o:gfxdata="UEsDBAoAAAAAAIdO4kAAAAAAAAAAAAAAAAAEAAAAZHJzL1BLAwQUAAAACACHTuJA9n5xmdkAAAAL&#10;AQAADwAAAGRycy9kb3ducmV2LnhtbE2PsU7DMBCGdyTewTokNmonJA5N43RA6gQMtEis19hNosZ2&#10;iJ02vD3HBOPdffrv+6vtYgd2MVPovVOQrAQw4xqve9cq+DjsHp6AhYhO4+CdUfBtAmzr25sKS+2v&#10;7t1c9rFlFOJCiQq6GMeS89B0xmJY+dE4up38ZDHSOLVcT3ilcDvwVAjJLfaOPnQ4mufONOf9bBWg&#10;zPTX2+nx9fAyS1y3i9jln0Kp+7tEbIBFs8Q/GH71SR1qcjr62enABgWZKApCFaRJkQMjIltLanek&#10;jUxz4HXF/3eofwBQSwMEFAAAAAgAh07iQGHTNOCxAQAAXgMAAA4AAABkcnMvZTJvRG9jLnhtbK1T&#10;S27bMBDdF+gdCO5ryQacBILlLGq4m6IJkPYANEVKBPjDDG3ZpymQXQ/R4wS5RoeU67TpJotqQc1w&#10;hm/mvSFXt0dn2UEBmuBbPp/VnCkvQ2d83/JvX7cfbjjDJHwnbPCq5SeF/Hb9/t1qjI1ahCHYTgEj&#10;EI/NGFs+pBSbqkI5KCdwFqLyFNQBnEjkQl91IEZCd7Za1PVVNQboIgSpEGl3MwX5GRHeAhi0NlJt&#10;gtw75dOECsqKRJRwMBH5unSrtZLpTmtUidmWE9NUVipC9i6v1Xolmh5EHIw8tyDe0sIrTk4YT0Uv&#10;UBuRBNuD+QfKGQkBg04zGVw1ESmKEIt5/Uqbh0FEVbiQ1BgvouP/g5VfDvfATEc3gTMvHA38+fuP&#10;p5+PbJ61GSM2lPIQ7+HsIZmZ6FGDy3+iwI5Fz9NFT3VMTNLm8qq+rpecSQotbpbXy6J39XI4AqZP&#10;KjiWjZYDjauoKA6fMVFBSv2dkmthsKbbGmuLA/3uowV2EDTabflyx3TkrzTrc7IP+dgUzjtVJjZR&#10;ydYudCeSYR/B9AM1UriXHJK9YJ6vSJ7rn35BenkW6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2&#10;fnGZ2QAAAAsBAAAPAAAAAAAAAAEAIAAAACIAAABkcnMvZG93bnJldi54bWxQSwECFAAUAAAACACH&#10;TuJAYdM04LEBAABeAwAADgAAAAAAAAABACAAAAAoAQAAZHJzL2Uyb0RvYy54bWxQSwUGAAAAAAYA&#10;BgBZAQAASwUAAAAA&#10;">
                <v:fill on="t" focussize="0,0"/>
                <v:stroke on="f"/>
                <v:imagedata o:title=""/>
                <o:lock v:ext="edit" aspectratio="f"/>
              </v:rect>
            </w:pict>
          </mc:Fallback>
        </mc:AlternateContent>
      </w:r>
      <w:r>
        <w:rPr>
          <w:rFonts w:hint="eastAsia" w:ascii="微软雅黑" w:hAnsi="微软雅黑" w:eastAsia="微软雅黑" w:cs="微软雅黑"/>
          <w:b/>
          <w:bCs/>
          <w:sz w:val="30"/>
          <w:szCs w:val="30"/>
          <w:lang w:eastAsia="zh-CN"/>
        </w:rPr>
        <w:t>采购</w:t>
      </w:r>
      <w:r>
        <w:rPr>
          <w:rFonts w:hint="eastAsia" w:ascii="微软雅黑" w:hAnsi="微软雅黑" w:eastAsia="微软雅黑" w:cs="微软雅黑"/>
          <w:b/>
          <w:bCs/>
          <w:sz w:val="30"/>
          <w:szCs w:val="30"/>
        </w:rPr>
        <w:t>人：厦门</w:t>
      </w:r>
      <w:r>
        <w:rPr>
          <w:rFonts w:hint="eastAsia" w:ascii="微软雅黑" w:hAnsi="微软雅黑" w:eastAsia="微软雅黑" w:cs="微软雅黑"/>
          <w:b/>
          <w:bCs/>
          <w:sz w:val="30"/>
          <w:szCs w:val="30"/>
          <w:lang w:eastAsia="zh-CN"/>
        </w:rPr>
        <w:t>兴才职业技术学院</w:t>
      </w:r>
    </w:p>
    <w:p w14:paraId="79756709">
      <w:pPr>
        <w:keepNext w:val="0"/>
        <w:keepLines w:val="0"/>
        <w:pageBreakBefore w:val="0"/>
        <w:widowControl/>
        <w:overflowPunct/>
        <w:topLinePunct w:val="0"/>
        <w:bidi w:val="0"/>
        <w:spacing w:before="121" w:line="264" w:lineRule="auto"/>
        <w:ind w:left="2471"/>
        <w:outlineLvl w:val="9"/>
        <w:rPr>
          <w:rFonts w:ascii="微软雅黑" w:hAnsi="微软雅黑" w:eastAsia="微软雅黑" w:cs="微软雅黑"/>
          <w:b/>
          <w:bCs/>
          <w:spacing w:val="7"/>
          <w:sz w:val="35"/>
          <w:szCs w:val="35"/>
        </w:rPr>
        <w:sectPr>
          <w:footerReference r:id="rId5" w:type="default"/>
          <w:pgSz w:w="11906" w:h="16839"/>
          <w:pgMar w:top="1431" w:right="969" w:bottom="283" w:left="1423" w:header="0" w:footer="0" w:gutter="0"/>
          <w:cols w:space="720" w:num="1"/>
        </w:sectPr>
      </w:pPr>
    </w:p>
    <w:p w14:paraId="2FCEC8F8">
      <w:pPr>
        <w:keepNext w:val="0"/>
        <w:keepLines w:val="0"/>
        <w:pageBreakBefore w:val="0"/>
        <w:widowControl/>
        <w:wordWrap/>
        <w:overflowPunct/>
        <w:topLinePunct w:val="0"/>
        <w:bidi w:val="0"/>
        <w:spacing w:line="360" w:lineRule="auto"/>
        <w:rPr>
          <w:rFonts w:hint="eastAsia" w:ascii="微软雅黑" w:hAnsi="微软雅黑" w:eastAsia="微软雅黑" w:cs="微软雅黑"/>
          <w:sz w:val="24"/>
          <w:szCs w:val="24"/>
        </w:rPr>
      </w:pPr>
    </w:p>
    <w:p w14:paraId="4D0E84B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187D8276">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TOC \o "1-1" \h \u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_Toc3324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z w:val="24"/>
          <w:szCs w:val="24"/>
          <w:lang w:val="en-US" w:eastAsia="zh-CN"/>
        </w:rPr>
        <w:t xml:space="preserve">第一章 </w:t>
      </w:r>
      <w:r>
        <w:rPr>
          <w:rFonts w:hint="eastAsia" w:ascii="微软雅黑" w:hAnsi="微软雅黑" w:eastAsia="微软雅黑" w:cs="微软雅黑"/>
          <w:bCs/>
          <w:spacing w:val="7"/>
          <w:sz w:val="24"/>
          <w:szCs w:val="24"/>
        </w:rPr>
        <w:t>询</w:t>
      </w:r>
      <w:r>
        <w:rPr>
          <w:rFonts w:hint="eastAsia" w:ascii="微软雅黑" w:hAnsi="微软雅黑" w:eastAsia="微软雅黑" w:cs="微软雅黑"/>
          <w:bCs/>
          <w:spacing w:val="7"/>
          <w:sz w:val="24"/>
          <w:szCs w:val="24"/>
          <w:lang w:val="en-US" w:eastAsia="zh-CN"/>
        </w:rPr>
        <w:t>价邀请书</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_Toc3324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14:paraId="7BE30F2B">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_Toc24094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pacing w:val="7"/>
          <w:sz w:val="24"/>
          <w:szCs w:val="24"/>
          <w:lang w:val="en-US" w:eastAsia="zh-CN"/>
        </w:rPr>
        <w:t>第二章 供应商须知</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_Toc24094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14:paraId="4E7BE1E5">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_Toc27646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pacing w:val="7"/>
          <w:sz w:val="24"/>
          <w:szCs w:val="24"/>
          <w:lang w:val="en-US" w:eastAsia="zh-CN"/>
        </w:rPr>
        <w:t>第三章 评审办法</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_Toc27646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11</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14:paraId="417FE03C">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_Toc20155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pacing w:val="7"/>
          <w:sz w:val="24"/>
          <w:szCs w:val="24"/>
          <w:lang w:val="en-US" w:eastAsia="zh-CN"/>
        </w:rPr>
        <w:t>第四章 采购需求</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_Toc20155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15</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14:paraId="15FF3AD0">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_Toc4315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pacing w:val="7"/>
          <w:sz w:val="24"/>
          <w:szCs w:val="24"/>
          <w:lang w:val="en-US" w:eastAsia="zh-CN"/>
        </w:rPr>
        <w:t>第五章 响应文件格式</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_Toc4315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16</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14:paraId="664C6CF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sectPr>
          <w:footerReference r:id="rId6" w:type="default"/>
          <w:pgSz w:w="11906" w:h="16839"/>
          <w:pgMar w:top="1431" w:right="969" w:bottom="0" w:left="1704" w:header="0" w:footer="340" w:gutter="0"/>
          <w:pgNumType w:fmt="decimal" w:start="1"/>
          <w:cols w:space="720" w:num="1"/>
        </w:sectPr>
      </w:pPr>
      <w:r>
        <w:rPr>
          <w:rFonts w:hint="eastAsia" w:ascii="微软雅黑" w:hAnsi="微软雅黑" w:eastAsia="微软雅黑" w:cs="微软雅黑"/>
          <w:sz w:val="24"/>
          <w:szCs w:val="24"/>
        </w:rPr>
        <w:fldChar w:fldCharType="end"/>
      </w:r>
    </w:p>
    <w:p w14:paraId="035754E4"/>
    <w:p w14:paraId="406FFDC4">
      <w:pPr>
        <w:keepNext w:val="0"/>
        <w:keepLines w:val="0"/>
        <w:pageBreakBefore w:val="0"/>
        <w:widowControl/>
        <w:numPr>
          <w:ilvl w:val="0"/>
          <w:numId w:val="1"/>
        </w:numPr>
        <w:overflowPunct/>
        <w:topLinePunct w:val="0"/>
        <w:bidi w:val="0"/>
        <w:spacing w:before="121" w:line="264" w:lineRule="auto"/>
        <w:ind w:left="0" w:leftChars="0" w:firstLine="402" w:firstLineChars="0"/>
        <w:jc w:val="center"/>
        <w:outlineLvl w:val="0"/>
        <w:rPr>
          <w:rFonts w:hint="default" w:ascii="微软雅黑" w:hAnsi="微软雅黑" w:eastAsia="微软雅黑" w:cs="微软雅黑"/>
          <w:sz w:val="35"/>
          <w:szCs w:val="35"/>
          <w:lang w:val="en-US" w:eastAsia="zh-CN"/>
        </w:rPr>
      </w:pPr>
      <w:bookmarkStart w:id="2" w:name="_Toc3324"/>
      <w:r>
        <w:rPr>
          <w:rFonts w:hint="eastAsia" w:ascii="微软雅黑" w:hAnsi="微软雅黑" w:eastAsia="微软雅黑" w:cs="微软雅黑"/>
          <w:b/>
          <w:bCs/>
          <w:spacing w:val="7"/>
          <w:sz w:val="30"/>
          <w:szCs w:val="30"/>
        </w:rPr>
        <w:t>询</w:t>
      </w:r>
      <w:r>
        <w:rPr>
          <w:rFonts w:hint="eastAsia" w:ascii="微软雅黑" w:hAnsi="微软雅黑" w:eastAsia="微软雅黑" w:cs="微软雅黑"/>
          <w:b/>
          <w:bCs/>
          <w:spacing w:val="7"/>
          <w:sz w:val="30"/>
          <w:szCs w:val="30"/>
          <w:lang w:val="en-US" w:eastAsia="zh-CN"/>
        </w:rPr>
        <w:t>价邀请书</w:t>
      </w:r>
      <w:bookmarkEnd w:id="2"/>
    </w:p>
    <w:p w14:paraId="14042C94">
      <w:pPr>
        <w:pStyle w:val="2"/>
        <w:keepNext w:val="0"/>
        <w:keepLines w:val="0"/>
        <w:pageBreakBefore w:val="0"/>
        <w:widowControl/>
        <w:overflowPunct/>
        <w:topLinePunct w:val="0"/>
        <w:bidi w:val="0"/>
        <w:spacing w:before="0" w:line="264" w:lineRule="auto"/>
        <w:ind w:left="0"/>
        <w:rPr>
          <w:rFonts w:hint="eastAsia" w:ascii="微软雅黑" w:hAnsi="微软雅黑" w:eastAsia="微软雅黑" w:cs="微软雅黑"/>
          <w:b w:val="0"/>
          <w:bCs w:val="0"/>
          <w:sz w:val="24"/>
          <w:szCs w:val="24"/>
        </w:rPr>
      </w:pPr>
      <w:r>
        <w:rPr>
          <w:rFonts w:hint="eastAsia" w:ascii="微软雅黑" w:hAnsi="微软雅黑" w:eastAsia="微软雅黑" w:cs="微软雅黑"/>
          <w:sz w:val="24"/>
          <w:szCs w:val="24"/>
          <w:lang w:eastAsia="zh-CN"/>
        </w:rPr>
        <w:t>尊敬的</w:t>
      </w:r>
      <w:r>
        <w:rPr>
          <w:rFonts w:hint="eastAsia" w:ascii="微软雅黑" w:hAnsi="微软雅黑" w:eastAsia="微软雅黑" w:cs="微软雅黑"/>
          <w:sz w:val="24"/>
          <w:szCs w:val="24"/>
          <w:lang w:val="en-US" w:eastAsia="zh-CN"/>
        </w:rPr>
        <w:t>供应商</w:t>
      </w:r>
      <w:r>
        <w:rPr>
          <w:rFonts w:hint="eastAsia" w:ascii="微软雅黑" w:hAnsi="微软雅黑" w:eastAsia="微软雅黑" w:cs="微软雅黑"/>
          <w:b w:val="0"/>
          <w:bCs w:val="0"/>
          <w:sz w:val="24"/>
          <w:szCs w:val="24"/>
        </w:rPr>
        <w:t>：</w:t>
      </w:r>
    </w:p>
    <w:p w14:paraId="2305AD1C">
      <w:pPr>
        <w:keepNext w:val="0"/>
        <w:keepLines w:val="0"/>
        <w:pageBreakBefore w:val="0"/>
        <w:widowControl/>
        <w:overflowPunct/>
        <w:topLinePunct w:val="0"/>
        <w:bidi w:val="0"/>
        <w:spacing w:line="264"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您好！</w:t>
      </w:r>
    </w:p>
    <w:p w14:paraId="7AB17948">
      <w:pPr>
        <w:pStyle w:val="2"/>
        <w:keepNext w:val="0"/>
        <w:keepLines w:val="0"/>
        <w:pageBreakBefore w:val="0"/>
        <w:widowControl/>
        <w:overflowPunct/>
        <w:topLinePunct w:val="0"/>
        <w:bidi w:val="0"/>
        <w:spacing w:before="0" w:line="264" w:lineRule="auto"/>
        <w:ind w:left="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我</w:t>
      </w:r>
      <w:r>
        <w:rPr>
          <w:rFonts w:hint="eastAsia" w:ascii="微软雅黑" w:hAnsi="微软雅黑" w:eastAsia="微软雅黑" w:cs="微软雅黑"/>
          <w:sz w:val="24"/>
          <w:szCs w:val="24"/>
          <w:lang w:eastAsia="zh-CN"/>
        </w:rPr>
        <w:t>校</w:t>
      </w:r>
      <w:r>
        <w:rPr>
          <w:rFonts w:hint="eastAsia" w:ascii="微软雅黑" w:hAnsi="微软雅黑" w:eastAsia="微软雅黑" w:cs="微软雅黑"/>
          <w:sz w:val="24"/>
          <w:szCs w:val="24"/>
          <w:lang w:val="en-US" w:eastAsia="zh-CN"/>
        </w:rPr>
        <w:t>教学楼卫生间改造</w:t>
      </w:r>
      <w:r>
        <w:rPr>
          <w:rFonts w:hint="eastAsia" w:ascii="微软雅黑" w:hAnsi="微软雅黑" w:eastAsia="微软雅黑" w:cs="微软雅黑"/>
          <w:sz w:val="24"/>
          <w:szCs w:val="24"/>
          <w:lang w:eastAsia="zh-CN"/>
        </w:rPr>
        <w:t>项目</w:t>
      </w:r>
      <w:r>
        <w:rPr>
          <w:rFonts w:hint="eastAsia" w:ascii="微软雅黑" w:hAnsi="微软雅黑" w:eastAsia="微软雅黑" w:cs="微软雅黑"/>
          <w:sz w:val="24"/>
          <w:szCs w:val="24"/>
          <w:lang w:val="en-US" w:eastAsia="zh-CN"/>
        </w:rPr>
        <w:t>已具备采购条件</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现邀请贵单位参加本项目的询价活动。请确认报价并在截止日期前递交我校，如有疑问，请与我校联系。</w:t>
      </w:r>
    </w:p>
    <w:p w14:paraId="288549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0"/>
        <w:jc w:val="left"/>
        <w:textAlignment w:val="baseline"/>
        <w:outlineLvl w:val="1"/>
        <w:rPr>
          <w:rFonts w:hint="eastAsia" w:ascii="微软雅黑" w:hAnsi="微软雅黑" w:eastAsia="微软雅黑" w:cs="微软雅黑"/>
          <w:b w:val="0"/>
          <w:bCs w:val="0"/>
          <w:i w:val="0"/>
          <w:iCs w:val="0"/>
          <w:caps w:val="0"/>
          <w:color w:val="auto"/>
          <w:spacing w:val="0"/>
          <w:sz w:val="24"/>
          <w:szCs w:val="24"/>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一、项目基本情况</w:t>
      </w:r>
    </w:p>
    <w:p w14:paraId="369600B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1.</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项目编号：</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XCZCZB202405-05</w:t>
      </w:r>
    </w:p>
    <w:p w14:paraId="7F802E2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kern w:val="0"/>
          <w:sz w:val="24"/>
          <w:szCs w:val="24"/>
          <w:shd w:val="clear" w:color="auto" w:fill="FFFFFF"/>
          <w:vertAlign w:val="baseline"/>
          <w:lang w:val="en-US" w:eastAsia="zh-CN" w:bidi="ar-SA"/>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2.</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项目名称：</w:t>
      </w:r>
      <w:r>
        <w:rPr>
          <w:rFonts w:hint="eastAsia" w:ascii="微软雅黑" w:hAnsi="微软雅黑" w:eastAsia="微软雅黑" w:cs="微软雅黑"/>
          <w:i w:val="0"/>
          <w:iCs w:val="0"/>
          <w:caps w:val="0"/>
          <w:color w:val="auto"/>
          <w:spacing w:val="0"/>
          <w:kern w:val="0"/>
          <w:sz w:val="24"/>
          <w:szCs w:val="24"/>
          <w:shd w:val="clear" w:color="auto" w:fill="FFFFFF"/>
          <w:vertAlign w:val="baseline"/>
          <w:lang w:val="en-US" w:eastAsia="zh-CN" w:bidi="ar-SA"/>
        </w:rPr>
        <w:t>教学楼卫生间改造</w:t>
      </w:r>
    </w:p>
    <w:p w14:paraId="4FF04EC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3.采购人：厦门兴才职业技术学院</w:t>
      </w:r>
    </w:p>
    <w:p w14:paraId="1879D0F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4.采购人地址：厦门市集美区后溪镇兴溪路879-889号</w:t>
      </w:r>
    </w:p>
    <w:p w14:paraId="38543A5C">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480" w:firstLineChars="200"/>
        <w:textAlignment w:val="baseline"/>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pP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5.项目资金落实情况：自筹资金,已落实</w:t>
      </w:r>
    </w:p>
    <w:p w14:paraId="4B05E9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0"/>
        <w:jc w:val="left"/>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二、项目范围及相关要求</w:t>
      </w:r>
    </w:p>
    <w:p w14:paraId="588A468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1.</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采购范围：精技楼、厚德楼、启智楼、启慧楼共</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36间卫生间全面改造；</w:t>
      </w:r>
    </w:p>
    <w:p w14:paraId="2CBD552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2.卫生间</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内部设施的更新与升级，包括但不限于洗手台、便器、隔间门等，</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所有设施采用符合国家标准且环保节能的产品。</w:t>
      </w:r>
    </w:p>
    <w:p w14:paraId="592FFFD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卫生间</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布局的优化调整，提升使用效率和舒适度；</w:t>
      </w:r>
    </w:p>
    <w:p w14:paraId="47946FC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4</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.卫生环境的改善，包括通风、排水、照明等方面的改造，</w:t>
      </w:r>
      <w:r>
        <w:rPr>
          <w:rFonts w:hint="eastAsia" w:cs="宋体"/>
          <w:i w:val="0"/>
          <w:iCs w:val="0"/>
          <w:caps w:val="0"/>
          <w:color w:val="auto"/>
          <w:spacing w:val="0"/>
          <w:sz w:val="24"/>
          <w:szCs w:val="24"/>
          <w:shd w:val="clear" w:color="auto" w:fill="FFFFFF"/>
          <w:vertAlign w:val="baseline"/>
          <w:lang w:eastAsia="zh-CN"/>
        </w:rPr>
        <w:t>含</w:t>
      </w:r>
      <w:r>
        <w:rPr>
          <w:rFonts w:hint="eastAsia" w:ascii="宋体" w:hAnsi="宋体" w:eastAsia="宋体" w:cs="宋体"/>
          <w:i w:val="0"/>
          <w:iCs w:val="0"/>
          <w:caps w:val="0"/>
          <w:color w:val="auto"/>
          <w:spacing w:val="0"/>
          <w:sz w:val="24"/>
          <w:szCs w:val="24"/>
          <w:shd w:val="clear" w:color="auto" w:fill="FFFFFF"/>
          <w:vertAlign w:val="baseline"/>
          <w:lang w:eastAsia="zh-CN"/>
        </w:rPr>
        <w:t>强弱电布管及安装</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w:t>
      </w:r>
    </w:p>
    <w:p w14:paraId="7F90DEB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5</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.可能涉及的土建改造及装饰装修工作。</w:t>
      </w:r>
    </w:p>
    <w:p w14:paraId="78CACA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0"/>
        <w:jc w:val="left"/>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三、供应商资格要求</w:t>
      </w:r>
    </w:p>
    <w:p w14:paraId="72D0EBC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1.供应商必须具备独立法人资格或具有独立承担民事责任能力的公司（提供营业执照或事业单位法人证或社会组织登记证等法人证明的扫描件），注册资金贰佰万元及以上；</w:t>
      </w:r>
    </w:p>
    <w:p w14:paraId="6C53BDA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2.供应商应具有建筑装饰装修工程专业承包资质，并具备相应的施工经验和能力；</w:t>
      </w:r>
    </w:p>
    <w:p w14:paraId="54BFD4B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3.供应商应具有专业的设计团队和施工队伍，能够提供全面的设计方案和施工服务；</w:t>
      </w:r>
    </w:p>
    <w:p w14:paraId="67F4E9C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4.供应商应具有良好的信誉和财务状况，能够确保工程的质量和进度；</w:t>
      </w:r>
    </w:p>
    <w:p w14:paraId="16CDB10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5.供应商应提供完整的质量保证措施和售后服务方案，确保工程完工后能够长期稳定运行。</w:t>
      </w:r>
    </w:p>
    <w:p w14:paraId="7454FCB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0" w:firstLineChars="0"/>
        <w:jc w:val="left"/>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四、获取</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eastAsia="zh-CN"/>
        </w:rPr>
        <w:t>询价</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方式:</w:t>
      </w:r>
    </w:p>
    <w:p w14:paraId="59F9DCD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64" w:lineRule="auto"/>
        <w:ind w:leftChars="0" w:firstLine="480" w:firstLineChars="200"/>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询价文件通过厦门兴才职业技术学院校园网(www.xmxc.com)按项目下载电子询价文件等相关资料。</w:t>
      </w:r>
    </w:p>
    <w:p w14:paraId="0923176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jc w:val="both"/>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五</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eastAsia="zh-CN"/>
        </w:rPr>
        <w:t>、</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现场查勘与报价时间</w:t>
      </w:r>
    </w:p>
    <w:p w14:paraId="215B3FA0">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现场查勘时间与地点：供应商应于</w:t>
      </w:r>
      <w:r>
        <w:rPr>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t>2024年7月4日早上9:00</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，到厚德楼一楼</w:t>
      </w:r>
      <w:bookmarkStart w:id="8" w:name="_GoBack"/>
      <w:bookmarkEnd w:id="8"/>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大厅集合，由专人带领到项目现场进行查勘，了解具体施工环境和条件。</w:t>
      </w:r>
    </w:p>
    <w:p w14:paraId="2453DF91">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报价截止时间：供应商应于</w:t>
      </w:r>
      <w:r>
        <w:rPr>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t>2024年7月19日17:00前</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，将施工图、效果图、详细的施工方案、材料清单、报价清单等相关资料递交至</w:t>
      </w:r>
      <w:r>
        <w:rPr>
          <w:rFonts w:hint="eastAsia" w:ascii="微软雅黑" w:hAnsi="微软雅黑" w:eastAsia="微软雅黑" w:cs="微软雅黑"/>
          <w:i w:val="0"/>
          <w:iCs w:val="0"/>
          <w:caps w:val="0"/>
          <w:color w:val="auto"/>
          <w:spacing w:val="0"/>
          <w:kern w:val="0"/>
          <w:sz w:val="24"/>
          <w:szCs w:val="24"/>
          <w:shd w:val="clear" w:color="auto" w:fill="FFFFFF"/>
          <w:vertAlign w:val="baseline"/>
          <w:lang w:val="en-US" w:eastAsia="zh-CN" w:bidi="ar-SA"/>
        </w:rPr>
        <w:t>厦门兴才职业技术学院育才楼206资产处，电子材料发送wangzhenzhen@xmxc.com</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w:t>
      </w:r>
    </w:p>
    <w:p w14:paraId="2D384C9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jc w:val="both"/>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六、报价须知</w:t>
      </w:r>
    </w:p>
    <w:p w14:paraId="38DB7F6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1.供应商需根据现场查勘情况，结合本校改造需求，制定好效果图、施工图、详细的施工方案和材料清单,需配合提供电子版PPT格式或是PDF格式；</w:t>
      </w:r>
    </w:p>
    <w:p w14:paraId="7BF23E3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2.报价应包含所有改造工程的费用，包括但不限于人工费、材料费、机械费、管理费、税费、旧物拆卸费、运输费、清理费等；</w:t>
      </w:r>
    </w:p>
    <w:p w14:paraId="32BEC61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3.报价时应明确列出各分项工程的单价和总价，方便校方进行比较和选择；</w:t>
      </w:r>
    </w:p>
    <w:p w14:paraId="232F9A9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4.供应商需对所提供报价的真实性、合法性负责，如有虚假报价或恶意竞争行为，将取消其参与资格。</w:t>
      </w:r>
    </w:p>
    <w:p w14:paraId="28EA1D8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jc w:val="both"/>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七、其他补充</w:t>
      </w:r>
    </w:p>
    <w:p w14:paraId="7B3A5E7C">
      <w:pPr>
        <w:keepNext w:val="0"/>
        <w:keepLines w:val="0"/>
        <w:pageBreakBefore w:val="0"/>
        <w:widowControl/>
        <w:numPr>
          <w:ilvl w:val="0"/>
          <w:numId w:val="3"/>
        </w:numPr>
        <w:kinsoku w:val="0"/>
        <w:wordWrap/>
        <w:overflowPunct/>
        <w:topLinePunct w:val="0"/>
        <w:autoSpaceDE w:val="0"/>
        <w:autoSpaceDN w:val="0"/>
        <w:bidi w:val="0"/>
        <w:adjustRightInd w:val="0"/>
        <w:snapToGrid w:val="0"/>
        <w:spacing w:line="264" w:lineRule="auto"/>
        <w:ind w:left="0" w:right="0" w:firstLine="480" w:firstLineChars="200"/>
        <w:textAlignment w:val="baseline"/>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pP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响应保证金：不要求递交。</w:t>
      </w:r>
    </w:p>
    <w:p w14:paraId="1DF63E22">
      <w:pPr>
        <w:keepNext w:val="0"/>
        <w:keepLines w:val="0"/>
        <w:pageBreakBefore w:val="0"/>
        <w:widowControl/>
        <w:numPr>
          <w:ilvl w:val="0"/>
          <w:numId w:val="3"/>
        </w:numPr>
        <w:kinsoku w:val="0"/>
        <w:wordWrap/>
        <w:overflowPunct/>
        <w:topLinePunct w:val="0"/>
        <w:autoSpaceDE w:val="0"/>
        <w:autoSpaceDN w:val="0"/>
        <w:bidi w:val="0"/>
        <w:adjustRightInd w:val="0"/>
        <w:snapToGrid w:val="0"/>
        <w:spacing w:line="264" w:lineRule="auto"/>
        <w:ind w:left="0" w:right="0" w:firstLine="480" w:firstLineChars="200"/>
        <w:textAlignment w:val="baseline"/>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pP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履约保证金：</w:t>
      </w:r>
      <w:r>
        <w:rPr>
          <w:rFonts w:hint="eastAsia" w:ascii="微软雅黑" w:hAnsi="微软雅黑" w:eastAsia="微软雅黑" w:cs="微软雅黑"/>
          <w:b/>
          <w:bCs/>
          <w:i w:val="0"/>
          <w:iCs w:val="0"/>
          <w:caps w:val="0"/>
          <w:snapToGrid w:val="0"/>
          <w:color w:val="auto"/>
          <w:spacing w:val="0"/>
          <w:kern w:val="0"/>
          <w:sz w:val="24"/>
          <w:szCs w:val="24"/>
          <w:shd w:val="clear" w:color="auto" w:fill="FFFFFF"/>
          <w:vertAlign w:val="baseline"/>
          <w:lang w:val="en-US" w:eastAsia="zh-CN" w:bidi="ar-SA"/>
        </w:rPr>
        <w:t>中选后缴交￥20000.00保证金</w:t>
      </w: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w:t>
      </w:r>
    </w:p>
    <w:p w14:paraId="2E9F181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eastAsia="zh-CN"/>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t>八、</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有关事宜的联系方式：</w:t>
      </w:r>
    </w:p>
    <w:tbl>
      <w:tblPr>
        <w:tblStyle w:val="8"/>
        <w:tblW w:w="9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240"/>
        <w:gridCol w:w="1060"/>
        <w:gridCol w:w="4210"/>
        <w:gridCol w:w="1876"/>
      </w:tblGrid>
      <w:tr w14:paraId="6656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725" w:type="dxa"/>
            <w:tcBorders>
              <w:tl2br w:val="nil"/>
              <w:tr2bl w:val="nil"/>
            </w:tcBorders>
            <w:noWrap w:val="0"/>
            <w:vAlign w:val="center"/>
          </w:tcPr>
          <w:p w14:paraId="542848E1">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序号</w:t>
            </w:r>
          </w:p>
        </w:tc>
        <w:tc>
          <w:tcPr>
            <w:tcW w:w="1240" w:type="dxa"/>
            <w:tcBorders>
              <w:tl2br w:val="nil"/>
              <w:tr2bl w:val="nil"/>
            </w:tcBorders>
            <w:noWrap w:val="0"/>
            <w:vAlign w:val="center"/>
          </w:tcPr>
          <w:p w14:paraId="23F1BB50">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职务分工</w:t>
            </w:r>
          </w:p>
        </w:tc>
        <w:tc>
          <w:tcPr>
            <w:tcW w:w="1060" w:type="dxa"/>
            <w:tcBorders>
              <w:tl2br w:val="nil"/>
              <w:tr2bl w:val="nil"/>
            </w:tcBorders>
            <w:noWrap w:val="0"/>
            <w:vAlign w:val="center"/>
          </w:tcPr>
          <w:p w14:paraId="608E7653">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联系人</w:t>
            </w:r>
          </w:p>
        </w:tc>
        <w:tc>
          <w:tcPr>
            <w:tcW w:w="4210" w:type="dxa"/>
            <w:tcBorders>
              <w:tl2br w:val="nil"/>
              <w:tr2bl w:val="nil"/>
            </w:tcBorders>
            <w:noWrap w:val="0"/>
            <w:vAlign w:val="center"/>
          </w:tcPr>
          <w:p w14:paraId="4C8ADB74">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职责范围</w:t>
            </w:r>
          </w:p>
        </w:tc>
        <w:tc>
          <w:tcPr>
            <w:tcW w:w="1876" w:type="dxa"/>
            <w:tcBorders>
              <w:tl2br w:val="nil"/>
              <w:tr2bl w:val="nil"/>
            </w:tcBorders>
            <w:noWrap w:val="0"/>
            <w:vAlign w:val="center"/>
          </w:tcPr>
          <w:p w14:paraId="5C430DB2">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联系电话</w:t>
            </w:r>
          </w:p>
        </w:tc>
      </w:tr>
      <w:tr w14:paraId="3B59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725" w:type="dxa"/>
            <w:tcBorders>
              <w:tl2br w:val="nil"/>
              <w:tr2bl w:val="nil"/>
            </w:tcBorders>
            <w:noWrap w:val="0"/>
            <w:vAlign w:val="center"/>
          </w:tcPr>
          <w:p w14:paraId="65A3D29A">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1</w:t>
            </w:r>
          </w:p>
        </w:tc>
        <w:tc>
          <w:tcPr>
            <w:tcW w:w="1240" w:type="dxa"/>
            <w:tcBorders>
              <w:tl2br w:val="nil"/>
              <w:tr2bl w:val="nil"/>
            </w:tcBorders>
            <w:noWrap w:val="0"/>
            <w:vAlign w:val="center"/>
          </w:tcPr>
          <w:p w14:paraId="77EC74DC">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项目经办</w:t>
            </w:r>
          </w:p>
        </w:tc>
        <w:tc>
          <w:tcPr>
            <w:tcW w:w="1060" w:type="dxa"/>
            <w:tcBorders>
              <w:tl2br w:val="nil"/>
              <w:tr2bl w:val="nil"/>
            </w:tcBorders>
            <w:noWrap w:val="0"/>
            <w:vAlign w:val="center"/>
          </w:tcPr>
          <w:p w14:paraId="7020F259">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eastAsia="zh-CN"/>
              </w:rPr>
              <w:t>王老师</w:t>
            </w:r>
          </w:p>
        </w:tc>
        <w:tc>
          <w:tcPr>
            <w:tcW w:w="4210" w:type="dxa"/>
            <w:tcBorders>
              <w:tl2br w:val="nil"/>
              <w:tr2bl w:val="nil"/>
            </w:tcBorders>
            <w:noWrap w:val="0"/>
            <w:vAlign w:val="center"/>
          </w:tcPr>
          <w:p w14:paraId="52ADABAF">
            <w:pPr>
              <w:keepNext w:val="0"/>
              <w:keepLines w:val="0"/>
              <w:pageBreakBefore w:val="0"/>
              <w:widowControl/>
              <w:overflowPunct/>
              <w:topLinePunct w:val="0"/>
              <w:bidi w:val="0"/>
              <w:spacing w:before="120" w:line="264" w:lineRule="auto"/>
              <w:jc w:val="left"/>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rPr>
              <w:t>负责</w:t>
            </w:r>
            <w:r>
              <w:rPr>
                <w:rFonts w:hint="eastAsia" w:ascii="微软雅黑" w:hAnsi="微软雅黑" w:eastAsia="微软雅黑" w:cs="微软雅黑"/>
                <w:b w:val="0"/>
                <w:bCs w:val="0"/>
                <w:sz w:val="24"/>
                <w:szCs w:val="24"/>
                <w:lang w:eastAsia="zh-CN"/>
              </w:rPr>
              <w:t>询价</w:t>
            </w:r>
            <w:r>
              <w:rPr>
                <w:rFonts w:hint="eastAsia" w:ascii="微软雅黑" w:hAnsi="微软雅黑" w:eastAsia="微软雅黑" w:cs="微软雅黑"/>
                <w:b w:val="0"/>
                <w:bCs w:val="0"/>
                <w:sz w:val="24"/>
                <w:szCs w:val="24"/>
              </w:rPr>
              <w:t>文件的咨询、答疑等工作</w:t>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lang w:val="en-US" w:eastAsia="zh-CN"/>
              </w:rPr>
              <w:t>及</w:t>
            </w:r>
            <w:r>
              <w:rPr>
                <w:rFonts w:hint="eastAsia" w:ascii="微软雅黑" w:hAnsi="微软雅黑" w:eastAsia="微软雅黑" w:cs="微软雅黑"/>
                <w:b w:val="0"/>
                <w:bCs w:val="0"/>
                <w:sz w:val="24"/>
                <w:szCs w:val="24"/>
              </w:rPr>
              <w:t>受理报名，</w:t>
            </w:r>
            <w:r>
              <w:rPr>
                <w:rFonts w:hint="eastAsia" w:ascii="微软雅黑" w:hAnsi="微软雅黑" w:eastAsia="微软雅黑" w:cs="微软雅黑"/>
                <w:b w:val="0"/>
                <w:bCs w:val="0"/>
                <w:sz w:val="24"/>
                <w:szCs w:val="24"/>
                <w:lang w:val="en-US" w:eastAsia="zh-CN"/>
              </w:rPr>
              <w:t>响应文件</w:t>
            </w:r>
            <w:r>
              <w:rPr>
                <w:rFonts w:hint="eastAsia" w:ascii="微软雅黑" w:hAnsi="微软雅黑" w:eastAsia="微软雅黑" w:cs="微软雅黑"/>
                <w:b w:val="0"/>
                <w:bCs w:val="0"/>
                <w:sz w:val="24"/>
                <w:szCs w:val="24"/>
              </w:rPr>
              <w:t>收取</w:t>
            </w:r>
            <w:r>
              <w:rPr>
                <w:rFonts w:hint="eastAsia" w:ascii="微软雅黑" w:hAnsi="微软雅黑" w:eastAsia="微软雅黑" w:cs="微软雅黑"/>
                <w:b w:val="0"/>
                <w:bCs w:val="0"/>
                <w:sz w:val="24"/>
                <w:szCs w:val="24"/>
                <w:lang w:val="en-US" w:eastAsia="zh-CN"/>
              </w:rPr>
              <w:t>等</w:t>
            </w:r>
          </w:p>
        </w:tc>
        <w:tc>
          <w:tcPr>
            <w:tcW w:w="1876" w:type="dxa"/>
            <w:tcBorders>
              <w:tl2br w:val="nil"/>
              <w:tr2bl w:val="nil"/>
            </w:tcBorders>
            <w:noWrap w:val="0"/>
            <w:vAlign w:val="center"/>
          </w:tcPr>
          <w:p w14:paraId="454170A2">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18959265006</w:t>
            </w:r>
          </w:p>
        </w:tc>
      </w:tr>
      <w:tr w14:paraId="71854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725" w:type="dxa"/>
            <w:tcBorders>
              <w:tl2br w:val="nil"/>
              <w:tr2bl w:val="nil"/>
            </w:tcBorders>
            <w:noWrap w:val="0"/>
            <w:vAlign w:val="center"/>
          </w:tcPr>
          <w:p w14:paraId="6A767B17">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2</w:t>
            </w:r>
          </w:p>
        </w:tc>
        <w:tc>
          <w:tcPr>
            <w:tcW w:w="1240" w:type="dxa"/>
            <w:tcBorders>
              <w:tl2br w:val="nil"/>
              <w:tr2bl w:val="nil"/>
            </w:tcBorders>
            <w:noWrap w:val="0"/>
            <w:vAlign w:val="center"/>
          </w:tcPr>
          <w:p w14:paraId="0AE08520">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eastAsia="zh-CN"/>
              </w:rPr>
              <w:t>现场答疑</w:t>
            </w:r>
          </w:p>
        </w:tc>
        <w:tc>
          <w:tcPr>
            <w:tcW w:w="1060" w:type="dxa"/>
            <w:tcBorders>
              <w:tl2br w:val="nil"/>
              <w:tr2bl w:val="nil"/>
            </w:tcBorders>
            <w:noWrap w:val="0"/>
            <w:vAlign w:val="center"/>
          </w:tcPr>
          <w:p w14:paraId="6EFF8549">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val="en-US" w:eastAsia="zh-CN"/>
              </w:rPr>
              <w:t>王</w:t>
            </w:r>
            <w:r>
              <w:rPr>
                <w:rFonts w:hint="eastAsia" w:ascii="微软雅黑" w:hAnsi="微软雅黑" w:eastAsia="微软雅黑" w:cs="微软雅黑"/>
                <w:b w:val="0"/>
                <w:bCs w:val="0"/>
                <w:kern w:val="0"/>
                <w:sz w:val="24"/>
                <w:szCs w:val="24"/>
                <w:lang w:eastAsia="zh-CN"/>
              </w:rPr>
              <w:t>老师</w:t>
            </w:r>
          </w:p>
        </w:tc>
        <w:tc>
          <w:tcPr>
            <w:tcW w:w="4210" w:type="dxa"/>
            <w:tcBorders>
              <w:tl2br w:val="nil"/>
              <w:tr2bl w:val="nil"/>
            </w:tcBorders>
            <w:noWrap w:val="0"/>
            <w:vAlign w:val="center"/>
          </w:tcPr>
          <w:p w14:paraId="7B27EF14">
            <w:pPr>
              <w:keepNext w:val="0"/>
              <w:keepLines w:val="0"/>
              <w:pageBreakBefore w:val="0"/>
              <w:widowControl/>
              <w:overflowPunct/>
              <w:topLinePunct w:val="0"/>
              <w:bidi w:val="0"/>
              <w:spacing w:before="120" w:line="264" w:lineRule="auto"/>
              <w:jc w:val="left"/>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负责</w:t>
            </w:r>
            <w:r>
              <w:rPr>
                <w:rFonts w:hint="eastAsia" w:ascii="微软雅黑" w:hAnsi="微软雅黑" w:eastAsia="微软雅黑" w:cs="微软雅黑"/>
                <w:b w:val="0"/>
                <w:bCs w:val="0"/>
                <w:sz w:val="24"/>
                <w:szCs w:val="24"/>
                <w:lang w:val="en-US" w:eastAsia="zh-CN"/>
              </w:rPr>
              <w:t>带领供应商查勘现场及项目改造要求答疑</w:t>
            </w:r>
          </w:p>
        </w:tc>
        <w:tc>
          <w:tcPr>
            <w:tcW w:w="1876" w:type="dxa"/>
            <w:tcBorders>
              <w:tl2br w:val="nil"/>
              <w:tr2bl w:val="nil"/>
            </w:tcBorders>
            <w:noWrap w:val="0"/>
            <w:vAlign w:val="center"/>
          </w:tcPr>
          <w:p w14:paraId="125A1A11">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13950010500</w:t>
            </w:r>
          </w:p>
        </w:tc>
      </w:tr>
      <w:tr w14:paraId="640C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25" w:type="dxa"/>
            <w:tcBorders>
              <w:tl2br w:val="nil"/>
              <w:tr2bl w:val="nil"/>
            </w:tcBorders>
            <w:noWrap w:val="0"/>
            <w:vAlign w:val="center"/>
          </w:tcPr>
          <w:p w14:paraId="1863F99D">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val="en-US" w:eastAsia="zh-CN"/>
              </w:rPr>
              <w:t>3</w:t>
            </w:r>
          </w:p>
        </w:tc>
        <w:tc>
          <w:tcPr>
            <w:tcW w:w="1240" w:type="dxa"/>
            <w:tcBorders>
              <w:tl2br w:val="nil"/>
              <w:tr2bl w:val="nil"/>
            </w:tcBorders>
            <w:noWrap w:val="0"/>
            <w:vAlign w:val="center"/>
          </w:tcPr>
          <w:p w14:paraId="2C24D163">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sz w:val="24"/>
                <w:szCs w:val="24"/>
              </w:rPr>
              <w:t>财务</w:t>
            </w:r>
          </w:p>
        </w:tc>
        <w:tc>
          <w:tcPr>
            <w:tcW w:w="1060" w:type="dxa"/>
            <w:tcBorders>
              <w:tl2br w:val="nil"/>
              <w:tr2bl w:val="nil"/>
            </w:tcBorders>
            <w:noWrap w:val="0"/>
            <w:vAlign w:val="center"/>
          </w:tcPr>
          <w:p w14:paraId="557128B1">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eastAsia="zh-CN"/>
              </w:rPr>
              <w:t>洪老师</w:t>
            </w:r>
          </w:p>
        </w:tc>
        <w:tc>
          <w:tcPr>
            <w:tcW w:w="4210" w:type="dxa"/>
            <w:tcBorders>
              <w:tl2br w:val="nil"/>
              <w:tr2bl w:val="nil"/>
            </w:tcBorders>
            <w:noWrap w:val="0"/>
            <w:vAlign w:val="center"/>
          </w:tcPr>
          <w:p w14:paraId="737D515E">
            <w:pPr>
              <w:keepNext w:val="0"/>
              <w:keepLines w:val="0"/>
              <w:pageBreakBefore w:val="0"/>
              <w:widowControl/>
              <w:overflowPunct/>
              <w:topLinePunct w:val="0"/>
              <w:bidi w:val="0"/>
              <w:spacing w:before="120" w:line="264" w:lineRule="auto"/>
              <w:jc w:val="left"/>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sz w:val="24"/>
                <w:szCs w:val="24"/>
              </w:rPr>
              <w:t>负责</w:t>
            </w:r>
            <w:r>
              <w:rPr>
                <w:rFonts w:hint="eastAsia" w:ascii="微软雅黑" w:hAnsi="微软雅黑" w:eastAsia="微软雅黑" w:cs="微软雅黑"/>
                <w:b w:val="0"/>
                <w:bCs w:val="0"/>
                <w:sz w:val="24"/>
                <w:szCs w:val="24"/>
                <w:lang w:eastAsia="zh-CN"/>
              </w:rPr>
              <w:t>履约保证金</w:t>
            </w:r>
            <w:r>
              <w:rPr>
                <w:rFonts w:hint="eastAsia" w:ascii="微软雅黑" w:hAnsi="微软雅黑" w:eastAsia="微软雅黑" w:cs="微软雅黑"/>
                <w:b w:val="0"/>
                <w:bCs w:val="0"/>
                <w:sz w:val="24"/>
                <w:szCs w:val="24"/>
              </w:rPr>
              <w:t>收</w:t>
            </w:r>
            <w:r>
              <w:rPr>
                <w:rFonts w:hint="eastAsia" w:ascii="微软雅黑" w:hAnsi="微软雅黑" w:eastAsia="微软雅黑" w:cs="微软雅黑"/>
                <w:b w:val="0"/>
                <w:bCs w:val="0"/>
                <w:sz w:val="24"/>
                <w:szCs w:val="24"/>
                <w:lang w:eastAsia="zh-CN"/>
              </w:rPr>
              <w:t>取</w:t>
            </w:r>
            <w:r>
              <w:rPr>
                <w:rFonts w:hint="eastAsia" w:ascii="微软雅黑" w:hAnsi="微软雅黑" w:eastAsia="微软雅黑" w:cs="微软雅黑"/>
                <w:b w:val="0"/>
                <w:bCs w:val="0"/>
                <w:sz w:val="24"/>
                <w:szCs w:val="24"/>
              </w:rPr>
              <w:t>等咨询工作</w:t>
            </w:r>
          </w:p>
        </w:tc>
        <w:tc>
          <w:tcPr>
            <w:tcW w:w="1876" w:type="dxa"/>
            <w:tcBorders>
              <w:tl2br w:val="nil"/>
              <w:tr2bl w:val="nil"/>
            </w:tcBorders>
            <w:noWrap w:val="0"/>
            <w:vAlign w:val="center"/>
          </w:tcPr>
          <w:p w14:paraId="48D39F15">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18959276936</w:t>
            </w:r>
          </w:p>
        </w:tc>
      </w:tr>
      <w:tr w14:paraId="69EDA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9111" w:type="dxa"/>
            <w:gridSpan w:val="5"/>
            <w:tcBorders>
              <w:tl2br w:val="nil"/>
              <w:tr2bl w:val="nil"/>
            </w:tcBorders>
            <w:noWrap w:val="0"/>
            <w:vAlign w:val="center"/>
          </w:tcPr>
          <w:p w14:paraId="42525A8F">
            <w:pPr>
              <w:keepNext w:val="0"/>
              <w:keepLines w:val="0"/>
              <w:pageBreakBefore w:val="0"/>
              <w:widowControl/>
              <w:overflowPunct/>
              <w:topLinePunct w:val="0"/>
              <w:bidi w:val="0"/>
              <w:spacing w:before="120" w:line="264" w:lineRule="auto"/>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rPr>
              <w:t>项目联系邮箱：</w:t>
            </w:r>
            <w:r>
              <w:rPr>
                <w:rFonts w:hint="eastAsia" w:ascii="微软雅黑" w:hAnsi="微软雅黑" w:eastAsia="微软雅黑" w:cs="微软雅黑"/>
                <w:b w:val="0"/>
                <w:bCs w:val="0"/>
                <w:i w:val="0"/>
                <w:iCs w:val="0"/>
                <w:caps w:val="0"/>
                <w:color w:val="auto"/>
                <w:spacing w:val="0"/>
                <w:sz w:val="24"/>
                <w:szCs w:val="24"/>
                <w:shd w:val="clear" w:color="auto" w:fill="FFFFFF"/>
                <w:vertAlign w:val="baseline"/>
                <w:lang w:val="en-US" w:eastAsia="zh-CN"/>
              </w:rPr>
              <w:fldChar w:fldCharType="begin"/>
            </w:r>
            <w:r>
              <w:rPr>
                <w:rFonts w:hint="eastAsia" w:ascii="微软雅黑" w:hAnsi="微软雅黑" w:eastAsia="微软雅黑" w:cs="微软雅黑"/>
                <w:b w:val="0"/>
                <w:bCs w:val="0"/>
                <w:i w:val="0"/>
                <w:iCs w:val="0"/>
                <w:caps w:val="0"/>
                <w:color w:val="auto"/>
                <w:spacing w:val="0"/>
                <w:sz w:val="24"/>
                <w:szCs w:val="24"/>
                <w:shd w:val="clear" w:color="auto" w:fill="FFFFFF"/>
                <w:vertAlign w:val="baseline"/>
                <w:lang w:val="en-US" w:eastAsia="zh-CN"/>
              </w:rPr>
              <w:instrText xml:space="preserve"> HYPERLINK "mailto:wangzhenzhen@xmxc.com" </w:instrText>
            </w:r>
            <w:r>
              <w:rPr>
                <w:rFonts w:hint="eastAsia" w:ascii="微软雅黑" w:hAnsi="微软雅黑" w:eastAsia="微软雅黑" w:cs="微软雅黑"/>
                <w:b w:val="0"/>
                <w:bCs w:val="0"/>
                <w:i w:val="0"/>
                <w:iCs w:val="0"/>
                <w:caps w:val="0"/>
                <w:color w:val="auto"/>
                <w:spacing w:val="0"/>
                <w:sz w:val="24"/>
                <w:szCs w:val="24"/>
                <w:shd w:val="clear" w:color="auto" w:fill="FFFFFF"/>
                <w:vertAlign w:val="baseline"/>
                <w:lang w:val="en-US" w:eastAsia="zh-CN"/>
              </w:rPr>
              <w:fldChar w:fldCharType="separate"/>
            </w:r>
            <w:r>
              <w:rPr>
                <w:rStyle w:val="12"/>
                <w:rFonts w:hint="eastAsia" w:ascii="微软雅黑" w:hAnsi="微软雅黑" w:eastAsia="微软雅黑" w:cs="微软雅黑"/>
                <w:b w:val="0"/>
                <w:bCs w:val="0"/>
                <w:i w:val="0"/>
                <w:iCs w:val="0"/>
                <w:caps w:val="0"/>
                <w:spacing w:val="0"/>
                <w:sz w:val="24"/>
                <w:szCs w:val="24"/>
                <w:shd w:val="clear" w:color="auto" w:fill="FFFFFF"/>
                <w:vertAlign w:val="baseline"/>
                <w:lang w:val="en-US" w:eastAsia="zh-CN"/>
              </w:rPr>
              <w:t>wangzhenzhen@xmxc.com</w:t>
            </w:r>
            <w:r>
              <w:rPr>
                <w:rFonts w:hint="eastAsia" w:ascii="微软雅黑" w:hAnsi="微软雅黑" w:eastAsia="微软雅黑" w:cs="微软雅黑"/>
                <w:b w:val="0"/>
                <w:bCs w:val="0"/>
                <w:i w:val="0"/>
                <w:iCs w:val="0"/>
                <w:caps w:val="0"/>
                <w:color w:val="auto"/>
                <w:spacing w:val="0"/>
                <w:sz w:val="24"/>
                <w:szCs w:val="24"/>
                <w:shd w:val="clear" w:color="auto" w:fill="FFFFFF"/>
                <w:vertAlign w:val="baseline"/>
                <w:lang w:val="en-US" w:eastAsia="zh-CN"/>
              </w:rPr>
              <w:fldChar w:fldCharType="end"/>
            </w:r>
          </w:p>
        </w:tc>
      </w:tr>
    </w:tbl>
    <w:p w14:paraId="2570149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p>
    <w:p w14:paraId="606E632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p>
    <w:p w14:paraId="61FD838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p>
    <w:p w14:paraId="0641ADF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p>
    <w:p w14:paraId="7E976CE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t>九、履约保证金、询价文件、服务费缴交账户：</w:t>
      </w:r>
    </w:p>
    <w:tbl>
      <w:tblPr>
        <w:tblStyle w:val="8"/>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6379"/>
      </w:tblGrid>
      <w:tr w14:paraId="6DD6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61" w:type="dxa"/>
            <w:tcBorders>
              <w:tl2br w:val="nil"/>
              <w:tr2bl w:val="nil"/>
            </w:tcBorders>
            <w:noWrap w:val="0"/>
            <w:vAlign w:val="center"/>
          </w:tcPr>
          <w:p w14:paraId="3BA10B78">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kern w:val="0"/>
                <w:sz w:val="24"/>
              </w:rPr>
            </w:pPr>
            <w:r>
              <w:rPr>
                <w:rFonts w:hint="eastAsia" w:ascii="微软雅黑" w:hAnsi="微软雅黑" w:eastAsia="微软雅黑" w:cs="微软雅黑"/>
                <w:kern w:val="0"/>
                <w:sz w:val="24"/>
              </w:rPr>
              <w:t>类别</w:t>
            </w:r>
          </w:p>
        </w:tc>
        <w:tc>
          <w:tcPr>
            <w:tcW w:w="6379" w:type="dxa"/>
            <w:tcBorders>
              <w:tl2br w:val="nil"/>
              <w:tr2bl w:val="nil"/>
            </w:tcBorders>
            <w:noWrap w:val="0"/>
            <w:vAlign w:val="center"/>
          </w:tcPr>
          <w:p w14:paraId="266E0E08">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kern w:val="0"/>
                <w:sz w:val="24"/>
              </w:rPr>
            </w:pPr>
            <w:r>
              <w:rPr>
                <w:rFonts w:hint="eastAsia" w:ascii="微软雅黑" w:hAnsi="微软雅黑" w:eastAsia="微软雅黑" w:cs="微软雅黑"/>
                <w:b/>
                <w:kern w:val="0"/>
                <w:sz w:val="24"/>
                <w:lang w:eastAsia="zh-CN"/>
              </w:rPr>
              <w:t>履约保证金</w:t>
            </w:r>
            <w:r>
              <w:rPr>
                <w:rFonts w:hint="eastAsia" w:ascii="微软雅黑" w:hAnsi="微软雅黑" w:eastAsia="微软雅黑" w:cs="微软雅黑"/>
                <w:b/>
                <w:kern w:val="0"/>
                <w:sz w:val="24"/>
              </w:rPr>
              <w:t>缴交账户</w:t>
            </w:r>
          </w:p>
        </w:tc>
      </w:tr>
      <w:tr w14:paraId="3176B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61" w:type="dxa"/>
            <w:tcBorders>
              <w:tl2br w:val="nil"/>
              <w:tr2bl w:val="nil"/>
            </w:tcBorders>
            <w:noWrap w:val="0"/>
            <w:vAlign w:val="center"/>
          </w:tcPr>
          <w:p w14:paraId="381ACBAB">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kern w:val="0"/>
                <w:sz w:val="24"/>
              </w:rPr>
            </w:pPr>
            <w:r>
              <w:rPr>
                <w:rFonts w:hint="eastAsia" w:ascii="微软雅黑" w:hAnsi="微软雅黑" w:eastAsia="微软雅黑" w:cs="微软雅黑"/>
                <w:kern w:val="0"/>
                <w:sz w:val="24"/>
              </w:rPr>
              <w:t>开户行</w:t>
            </w:r>
          </w:p>
        </w:tc>
        <w:tc>
          <w:tcPr>
            <w:tcW w:w="6379" w:type="dxa"/>
            <w:tcBorders>
              <w:tl2br w:val="nil"/>
              <w:tr2bl w:val="nil"/>
            </w:tcBorders>
            <w:noWrap w:val="0"/>
            <w:vAlign w:val="center"/>
          </w:tcPr>
          <w:p w14:paraId="68BC72DE">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color w:val="auto"/>
                <w:kern w:val="0"/>
                <w:sz w:val="24"/>
                <w:lang w:eastAsia="zh-CN"/>
              </w:rPr>
            </w:pPr>
            <w:r>
              <w:rPr>
                <w:rFonts w:hint="eastAsia" w:ascii="微软雅黑" w:hAnsi="微软雅黑" w:eastAsia="微软雅黑" w:cs="微软雅黑"/>
                <w:color w:val="auto"/>
                <w:sz w:val="24"/>
                <w:shd w:val="clear" w:color="auto" w:fill="FFFFFF"/>
              </w:rPr>
              <w:t>厦门农村商业银行股份有限公司后溪支行</w:t>
            </w:r>
          </w:p>
        </w:tc>
      </w:tr>
      <w:tr w14:paraId="3EBE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61" w:type="dxa"/>
            <w:tcBorders>
              <w:tl2br w:val="nil"/>
              <w:tr2bl w:val="nil"/>
            </w:tcBorders>
            <w:noWrap w:val="0"/>
            <w:vAlign w:val="center"/>
          </w:tcPr>
          <w:p w14:paraId="48B4FA42">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kern w:val="0"/>
                <w:sz w:val="24"/>
              </w:rPr>
            </w:pPr>
            <w:r>
              <w:rPr>
                <w:rFonts w:hint="eastAsia" w:ascii="微软雅黑" w:hAnsi="微软雅黑" w:eastAsia="微软雅黑" w:cs="微软雅黑"/>
                <w:kern w:val="0"/>
                <w:sz w:val="24"/>
              </w:rPr>
              <w:t>账号</w:t>
            </w:r>
          </w:p>
        </w:tc>
        <w:tc>
          <w:tcPr>
            <w:tcW w:w="6379" w:type="dxa"/>
            <w:tcBorders>
              <w:tl2br w:val="nil"/>
              <w:tr2bl w:val="nil"/>
            </w:tcBorders>
            <w:noWrap w:val="0"/>
            <w:vAlign w:val="center"/>
          </w:tcPr>
          <w:p w14:paraId="7B5EC979">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color w:val="auto"/>
                <w:kern w:val="0"/>
                <w:sz w:val="24"/>
              </w:rPr>
            </w:pPr>
            <w:r>
              <w:rPr>
                <w:rFonts w:hint="eastAsia" w:ascii="微软雅黑" w:hAnsi="微软雅黑" w:eastAsia="微软雅黑" w:cs="微软雅黑"/>
                <w:color w:val="auto"/>
                <w:sz w:val="24"/>
                <w:shd w:val="clear" w:color="auto" w:fill="FFFFFF"/>
              </w:rPr>
              <w:t>9020313010010950113838</w:t>
            </w:r>
          </w:p>
        </w:tc>
      </w:tr>
      <w:tr w14:paraId="39E00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61" w:type="dxa"/>
            <w:tcBorders>
              <w:tl2br w:val="nil"/>
              <w:tr2bl w:val="nil"/>
            </w:tcBorders>
            <w:noWrap w:val="0"/>
            <w:vAlign w:val="center"/>
          </w:tcPr>
          <w:p w14:paraId="7EF58B9E">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kern w:val="0"/>
                <w:sz w:val="24"/>
              </w:rPr>
            </w:pPr>
            <w:r>
              <w:rPr>
                <w:rFonts w:hint="eastAsia" w:ascii="微软雅黑" w:hAnsi="微软雅黑" w:eastAsia="微软雅黑" w:cs="微软雅黑"/>
                <w:kern w:val="0"/>
                <w:sz w:val="24"/>
              </w:rPr>
              <w:t>收款单位</w:t>
            </w:r>
          </w:p>
        </w:tc>
        <w:tc>
          <w:tcPr>
            <w:tcW w:w="6379" w:type="dxa"/>
            <w:tcBorders>
              <w:tl2br w:val="nil"/>
              <w:tr2bl w:val="nil"/>
            </w:tcBorders>
            <w:noWrap w:val="0"/>
            <w:vAlign w:val="center"/>
          </w:tcPr>
          <w:p w14:paraId="6107E6E8">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color w:val="auto"/>
                <w:kern w:val="0"/>
                <w:sz w:val="24"/>
              </w:rPr>
            </w:pPr>
            <w:r>
              <w:rPr>
                <w:rFonts w:hint="eastAsia" w:ascii="微软雅黑" w:hAnsi="微软雅黑" w:eastAsia="微软雅黑" w:cs="微软雅黑"/>
                <w:color w:val="auto"/>
                <w:sz w:val="24"/>
                <w:shd w:val="clear" w:color="auto" w:fill="FFFFFF"/>
              </w:rPr>
              <w:t>厦门兴才职业技术学院</w:t>
            </w:r>
          </w:p>
        </w:tc>
      </w:tr>
      <w:tr w14:paraId="432D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0" w:type="dxa"/>
            <w:gridSpan w:val="2"/>
            <w:tcBorders>
              <w:tl2br w:val="nil"/>
              <w:tr2bl w:val="nil"/>
            </w:tcBorders>
            <w:noWrap w:val="0"/>
            <w:vAlign w:val="center"/>
          </w:tcPr>
          <w:p w14:paraId="09E75566">
            <w:pPr>
              <w:keepNext w:val="0"/>
              <w:keepLines w:val="0"/>
              <w:pageBreakBefore w:val="0"/>
              <w:widowControl/>
              <w:overflowPunct/>
              <w:topLinePunct w:val="0"/>
              <w:bidi w:val="0"/>
              <w:spacing w:before="120" w:line="264" w:lineRule="auto"/>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lang w:eastAsia="zh-CN"/>
              </w:rPr>
              <w:t>中</w:t>
            </w:r>
            <w:r>
              <w:rPr>
                <w:rFonts w:hint="eastAsia" w:ascii="微软雅黑" w:hAnsi="微软雅黑" w:eastAsia="微软雅黑" w:cs="微软雅黑"/>
                <w:sz w:val="24"/>
                <w:lang w:val="en-US" w:eastAsia="zh-CN"/>
              </w:rPr>
              <w:t>选</w:t>
            </w:r>
            <w:r>
              <w:rPr>
                <w:rFonts w:hint="eastAsia" w:ascii="微软雅黑" w:hAnsi="微软雅黑" w:eastAsia="微软雅黑" w:cs="微软雅黑"/>
                <w:sz w:val="24"/>
              </w:rPr>
              <w:t>人须将相关的费用缴交至上表对应的账号，缴错账号而产生的一切后果由</w:t>
            </w:r>
            <w:r>
              <w:rPr>
                <w:rFonts w:hint="eastAsia" w:ascii="微软雅黑" w:hAnsi="微软雅黑" w:eastAsia="微软雅黑" w:cs="微软雅黑"/>
                <w:sz w:val="24"/>
                <w:lang w:eastAsia="zh-CN"/>
              </w:rPr>
              <w:t>中</w:t>
            </w:r>
            <w:r>
              <w:rPr>
                <w:rFonts w:hint="eastAsia" w:ascii="微软雅黑" w:hAnsi="微软雅黑" w:eastAsia="微软雅黑" w:cs="微软雅黑"/>
                <w:sz w:val="24"/>
                <w:lang w:val="en-US" w:eastAsia="zh-CN"/>
              </w:rPr>
              <w:t>选</w:t>
            </w:r>
            <w:r>
              <w:rPr>
                <w:rFonts w:hint="eastAsia" w:ascii="微软雅黑" w:hAnsi="微软雅黑" w:eastAsia="微软雅黑" w:cs="微软雅黑"/>
                <w:sz w:val="24"/>
              </w:rPr>
              <w:t>人自行承担。</w:t>
            </w:r>
          </w:p>
        </w:tc>
      </w:tr>
    </w:tbl>
    <w:p w14:paraId="2F376384">
      <w:pPr>
        <w:keepNext w:val="0"/>
        <w:keepLines w:val="0"/>
        <w:pageBreakBefore w:val="0"/>
        <w:widowControl/>
        <w:overflowPunct/>
        <w:topLinePunct w:val="0"/>
        <w:bidi w:val="0"/>
        <w:spacing w:before="120" w:line="264" w:lineRule="auto"/>
        <w:ind w:left="961" w:leftChars="229" w:hanging="480" w:hangingChars="200"/>
        <w:jc w:val="right"/>
        <w:rPr>
          <w:rFonts w:hint="eastAsia" w:ascii="微软雅黑" w:hAnsi="微软雅黑" w:eastAsia="微软雅黑" w:cs="微软雅黑"/>
          <w:sz w:val="24"/>
        </w:rPr>
      </w:pPr>
    </w:p>
    <w:p w14:paraId="20E2388A">
      <w:pPr>
        <w:keepNext w:val="0"/>
        <w:keepLines w:val="0"/>
        <w:pageBreakBefore w:val="0"/>
        <w:widowControl/>
        <w:wordWrap w:val="0"/>
        <w:overflowPunct/>
        <w:topLinePunct w:val="0"/>
        <w:bidi w:val="0"/>
        <w:spacing w:before="120" w:line="264" w:lineRule="auto"/>
        <w:ind w:right="480" w:firstLine="1320" w:firstLineChars="550"/>
        <w:jc w:val="right"/>
        <w:outlineLvl w:val="9"/>
        <w:rPr>
          <w:rFonts w:hint="eastAsia" w:ascii="微软雅黑" w:hAnsi="微软雅黑" w:eastAsia="微软雅黑" w:cs="微软雅黑"/>
          <w:sz w:val="24"/>
          <w:lang w:eastAsia="zh-CN"/>
        </w:rPr>
      </w:pPr>
      <w:bookmarkStart w:id="3" w:name="_Toc26726"/>
      <w:r>
        <w:rPr>
          <w:rFonts w:hint="eastAsia" w:ascii="微软雅黑" w:hAnsi="微软雅黑" w:eastAsia="微软雅黑" w:cs="微软雅黑"/>
          <w:sz w:val="24"/>
          <w:lang w:eastAsia="zh-CN"/>
        </w:rPr>
        <w:t>厦门兴才职业技术学院</w:t>
      </w:r>
      <w:bookmarkEnd w:id="3"/>
    </w:p>
    <w:p w14:paraId="57C8DD6E">
      <w:pPr>
        <w:keepNext w:val="0"/>
        <w:keepLines w:val="0"/>
        <w:pageBreakBefore w:val="0"/>
        <w:widowControl/>
        <w:wordWrap w:val="0"/>
        <w:overflowPunct/>
        <w:topLinePunct w:val="0"/>
        <w:bidi w:val="0"/>
        <w:spacing w:before="120" w:line="264" w:lineRule="auto"/>
        <w:ind w:right="480" w:firstLine="1320" w:firstLineChars="550"/>
        <w:jc w:val="right"/>
        <w:rPr>
          <w:rFonts w:hint="eastAsia" w:ascii="微软雅黑" w:hAnsi="微软雅黑" w:eastAsia="微软雅黑" w:cs="微软雅黑"/>
          <w:sz w:val="24"/>
        </w:rPr>
      </w:pPr>
      <w:r>
        <w:rPr>
          <w:rFonts w:hint="eastAsia" w:ascii="微软雅黑" w:hAnsi="微软雅黑" w:eastAsia="微软雅黑" w:cs="微软雅黑"/>
          <w:sz w:val="24"/>
          <w:lang w:val="en-US" w:eastAsia="zh-CN"/>
        </w:rPr>
        <w:t>2024</w:t>
      </w:r>
      <w:r>
        <w:rPr>
          <w:rFonts w:hint="eastAsia" w:ascii="微软雅黑" w:hAnsi="微软雅黑" w:eastAsia="微软雅黑" w:cs="微软雅黑"/>
          <w:sz w:val="24"/>
        </w:rPr>
        <w:t>年</w:t>
      </w:r>
      <w:r>
        <w:rPr>
          <w:rFonts w:hint="eastAsia" w:ascii="微软雅黑" w:hAnsi="微软雅黑" w:eastAsia="微软雅黑" w:cs="微软雅黑"/>
          <w:sz w:val="24"/>
          <w:lang w:val="en-US" w:eastAsia="zh-CN"/>
        </w:rPr>
        <w:t>06</w:t>
      </w:r>
      <w:r>
        <w:rPr>
          <w:rFonts w:hint="eastAsia" w:ascii="微软雅黑" w:hAnsi="微软雅黑" w:eastAsia="微软雅黑" w:cs="微软雅黑"/>
          <w:sz w:val="24"/>
        </w:rPr>
        <w:t>月</w:t>
      </w:r>
      <w:r>
        <w:rPr>
          <w:rFonts w:hint="eastAsia" w:ascii="微软雅黑" w:hAnsi="微软雅黑" w:eastAsia="微软雅黑" w:cs="微软雅黑"/>
          <w:sz w:val="24"/>
          <w:lang w:val="en-US" w:eastAsia="zh-CN"/>
        </w:rPr>
        <w:t>26</w:t>
      </w:r>
      <w:r>
        <w:rPr>
          <w:rFonts w:hint="eastAsia" w:ascii="微软雅黑" w:hAnsi="微软雅黑" w:eastAsia="微软雅黑" w:cs="微软雅黑"/>
          <w:sz w:val="24"/>
        </w:rPr>
        <w:t>日</w:t>
      </w:r>
    </w:p>
    <w:p w14:paraId="56C5402D">
      <w:pPr>
        <w:keepNext w:val="0"/>
        <w:keepLines w:val="0"/>
        <w:pageBreakBefore w:val="0"/>
        <w:widowControl/>
        <w:overflowPunct/>
        <w:topLinePunct w:val="0"/>
        <w:bidi w:val="0"/>
        <w:spacing w:line="264" w:lineRule="auto"/>
        <w:rPr>
          <w:rFonts w:hint="eastAsia" w:ascii="微软雅黑" w:hAnsi="微软雅黑" w:eastAsia="微软雅黑" w:cs="微软雅黑"/>
          <w:sz w:val="24"/>
          <w:szCs w:val="24"/>
        </w:rPr>
      </w:pPr>
    </w:p>
    <w:p w14:paraId="63287737">
      <w:pPr>
        <w:keepNext w:val="0"/>
        <w:keepLines w:val="0"/>
        <w:pageBreakBefore w:val="0"/>
        <w:widowControl/>
        <w:overflowPunct/>
        <w:topLinePunct w:val="0"/>
        <w:bidi w:val="0"/>
        <w:spacing w:line="264" w:lineRule="auto"/>
        <w:rPr>
          <w:rFonts w:hint="eastAsia" w:ascii="Arial" w:hAnsi="Arial" w:eastAsia="Arial" w:cs="Arial"/>
          <w:snapToGrid w:val="0"/>
          <w:color w:val="000000"/>
          <w:kern w:val="0"/>
          <w:sz w:val="21"/>
          <w:szCs w:val="21"/>
          <w:lang w:val="en-US" w:eastAsia="en-US" w:bidi="ar-SA"/>
        </w:rPr>
      </w:pPr>
    </w:p>
    <w:p w14:paraId="43EA972A">
      <w:pPr>
        <w:keepNext w:val="0"/>
        <w:keepLines w:val="0"/>
        <w:pageBreakBefore w:val="0"/>
        <w:widowControl/>
        <w:overflowPunct/>
        <w:topLinePunct w:val="0"/>
        <w:bidi w:val="0"/>
        <w:spacing w:line="264" w:lineRule="auto"/>
        <w:rPr>
          <w:rFonts w:hint="eastAsia"/>
          <w:lang w:val="en-US" w:eastAsia="en-US"/>
        </w:rPr>
      </w:pPr>
    </w:p>
    <w:p w14:paraId="5440145C">
      <w:pPr>
        <w:keepNext w:val="0"/>
        <w:keepLines w:val="0"/>
        <w:pageBreakBefore w:val="0"/>
        <w:widowControl/>
        <w:overflowPunct/>
        <w:topLinePunct w:val="0"/>
        <w:bidi w:val="0"/>
        <w:spacing w:line="264" w:lineRule="auto"/>
        <w:rPr>
          <w:rFonts w:hint="eastAsia"/>
          <w:lang w:val="en-US" w:eastAsia="en-US"/>
        </w:rPr>
      </w:pPr>
    </w:p>
    <w:p w14:paraId="37AC3BC0">
      <w:pPr>
        <w:keepNext w:val="0"/>
        <w:keepLines w:val="0"/>
        <w:pageBreakBefore w:val="0"/>
        <w:widowControl/>
        <w:overflowPunct/>
        <w:topLinePunct w:val="0"/>
        <w:bidi w:val="0"/>
        <w:spacing w:line="264" w:lineRule="auto"/>
        <w:rPr>
          <w:rFonts w:hint="eastAsia"/>
          <w:lang w:val="en-US" w:eastAsia="en-US"/>
        </w:rPr>
      </w:pPr>
    </w:p>
    <w:p w14:paraId="7B13F5FE">
      <w:pPr>
        <w:keepNext w:val="0"/>
        <w:keepLines w:val="0"/>
        <w:pageBreakBefore w:val="0"/>
        <w:widowControl/>
        <w:overflowPunct/>
        <w:topLinePunct w:val="0"/>
        <w:bidi w:val="0"/>
        <w:spacing w:line="264" w:lineRule="auto"/>
        <w:rPr>
          <w:rFonts w:hint="eastAsia"/>
          <w:lang w:val="en-US" w:eastAsia="en-US"/>
        </w:rPr>
      </w:pPr>
    </w:p>
    <w:p w14:paraId="74D5FC10">
      <w:pPr>
        <w:keepNext w:val="0"/>
        <w:keepLines w:val="0"/>
        <w:pageBreakBefore w:val="0"/>
        <w:widowControl/>
        <w:overflowPunct/>
        <w:topLinePunct w:val="0"/>
        <w:bidi w:val="0"/>
        <w:spacing w:line="264" w:lineRule="auto"/>
        <w:rPr>
          <w:rFonts w:hint="eastAsia"/>
          <w:lang w:val="en-US" w:eastAsia="en-US"/>
        </w:rPr>
      </w:pPr>
    </w:p>
    <w:p w14:paraId="3E7F68DD">
      <w:pPr>
        <w:keepNext w:val="0"/>
        <w:keepLines w:val="0"/>
        <w:pageBreakBefore w:val="0"/>
        <w:widowControl/>
        <w:overflowPunct/>
        <w:topLinePunct w:val="0"/>
        <w:bidi w:val="0"/>
        <w:spacing w:line="264" w:lineRule="auto"/>
        <w:rPr>
          <w:rFonts w:hint="eastAsia"/>
          <w:lang w:val="en-US" w:eastAsia="en-US"/>
        </w:rPr>
      </w:pPr>
    </w:p>
    <w:p w14:paraId="6DC754C0">
      <w:pPr>
        <w:keepNext w:val="0"/>
        <w:keepLines w:val="0"/>
        <w:pageBreakBefore w:val="0"/>
        <w:widowControl/>
        <w:overflowPunct/>
        <w:topLinePunct w:val="0"/>
        <w:bidi w:val="0"/>
        <w:spacing w:line="264" w:lineRule="auto"/>
        <w:rPr>
          <w:rFonts w:hint="eastAsia"/>
          <w:lang w:val="en-US" w:eastAsia="en-US"/>
        </w:rPr>
      </w:pPr>
    </w:p>
    <w:p w14:paraId="5EB87CD4">
      <w:pPr>
        <w:keepNext w:val="0"/>
        <w:keepLines w:val="0"/>
        <w:pageBreakBefore w:val="0"/>
        <w:widowControl/>
        <w:overflowPunct/>
        <w:topLinePunct w:val="0"/>
        <w:bidi w:val="0"/>
        <w:spacing w:line="264" w:lineRule="auto"/>
        <w:rPr>
          <w:rFonts w:hint="eastAsia"/>
          <w:lang w:val="en-US" w:eastAsia="en-US"/>
        </w:rPr>
      </w:pPr>
    </w:p>
    <w:p w14:paraId="69F9D120">
      <w:pPr>
        <w:keepNext w:val="0"/>
        <w:keepLines w:val="0"/>
        <w:pageBreakBefore w:val="0"/>
        <w:widowControl/>
        <w:overflowPunct/>
        <w:topLinePunct w:val="0"/>
        <w:bidi w:val="0"/>
        <w:spacing w:line="264" w:lineRule="auto"/>
        <w:rPr>
          <w:rFonts w:hint="eastAsia"/>
          <w:lang w:val="en-US" w:eastAsia="en-US"/>
        </w:rPr>
      </w:pPr>
    </w:p>
    <w:p w14:paraId="02F186D8">
      <w:pPr>
        <w:keepNext w:val="0"/>
        <w:keepLines w:val="0"/>
        <w:pageBreakBefore w:val="0"/>
        <w:widowControl/>
        <w:overflowPunct/>
        <w:topLinePunct w:val="0"/>
        <w:bidi w:val="0"/>
        <w:spacing w:line="264" w:lineRule="auto"/>
        <w:rPr>
          <w:rFonts w:hint="eastAsia"/>
          <w:lang w:val="en-US" w:eastAsia="en-US"/>
        </w:rPr>
      </w:pPr>
    </w:p>
    <w:p w14:paraId="6E2C99CE">
      <w:pPr>
        <w:keepNext w:val="0"/>
        <w:keepLines w:val="0"/>
        <w:pageBreakBefore w:val="0"/>
        <w:widowControl/>
        <w:tabs>
          <w:tab w:val="left" w:pos="7585"/>
        </w:tabs>
        <w:overflowPunct/>
        <w:topLinePunct w:val="0"/>
        <w:bidi w:val="0"/>
        <w:spacing w:line="264" w:lineRule="auto"/>
        <w:jc w:val="left"/>
        <w:rPr>
          <w:rFonts w:hint="eastAsia" w:eastAsia="宋体"/>
          <w:lang w:val="en-US" w:eastAsia="zh-CN"/>
        </w:rPr>
        <w:sectPr>
          <w:pgSz w:w="11906" w:h="16839"/>
          <w:pgMar w:top="1431" w:right="1066" w:bottom="454" w:left="1705" w:header="0" w:footer="454" w:gutter="0"/>
          <w:pgNumType w:fmt="decimal"/>
          <w:cols w:space="720" w:num="1"/>
        </w:sectPr>
      </w:pPr>
      <w:r>
        <w:rPr>
          <w:rFonts w:hint="eastAsia" w:eastAsia="宋体"/>
          <w:lang w:val="en-US" w:eastAsia="zh-CN"/>
        </w:rPr>
        <w:tab/>
      </w:r>
    </w:p>
    <w:p w14:paraId="102E04E2">
      <w:pPr>
        <w:keepNext w:val="0"/>
        <w:keepLines w:val="0"/>
        <w:pageBreakBefore w:val="0"/>
        <w:widowControl/>
        <w:numPr>
          <w:ilvl w:val="0"/>
          <w:numId w:val="1"/>
        </w:numPr>
        <w:overflowPunct/>
        <w:topLinePunct w:val="0"/>
        <w:bidi w:val="0"/>
        <w:spacing w:before="121" w:line="264" w:lineRule="auto"/>
        <w:ind w:left="0" w:leftChars="0" w:firstLine="402" w:firstLineChars="0"/>
        <w:jc w:val="center"/>
        <w:outlineLvl w:val="0"/>
        <w:rPr>
          <w:rFonts w:hint="eastAsia" w:ascii="微软雅黑" w:hAnsi="微软雅黑" w:eastAsia="微软雅黑" w:cs="微软雅黑"/>
          <w:b/>
          <w:bCs/>
          <w:spacing w:val="7"/>
          <w:sz w:val="30"/>
          <w:szCs w:val="30"/>
          <w:lang w:val="en-US" w:eastAsia="zh-CN"/>
        </w:rPr>
      </w:pPr>
      <w:bookmarkStart w:id="4" w:name="_Toc24094"/>
      <w:r>
        <w:rPr>
          <w:rFonts w:hint="eastAsia" w:ascii="微软雅黑" w:hAnsi="微软雅黑" w:eastAsia="微软雅黑" w:cs="微软雅黑"/>
          <w:b/>
          <w:bCs/>
          <w:spacing w:val="7"/>
          <w:sz w:val="30"/>
          <w:szCs w:val="30"/>
          <w:lang w:val="en-US" w:eastAsia="zh-CN"/>
        </w:rPr>
        <w:t>供应商须知</w:t>
      </w:r>
      <w:bookmarkEnd w:id="4"/>
    </w:p>
    <w:p w14:paraId="36A095BF">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说明</w:t>
      </w:r>
    </w:p>
    <w:p w14:paraId="4A691A29">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总则</w:t>
      </w:r>
    </w:p>
    <w:p w14:paraId="1ADC5390">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z w:val="24"/>
          <w:szCs w:val="24"/>
        </w:rPr>
      </w:pPr>
      <w:r>
        <w:rPr>
          <w:rFonts w:ascii="微软雅黑" w:hAnsi="微软雅黑" w:eastAsia="微软雅黑" w:cs="微软雅黑"/>
          <w:spacing w:val="-10"/>
          <w:sz w:val="24"/>
          <w:szCs w:val="24"/>
        </w:rPr>
        <w:t>采购方式</w:t>
      </w:r>
    </w:p>
    <w:p w14:paraId="5C933208">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6" w:firstLineChars="200"/>
        <w:textAlignment w:val="baseline"/>
        <w:rPr>
          <w:rFonts w:ascii="微软雅黑" w:hAnsi="微软雅黑" w:eastAsia="微软雅黑" w:cs="微软雅黑"/>
          <w:sz w:val="24"/>
          <w:szCs w:val="24"/>
        </w:rPr>
      </w:pPr>
      <w:r>
        <w:rPr>
          <w:rFonts w:ascii="微软雅黑" w:hAnsi="微软雅黑" w:eastAsia="微软雅黑" w:cs="微软雅黑"/>
          <w:spacing w:val="-1"/>
          <w:sz w:val="24"/>
          <w:szCs w:val="24"/>
        </w:rPr>
        <w:t>本项目采用</w:t>
      </w:r>
      <w:r>
        <w:rPr>
          <w:rFonts w:hint="eastAsia" w:ascii="微软雅黑" w:hAnsi="微软雅黑" w:eastAsia="微软雅黑" w:cs="微软雅黑"/>
          <w:spacing w:val="-1"/>
          <w:sz w:val="24"/>
          <w:szCs w:val="24"/>
          <w:lang w:eastAsia="zh-CN"/>
        </w:rPr>
        <w:t>询价</w:t>
      </w:r>
      <w:r>
        <w:rPr>
          <w:rFonts w:ascii="微软雅黑" w:hAnsi="微软雅黑" w:eastAsia="微软雅黑" w:cs="微软雅黑"/>
          <w:spacing w:val="-1"/>
          <w:sz w:val="24"/>
          <w:szCs w:val="24"/>
        </w:rPr>
        <w:t>采购方式。</w:t>
      </w:r>
    </w:p>
    <w:p w14:paraId="33DAA287">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采购，是采购人对响应采购的供应商递交的响应文件进行评审，采购人根据评</w:t>
      </w:r>
      <w:r>
        <w:rPr>
          <w:rFonts w:ascii="微软雅黑" w:hAnsi="微软雅黑" w:eastAsia="微软雅黑" w:cs="微软雅黑"/>
          <w:spacing w:val="-3"/>
          <w:sz w:val="24"/>
          <w:szCs w:val="24"/>
        </w:rPr>
        <w:t>审结论，确定成交供应商的采购方式。</w:t>
      </w:r>
    </w:p>
    <w:p w14:paraId="14541253">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pacing w:val="-10"/>
          <w:sz w:val="24"/>
          <w:szCs w:val="24"/>
        </w:rPr>
      </w:pPr>
      <w:r>
        <w:rPr>
          <w:rFonts w:ascii="微软雅黑" w:hAnsi="微软雅黑" w:eastAsia="微软雅黑" w:cs="微软雅黑"/>
          <w:spacing w:val="-10"/>
          <w:sz w:val="24"/>
          <w:szCs w:val="24"/>
        </w:rPr>
        <w:t>采购项目概况</w:t>
      </w:r>
    </w:p>
    <w:p w14:paraId="1CD3422B">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采购项目概况见第一章“</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邀请书”。</w:t>
      </w:r>
    </w:p>
    <w:p w14:paraId="5211515F">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pacing w:val="-10"/>
          <w:sz w:val="24"/>
          <w:szCs w:val="24"/>
        </w:rPr>
      </w:pPr>
      <w:r>
        <w:rPr>
          <w:rFonts w:ascii="微软雅黑" w:hAnsi="微软雅黑" w:eastAsia="微软雅黑" w:cs="微软雅黑"/>
          <w:spacing w:val="-10"/>
          <w:sz w:val="24"/>
          <w:szCs w:val="24"/>
        </w:rPr>
        <w:t>费用承担</w:t>
      </w:r>
    </w:p>
    <w:p w14:paraId="28448878">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textAlignment w:val="baseline"/>
        <w:rPr>
          <w:rFonts w:ascii="微软雅黑" w:hAnsi="微软雅黑" w:eastAsia="微软雅黑" w:cs="微软雅黑"/>
          <w:sz w:val="24"/>
          <w:szCs w:val="24"/>
        </w:rPr>
      </w:pPr>
      <w:r>
        <w:rPr>
          <w:rFonts w:ascii="微软雅黑" w:hAnsi="微软雅黑" w:eastAsia="微软雅黑" w:cs="微软雅黑"/>
          <w:sz w:val="24"/>
          <w:szCs w:val="24"/>
        </w:rPr>
        <w:t>供应商准备和参加</w:t>
      </w:r>
      <w:r>
        <w:rPr>
          <w:rFonts w:hint="eastAsia" w:ascii="微软雅黑" w:hAnsi="微软雅黑" w:eastAsia="微软雅黑" w:cs="微软雅黑"/>
          <w:sz w:val="24"/>
          <w:szCs w:val="24"/>
          <w:lang w:eastAsia="zh-CN"/>
        </w:rPr>
        <w:t>询价</w:t>
      </w:r>
      <w:r>
        <w:rPr>
          <w:rFonts w:ascii="微软雅黑" w:hAnsi="微软雅黑" w:eastAsia="微软雅黑" w:cs="微软雅黑"/>
          <w:sz w:val="24"/>
          <w:szCs w:val="24"/>
        </w:rPr>
        <w:t>采购活动所发生的各种费用由供应商</w:t>
      </w:r>
      <w:r>
        <w:rPr>
          <w:rFonts w:ascii="微软雅黑" w:hAnsi="微软雅黑" w:eastAsia="微软雅黑" w:cs="微软雅黑"/>
          <w:spacing w:val="-1"/>
          <w:sz w:val="24"/>
          <w:szCs w:val="24"/>
        </w:rPr>
        <w:t>自行承担。</w:t>
      </w:r>
    </w:p>
    <w:p w14:paraId="115848DA">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pacing w:val="-10"/>
          <w:sz w:val="24"/>
          <w:szCs w:val="24"/>
        </w:rPr>
      </w:pPr>
      <w:r>
        <w:rPr>
          <w:rFonts w:ascii="微软雅黑" w:hAnsi="微软雅黑" w:eastAsia="微软雅黑" w:cs="微软雅黑"/>
          <w:spacing w:val="-10"/>
          <w:sz w:val="24"/>
          <w:szCs w:val="24"/>
        </w:rPr>
        <w:t>保密</w:t>
      </w:r>
    </w:p>
    <w:p w14:paraId="65DF8E72">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5"/>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参加</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采购活动的各方应对采购文件和响应文件中的商业和技术等秘密保密，否</w:t>
      </w:r>
      <w:r>
        <w:rPr>
          <w:rFonts w:ascii="微软雅黑" w:hAnsi="微软雅黑" w:eastAsia="微软雅黑" w:cs="微软雅黑"/>
          <w:spacing w:val="-1"/>
          <w:sz w:val="24"/>
          <w:szCs w:val="24"/>
        </w:rPr>
        <w:t>则应承担相应的法律责任。</w:t>
      </w:r>
    </w:p>
    <w:p w14:paraId="151CB8CB">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pacing w:val="-10"/>
          <w:sz w:val="24"/>
          <w:szCs w:val="24"/>
        </w:rPr>
      </w:pPr>
      <w:r>
        <w:rPr>
          <w:rFonts w:ascii="微软雅黑" w:hAnsi="微软雅黑" w:eastAsia="微软雅黑" w:cs="微软雅黑"/>
          <w:spacing w:val="-10"/>
          <w:sz w:val="24"/>
          <w:szCs w:val="24"/>
        </w:rPr>
        <w:t>响应和偏差</w:t>
      </w:r>
    </w:p>
    <w:p w14:paraId="7E44C60D">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8"/>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采购需求关键条款以“★”符号标记。响应文件应当对采</w:t>
      </w:r>
      <w:r>
        <w:rPr>
          <w:rFonts w:ascii="微软雅黑" w:hAnsi="微软雅黑" w:eastAsia="微软雅黑" w:cs="微软雅黑"/>
          <w:spacing w:val="-4"/>
          <w:sz w:val="24"/>
          <w:szCs w:val="24"/>
        </w:rPr>
        <w:t>购需</w:t>
      </w:r>
      <w:r>
        <w:rPr>
          <w:rFonts w:ascii="微软雅黑" w:hAnsi="微软雅黑" w:eastAsia="微软雅黑" w:cs="微软雅黑"/>
          <w:spacing w:val="-2"/>
          <w:sz w:val="24"/>
          <w:szCs w:val="24"/>
        </w:rPr>
        <w:t>中的关键条款作出满足性或更有利于采购人的响应，否则，供应商的响应文</w:t>
      </w:r>
      <w:r>
        <w:rPr>
          <w:rFonts w:ascii="微软雅黑" w:hAnsi="微软雅黑" w:eastAsia="微软雅黑" w:cs="微软雅黑"/>
          <w:spacing w:val="-1"/>
          <w:sz w:val="24"/>
          <w:szCs w:val="24"/>
        </w:rPr>
        <w:t>件将被</w:t>
      </w:r>
      <w:r>
        <w:rPr>
          <w:rFonts w:ascii="微软雅黑" w:hAnsi="微软雅黑" w:eastAsia="微软雅黑" w:cs="微软雅黑"/>
          <w:b/>
          <w:bCs/>
          <w:spacing w:val="-1"/>
          <w:sz w:val="24"/>
          <w:szCs w:val="24"/>
        </w:rPr>
        <w:t>视为无效</w:t>
      </w:r>
      <w:r>
        <w:rPr>
          <w:rFonts w:ascii="微软雅黑" w:hAnsi="微软雅黑" w:eastAsia="微软雅黑" w:cs="微软雅黑"/>
          <w:spacing w:val="-1"/>
          <w:sz w:val="24"/>
          <w:szCs w:val="24"/>
        </w:rPr>
        <w:t>。</w:t>
      </w:r>
    </w:p>
    <w:p w14:paraId="349A9A4B">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询价采购文件</w:t>
      </w:r>
    </w:p>
    <w:p w14:paraId="5C3D1D50">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询价采购文件构成</w:t>
      </w:r>
    </w:p>
    <w:p w14:paraId="0DD38EBD">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2"/>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供应商应认真阅读</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采购文件的全部内容。供应商应按照</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采购文件要求提交响应文件并保证所提供的全部资料的真实性，并对</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采购文件做出实质性响应，否则</w:t>
      </w:r>
      <w:r>
        <w:rPr>
          <w:rFonts w:ascii="微软雅黑" w:hAnsi="微软雅黑" w:eastAsia="微软雅黑" w:cs="微软雅黑"/>
          <w:b/>
          <w:bCs/>
          <w:spacing w:val="-5"/>
          <w:sz w:val="24"/>
          <w:szCs w:val="24"/>
        </w:rPr>
        <w:t>响应无效</w:t>
      </w:r>
      <w:r>
        <w:rPr>
          <w:rFonts w:ascii="微软雅黑" w:hAnsi="微软雅黑" w:eastAsia="微软雅黑" w:cs="微软雅黑"/>
          <w:spacing w:val="-5"/>
          <w:sz w:val="24"/>
          <w:szCs w:val="24"/>
        </w:rPr>
        <w:t>。</w:t>
      </w:r>
    </w:p>
    <w:p w14:paraId="41E39A78">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对询价采购文件的澄清或修改</w:t>
      </w:r>
    </w:p>
    <w:p w14:paraId="1C14C646">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9"/>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采购人对已发出的询价采购文件进行必要澄清或者修改的，将以书面形式通知所有获取询价采</w:t>
      </w:r>
      <w:r>
        <w:rPr>
          <w:rFonts w:ascii="微软雅黑" w:hAnsi="微软雅黑" w:eastAsia="微软雅黑" w:cs="微软雅黑"/>
          <w:spacing w:val="-2"/>
          <w:sz w:val="24"/>
          <w:szCs w:val="24"/>
        </w:rPr>
        <w:t>购文件的潜在供应商。上述书面通知，按照获取</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采购文件的潜在供应商提供的联系方式发出，因提供的信息有误导致通知延迟或无法</w:t>
      </w:r>
      <w:r>
        <w:rPr>
          <w:rFonts w:ascii="微软雅黑" w:hAnsi="微软雅黑" w:eastAsia="微软雅黑" w:cs="微软雅黑"/>
          <w:spacing w:val="-3"/>
          <w:sz w:val="24"/>
          <w:szCs w:val="24"/>
        </w:rPr>
        <w:t>通知的，采购人不承</w:t>
      </w:r>
      <w:r>
        <w:rPr>
          <w:rFonts w:ascii="微软雅黑" w:hAnsi="微软雅黑" w:eastAsia="微软雅黑" w:cs="微软雅黑"/>
          <w:spacing w:val="-2"/>
          <w:sz w:val="24"/>
          <w:szCs w:val="24"/>
        </w:rPr>
        <w:t>担责任。</w:t>
      </w:r>
    </w:p>
    <w:p w14:paraId="4B13A3B1">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9"/>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澄清或者修改的内容为询价采购文件的组成部分，并对所有获取询价采购文件</w:t>
      </w:r>
      <w:r>
        <w:rPr>
          <w:rFonts w:ascii="微软雅黑" w:hAnsi="微软雅黑" w:eastAsia="微软雅黑" w:cs="微软雅黑"/>
          <w:spacing w:val="-2"/>
          <w:sz w:val="24"/>
          <w:szCs w:val="24"/>
        </w:rPr>
        <w:t>的潜在供应商具有约束力。澄清或者修改的内容可能影响响应文件编制的，将在提交首次响应文件截止之日前，以书面形式通知所有获取</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采购文件的潜在供应商；</w:t>
      </w:r>
    </w:p>
    <w:p w14:paraId="5356B0E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64" w:lineRule="auto"/>
        <w:ind w:leftChars="200" w:right="0" w:rightChars="0"/>
        <w:jc w:val="left"/>
        <w:textAlignment w:val="baseline"/>
        <w:outlineLvl w:val="9"/>
        <w:rPr>
          <w:rFonts w:ascii="微软雅黑" w:hAnsi="微软雅黑" w:eastAsia="微软雅黑" w:cs="微软雅黑"/>
          <w:sz w:val="24"/>
          <w:szCs w:val="24"/>
        </w:rPr>
      </w:pPr>
    </w:p>
    <w:p w14:paraId="397CA25D">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响应文件的编制</w:t>
      </w:r>
    </w:p>
    <w:p w14:paraId="438F0569">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响应文件构成</w:t>
      </w:r>
    </w:p>
    <w:p w14:paraId="3440A3D8">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9"/>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供</w:t>
      </w:r>
      <w:r>
        <w:rPr>
          <w:rFonts w:ascii="微软雅黑" w:hAnsi="微软雅黑" w:eastAsia="微软雅黑" w:cs="微软雅黑"/>
          <w:spacing w:val="-2"/>
          <w:sz w:val="24"/>
          <w:szCs w:val="24"/>
        </w:rPr>
        <w:t>应商应当按照</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采购文件的要求编制响应文件，</w:t>
      </w:r>
      <w:r>
        <w:rPr>
          <w:rFonts w:ascii="微软雅黑" w:hAnsi="微软雅黑" w:eastAsia="微软雅黑" w:cs="微软雅黑"/>
          <w:b/>
          <w:bCs/>
          <w:spacing w:val="-3"/>
          <w:sz w:val="24"/>
          <w:szCs w:val="24"/>
        </w:rPr>
        <w:t>响应文件应包括</w:t>
      </w:r>
      <w:r>
        <w:rPr>
          <w:rFonts w:hint="eastAsia" w:ascii="微软雅黑" w:hAnsi="微软雅黑" w:eastAsia="微软雅黑" w:cs="微软雅黑"/>
          <w:b/>
          <w:bCs/>
          <w:spacing w:val="-3"/>
          <w:sz w:val="24"/>
          <w:szCs w:val="24"/>
          <w:lang w:eastAsia="zh-CN"/>
        </w:rPr>
        <w:t>询价</w:t>
      </w:r>
      <w:r>
        <w:rPr>
          <w:rFonts w:ascii="微软雅黑" w:hAnsi="微软雅黑" w:eastAsia="微软雅黑" w:cs="微软雅黑"/>
          <w:b/>
          <w:bCs/>
          <w:spacing w:val="-3"/>
          <w:sz w:val="24"/>
          <w:szCs w:val="24"/>
        </w:rPr>
        <w:t>采购</w:t>
      </w:r>
      <w:r>
        <w:rPr>
          <w:rFonts w:ascii="微软雅黑" w:hAnsi="微软雅黑" w:eastAsia="微软雅黑" w:cs="微软雅黑"/>
          <w:b/>
          <w:bCs/>
          <w:spacing w:val="-2"/>
          <w:sz w:val="24"/>
          <w:szCs w:val="24"/>
        </w:rPr>
        <w:t>文件“第</w:t>
      </w:r>
      <w:r>
        <w:rPr>
          <w:rFonts w:hint="eastAsia" w:ascii="微软雅黑" w:hAnsi="微软雅黑" w:eastAsia="微软雅黑" w:cs="微软雅黑"/>
          <w:b/>
          <w:bCs/>
          <w:spacing w:val="-2"/>
          <w:sz w:val="24"/>
          <w:szCs w:val="24"/>
          <w:lang w:val="en-US" w:eastAsia="zh-CN"/>
        </w:rPr>
        <w:t>五</w:t>
      </w:r>
      <w:r>
        <w:rPr>
          <w:rFonts w:ascii="微软雅黑" w:hAnsi="微软雅黑" w:eastAsia="微软雅黑" w:cs="微软雅黑"/>
          <w:b/>
          <w:bCs/>
          <w:spacing w:val="-2"/>
          <w:sz w:val="24"/>
          <w:szCs w:val="24"/>
        </w:rPr>
        <w:t>章响应文件格式”列明的证明材料。</w:t>
      </w:r>
    </w:p>
    <w:p w14:paraId="54458992">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9"/>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对于询价采</w:t>
      </w:r>
      <w:r>
        <w:rPr>
          <w:rFonts w:ascii="微软雅黑" w:hAnsi="微软雅黑" w:eastAsia="微软雅黑" w:cs="微软雅黑"/>
          <w:spacing w:val="-3"/>
          <w:sz w:val="24"/>
          <w:szCs w:val="24"/>
        </w:rPr>
        <w:t>购文件中标记了“</w:t>
      </w:r>
      <w:r>
        <w:rPr>
          <w:rFonts w:ascii="微软雅黑" w:hAnsi="微软雅黑" w:eastAsia="微软雅黑" w:cs="微软雅黑"/>
          <w:b/>
          <w:bCs/>
          <w:spacing w:val="-3"/>
          <w:sz w:val="24"/>
          <w:szCs w:val="24"/>
        </w:rPr>
        <w:t>实质性格式</w:t>
      </w:r>
      <w:r>
        <w:rPr>
          <w:rFonts w:ascii="微软雅黑" w:hAnsi="微软雅黑" w:eastAsia="微软雅黑" w:cs="微软雅黑"/>
          <w:spacing w:val="-3"/>
          <w:sz w:val="24"/>
          <w:szCs w:val="24"/>
        </w:rPr>
        <w:t>”文件的，供应商不得改变格式中给</w:t>
      </w:r>
      <w:r>
        <w:rPr>
          <w:rFonts w:ascii="微软雅黑" w:hAnsi="微软雅黑" w:eastAsia="微软雅黑" w:cs="微软雅黑"/>
          <w:spacing w:val="-2"/>
          <w:sz w:val="24"/>
          <w:szCs w:val="24"/>
        </w:rPr>
        <w:t>定的文字所表达的含义，不得删减格式中的实质性内容，不得自行添加与格式中给定的</w:t>
      </w:r>
      <w:r>
        <w:rPr>
          <w:rFonts w:ascii="微软雅黑" w:hAnsi="微软雅黑" w:eastAsia="微软雅黑" w:cs="微软雅黑"/>
          <w:spacing w:val="-6"/>
          <w:sz w:val="24"/>
          <w:szCs w:val="24"/>
        </w:rPr>
        <w:t>文字内容相矛盾的内容，不得对应当填写的空格不填写或不实质性响应，否则</w:t>
      </w:r>
      <w:r>
        <w:rPr>
          <w:rFonts w:ascii="微软雅黑" w:hAnsi="微软雅黑" w:eastAsia="微软雅黑" w:cs="微软雅黑"/>
          <w:b/>
          <w:bCs/>
          <w:spacing w:val="-6"/>
          <w:sz w:val="24"/>
          <w:szCs w:val="24"/>
        </w:rPr>
        <w:t>响应无效</w:t>
      </w:r>
      <w:r>
        <w:rPr>
          <w:rFonts w:ascii="微软雅黑" w:hAnsi="微软雅黑" w:eastAsia="微软雅黑" w:cs="微软雅黑"/>
          <w:spacing w:val="-6"/>
          <w:sz w:val="24"/>
          <w:szCs w:val="24"/>
        </w:rPr>
        <w:t>。</w:t>
      </w:r>
    </w:p>
    <w:p w14:paraId="58B73E23">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报价</w:t>
      </w:r>
    </w:p>
    <w:p w14:paraId="61E3B39B">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供应商的报价应包括为完成本项目所发生的一切费用和税费，采购人将不再支付报价以外的任何费用。</w:t>
      </w:r>
    </w:p>
    <w:p w14:paraId="03FA438A">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供应商应充分了解釆购项目的总体情况以及影响报价的其他要素。对于服务采购项目，采购人在签署采购合同时及合同履行过程中，有权对采购标的数量进行增加或减少。</w:t>
      </w:r>
    </w:p>
    <w:p w14:paraId="5D8749F3">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采购人不得向供应商索要或者接受其给予的赠品、回扣或者与采购无关的其他商品、服务。</w:t>
      </w:r>
    </w:p>
    <w:p w14:paraId="78EDD0F5">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76"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1"/>
          <w:sz w:val="24"/>
          <w:szCs w:val="24"/>
        </w:rPr>
        <w:t>供应商不能提供任何有选择性或可调整的最后报价（</w:t>
      </w:r>
      <w:r>
        <w:rPr>
          <w:rFonts w:hint="eastAsia" w:ascii="微软雅黑" w:hAnsi="微软雅黑" w:eastAsia="微软雅黑" w:cs="微软雅黑"/>
          <w:spacing w:val="-1"/>
          <w:sz w:val="24"/>
          <w:szCs w:val="24"/>
          <w:lang w:eastAsia="zh-CN"/>
        </w:rPr>
        <w:t>询价</w:t>
      </w:r>
      <w:r>
        <w:rPr>
          <w:rFonts w:ascii="微软雅黑" w:hAnsi="微软雅黑" w:eastAsia="微软雅黑" w:cs="微软雅黑"/>
          <w:spacing w:val="-1"/>
          <w:sz w:val="24"/>
          <w:szCs w:val="24"/>
        </w:rPr>
        <w:t>采购</w:t>
      </w:r>
      <w:r>
        <w:rPr>
          <w:rFonts w:ascii="微软雅黑" w:hAnsi="微软雅黑" w:eastAsia="微软雅黑" w:cs="微软雅黑"/>
          <w:spacing w:val="-2"/>
          <w:sz w:val="24"/>
          <w:szCs w:val="24"/>
        </w:rPr>
        <w:t>文件另有规定的</w:t>
      </w:r>
      <w:r>
        <w:rPr>
          <w:rFonts w:ascii="微软雅黑" w:hAnsi="微软雅黑" w:eastAsia="微软雅黑" w:cs="微软雅黑"/>
          <w:spacing w:val="-3"/>
          <w:sz w:val="24"/>
          <w:szCs w:val="24"/>
        </w:rPr>
        <w:t>除外</w:t>
      </w:r>
      <w:r>
        <w:rPr>
          <w:rFonts w:ascii="微软雅黑" w:hAnsi="微软雅黑" w:eastAsia="微软雅黑" w:cs="微软雅黑"/>
          <w:spacing w:val="-53"/>
          <w:w w:val="92"/>
          <w:sz w:val="24"/>
          <w:szCs w:val="24"/>
        </w:rPr>
        <w:t>），</w:t>
      </w:r>
      <w:r>
        <w:rPr>
          <w:rFonts w:ascii="微软雅黑" w:hAnsi="微软雅黑" w:eastAsia="微软雅黑" w:cs="微软雅黑"/>
          <w:spacing w:val="-3"/>
          <w:sz w:val="24"/>
          <w:szCs w:val="24"/>
        </w:rPr>
        <w:t>否则其</w:t>
      </w:r>
      <w:r>
        <w:rPr>
          <w:rFonts w:ascii="微软雅黑" w:hAnsi="微软雅黑" w:eastAsia="微软雅黑" w:cs="微软雅黑"/>
          <w:b/>
          <w:bCs/>
          <w:spacing w:val="-3"/>
          <w:sz w:val="24"/>
          <w:szCs w:val="24"/>
        </w:rPr>
        <w:t>响应无效</w:t>
      </w:r>
      <w:r>
        <w:rPr>
          <w:rFonts w:ascii="微软雅黑" w:hAnsi="微软雅黑" w:eastAsia="微软雅黑" w:cs="微软雅黑"/>
          <w:spacing w:val="-3"/>
          <w:sz w:val="24"/>
          <w:szCs w:val="24"/>
        </w:rPr>
        <w:t>。</w:t>
      </w:r>
    </w:p>
    <w:p w14:paraId="72EEE51D">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响应保证金（如有）</w:t>
      </w:r>
    </w:p>
    <w:p w14:paraId="0525E5D6">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第一章询价邀请书规定要求递交响应保证金的，供应商在递交响应文件的同时，应按规定的金额、形式递交响应保证金，并作为其响应文件的组成部分，供应商不按要求递交响应保证金的，其响应文件将被视为无效。</w:t>
      </w:r>
    </w:p>
    <w:p w14:paraId="02D86031">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3"/>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保证金（保函）有效期同响应有效期。</w:t>
      </w:r>
    </w:p>
    <w:p w14:paraId="17BCC9A1">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采购人将及时退还供应商的保证金，采用银行保函、担保机构担保函等形式递交的保证金</w:t>
      </w:r>
      <w:r>
        <w:rPr>
          <w:rFonts w:ascii="微软雅黑" w:hAnsi="微软雅黑" w:eastAsia="微软雅黑" w:cs="微软雅黑"/>
          <w:spacing w:val="-2"/>
          <w:sz w:val="24"/>
          <w:szCs w:val="24"/>
        </w:rPr>
        <w:t>，经供应商同意后采购人可以不再退还，但因供应商自身原因导致无法及时退还的除外：</w:t>
      </w:r>
    </w:p>
    <w:p w14:paraId="25B371B2">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已提交响应文件的供应商，在提交最后报价之前退出询价的，采购人将退还退出询价的供应商的保证金；</w:t>
      </w:r>
    </w:p>
    <w:p w14:paraId="7E95D5AA">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成交供应商的保证金，自采购合同签订之日起5个工作日内退还成交供应商；</w:t>
      </w:r>
    </w:p>
    <w:p w14:paraId="405A3FFD">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未成交供应商的保证金，自成交通知书发出之日起5个工作日内退还未成交供应商。</w:t>
      </w:r>
    </w:p>
    <w:p w14:paraId="2E069A9D">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3"/>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有下列情形之一的，采购人不予退还保证金：</w:t>
      </w:r>
    </w:p>
    <w:p w14:paraId="64A2BF43">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4"/>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供应商在提交响应文件截止时间后撤回响应文件的；</w:t>
      </w:r>
    </w:p>
    <w:p w14:paraId="44B34168">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除因不可抗力或询价采购文件认可的情形以外，成交供应商不与采购人签订合同的；</w:t>
      </w:r>
    </w:p>
    <w:p w14:paraId="1545D6DF">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4"/>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提供虚假材料谋取成交的；</w:t>
      </w:r>
    </w:p>
    <w:p w14:paraId="0A2D508D">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4"/>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在响应本次采购中存在围标串标等违法违规行为的；</w:t>
      </w:r>
    </w:p>
    <w:p w14:paraId="1EF583DF">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4"/>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捏造事</w:t>
      </w:r>
      <w:r>
        <w:rPr>
          <w:rFonts w:ascii="微软雅黑" w:hAnsi="微软雅黑" w:eastAsia="微软雅黑" w:cs="微软雅黑"/>
          <w:spacing w:val="-7"/>
          <w:sz w:val="24"/>
          <w:szCs w:val="24"/>
        </w:rPr>
        <w:t>实恶意投诉举报行为的。</w:t>
      </w:r>
    </w:p>
    <w:p w14:paraId="7653B91C">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4"/>
          <w:sz w:val="24"/>
          <w:szCs w:val="24"/>
        </w:rPr>
        <w:t>响应有效期</w:t>
      </w:r>
    </w:p>
    <w:p w14:paraId="1C6ED58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64" w:lineRule="auto"/>
        <w:ind w:left="0" w:leftChars="0" w:right="0" w:firstLine="452" w:firstLineChars="200"/>
        <w:jc w:val="left"/>
        <w:textAlignment w:val="baseline"/>
        <w:outlineLvl w:val="3"/>
        <w:rPr>
          <w:rFonts w:ascii="微软雅黑" w:hAnsi="微软雅黑" w:eastAsia="微软雅黑" w:cs="微软雅黑"/>
          <w:sz w:val="24"/>
          <w:szCs w:val="24"/>
        </w:rPr>
      </w:pPr>
      <w:r>
        <w:rPr>
          <w:rFonts w:ascii="微软雅黑" w:hAnsi="微软雅黑" w:eastAsia="微软雅黑" w:cs="微软雅黑"/>
          <w:spacing w:val="-7"/>
          <w:sz w:val="24"/>
          <w:szCs w:val="24"/>
        </w:rPr>
        <w:t>响应有效期：自响应截止时间之日起90天。</w:t>
      </w:r>
    </w:p>
    <w:p w14:paraId="7AA4D2CD">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5"/>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响应文件应在规定的响应有效期内保持有效，响应有效期少于</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采购文件规定期</w:t>
      </w:r>
      <w:r>
        <w:rPr>
          <w:rFonts w:ascii="微软雅黑" w:hAnsi="微软雅黑" w:eastAsia="微软雅黑" w:cs="微软雅黑"/>
          <w:spacing w:val="-7"/>
          <w:sz w:val="24"/>
          <w:szCs w:val="24"/>
        </w:rPr>
        <w:t>限的，其</w:t>
      </w:r>
      <w:r>
        <w:rPr>
          <w:rFonts w:ascii="微软雅黑" w:hAnsi="微软雅黑" w:eastAsia="微软雅黑" w:cs="微软雅黑"/>
          <w:b/>
          <w:bCs/>
          <w:spacing w:val="-7"/>
          <w:sz w:val="24"/>
          <w:szCs w:val="24"/>
        </w:rPr>
        <w:t>响应无效</w:t>
      </w:r>
      <w:r>
        <w:rPr>
          <w:rFonts w:ascii="微软雅黑" w:hAnsi="微软雅黑" w:eastAsia="微软雅黑" w:cs="微软雅黑"/>
          <w:spacing w:val="-7"/>
          <w:sz w:val="24"/>
          <w:szCs w:val="24"/>
        </w:rPr>
        <w:t>。</w:t>
      </w:r>
    </w:p>
    <w:p w14:paraId="16486823">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响应文件的签署、盖章</w:t>
      </w:r>
    </w:p>
    <w:p w14:paraId="710694F3">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供应商应在每一份响应文件上明确注明“正本”或“副本”字样，正本必须用永久性字迹填写和打印，副本可用复印件，如出现差异，以正本为准；</w:t>
      </w:r>
    </w:p>
    <w:p w14:paraId="35510905">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除供应商对错处作必要修改外，响应文件中不许有加行涂抹或改写。任何行间插字、涂改和增删，必须由法定代表人或其授权代表人在旁边签字或盖章才有效；</w:t>
      </w:r>
    </w:p>
    <w:p w14:paraId="4268AD28">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z w:val="24"/>
          <w:szCs w:val="24"/>
        </w:rPr>
      </w:pPr>
      <w:r>
        <w:rPr>
          <w:rFonts w:ascii="微软雅黑" w:hAnsi="微软雅黑" w:eastAsia="微软雅黑" w:cs="微软雅黑"/>
          <w:spacing w:val="-4"/>
          <w:sz w:val="24"/>
          <w:szCs w:val="24"/>
        </w:rPr>
        <w:t>响</w:t>
      </w:r>
      <w:r>
        <w:rPr>
          <w:rFonts w:ascii="微软雅黑" w:hAnsi="微软雅黑" w:eastAsia="微软雅黑" w:cs="微软雅黑"/>
          <w:spacing w:val="-2"/>
          <w:sz w:val="24"/>
          <w:szCs w:val="24"/>
        </w:rPr>
        <w:t>应文件因字迹或表述不清所引起</w:t>
      </w:r>
      <w:r>
        <w:rPr>
          <w:rFonts w:ascii="微软雅黑" w:hAnsi="微软雅黑" w:eastAsia="微软雅黑" w:cs="微软雅黑"/>
          <w:spacing w:val="-3"/>
          <w:sz w:val="24"/>
          <w:szCs w:val="24"/>
        </w:rPr>
        <w:t>的后果由供应商负责。</w:t>
      </w:r>
    </w:p>
    <w:p w14:paraId="0567CEA3">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响应文件的提交</w:t>
      </w:r>
    </w:p>
    <w:p w14:paraId="4149771A">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响应文件的提交</w:t>
      </w:r>
    </w:p>
    <w:p w14:paraId="0270FE5E">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响应文件必须在</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采购文件规定的时间内</w:t>
      </w:r>
      <w:r>
        <w:rPr>
          <w:rFonts w:hint="eastAsia" w:ascii="微软雅黑" w:hAnsi="微软雅黑" w:eastAsia="微软雅黑" w:cs="微软雅黑"/>
          <w:spacing w:val="-4"/>
          <w:sz w:val="24"/>
          <w:szCs w:val="24"/>
          <w:lang w:val="en-US" w:eastAsia="zh-CN"/>
        </w:rPr>
        <w:t>询价</w:t>
      </w:r>
      <w:r>
        <w:rPr>
          <w:rFonts w:ascii="微软雅黑" w:hAnsi="微软雅黑" w:eastAsia="微软雅黑" w:cs="微软雅黑"/>
          <w:spacing w:val="-4"/>
          <w:sz w:val="24"/>
          <w:szCs w:val="24"/>
        </w:rPr>
        <w:t>邀请中要求的形式递交。</w:t>
      </w:r>
    </w:p>
    <w:p w14:paraId="3DD062E9">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因</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采购文件的修改推迟接收响应文件截止日期时，采购人将以书面的形式通知供应商，供应商按修改通知规定的时间递交。</w:t>
      </w:r>
    </w:p>
    <w:p w14:paraId="689BC2E2">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响应文件的修改与撤回</w:t>
      </w:r>
    </w:p>
    <w:p w14:paraId="30E609AD">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4"/>
          <w:sz w:val="24"/>
          <w:szCs w:val="24"/>
        </w:rPr>
        <w:t>供应商在提交响应文件截止时间前，可以对所提交的响应文件进行补充、修改或者撤回，并书面通知采购人。补充、修改的内容作为响应文件的组成部分。补充、修改的内容与响应文件不一致的，以补充、修改的内容为准。</w:t>
      </w:r>
    </w:p>
    <w:p w14:paraId="3836840C">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供应商对响应文件的补充、修改的内容应按上述规定进行准备、密封、标注和递送。</w:t>
      </w:r>
    </w:p>
    <w:p w14:paraId="12FED575">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接收响应文件截止时间后不得修改响应文件。</w:t>
      </w:r>
    </w:p>
    <w:p w14:paraId="5F156522">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评审</w:t>
      </w:r>
    </w:p>
    <w:p w14:paraId="04559179">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响应文件开启</w:t>
      </w:r>
    </w:p>
    <w:p w14:paraId="4F415F60">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采购人将按</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采购文件的规定，在提交响应文件截止时间的同一时间和约定的地点组织响应文件开启。</w:t>
      </w:r>
    </w:p>
    <w:p w14:paraId="6696875C">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开启程序</w:t>
      </w:r>
    </w:p>
    <w:p w14:paraId="12D9FD16">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4" w:firstLineChars="200"/>
        <w:textAlignment w:val="baseline"/>
        <w:rPr>
          <w:rFonts w:ascii="微软雅黑" w:hAnsi="微软雅黑" w:eastAsia="微软雅黑" w:cs="微软雅黑"/>
          <w:sz w:val="24"/>
          <w:szCs w:val="24"/>
        </w:rPr>
      </w:pPr>
      <w:r>
        <w:rPr>
          <w:rFonts w:ascii="微软雅黑" w:hAnsi="微软雅黑" w:eastAsia="微软雅黑" w:cs="微软雅黑"/>
          <w:spacing w:val="-9"/>
          <w:sz w:val="24"/>
          <w:szCs w:val="24"/>
        </w:rPr>
        <w:t>（1）宣布开启会议纪律；</w:t>
      </w:r>
    </w:p>
    <w:p w14:paraId="0CC19A1E">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6" w:firstLineChars="200"/>
        <w:textAlignment w:val="baseline"/>
        <w:rPr>
          <w:rFonts w:ascii="微软雅黑" w:hAnsi="微软雅黑" w:eastAsia="微软雅黑" w:cs="微软雅黑"/>
          <w:sz w:val="24"/>
          <w:szCs w:val="24"/>
        </w:rPr>
      </w:pPr>
      <w:r>
        <w:rPr>
          <w:rFonts w:ascii="微软雅黑" w:hAnsi="微软雅黑" w:eastAsia="微软雅黑" w:cs="微软雅黑"/>
          <w:spacing w:val="-6"/>
          <w:sz w:val="24"/>
          <w:szCs w:val="24"/>
        </w:rPr>
        <w:t>（2）宣布参加开启会议的工作人员姓名；</w:t>
      </w:r>
    </w:p>
    <w:p w14:paraId="342A80C1">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4" w:firstLineChars="200"/>
        <w:textAlignment w:val="baseline"/>
        <w:rPr>
          <w:rFonts w:ascii="微软雅黑" w:hAnsi="微软雅黑" w:eastAsia="微软雅黑" w:cs="微软雅黑"/>
          <w:sz w:val="24"/>
          <w:szCs w:val="24"/>
        </w:rPr>
      </w:pPr>
      <w:r>
        <w:rPr>
          <w:rFonts w:ascii="微软雅黑" w:hAnsi="微软雅黑" w:eastAsia="微软雅黑" w:cs="微软雅黑"/>
          <w:spacing w:val="-4"/>
          <w:sz w:val="24"/>
          <w:szCs w:val="24"/>
        </w:rPr>
        <w:t>（3）采购人代表或供应商检查确认响应文件的密封</w:t>
      </w:r>
      <w:r>
        <w:rPr>
          <w:rFonts w:ascii="微软雅黑" w:hAnsi="微软雅黑" w:eastAsia="微软雅黑" w:cs="微软雅黑"/>
          <w:spacing w:val="-5"/>
          <w:sz w:val="24"/>
          <w:szCs w:val="24"/>
        </w:rPr>
        <w:t>情况；</w:t>
      </w:r>
    </w:p>
    <w:p w14:paraId="016E9C7D">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（4）按照响应文件递交的先后顺序开启响应文件，公布递交响应文件的供应商名称及采购文件规定的其他应公布的信息，并记录在案；</w:t>
      </w:r>
    </w:p>
    <w:p w14:paraId="750A2CF2">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4" w:firstLineChars="200"/>
        <w:textAlignment w:val="baseline"/>
        <w:rPr>
          <w:rFonts w:ascii="微软雅黑" w:hAnsi="微软雅黑" w:eastAsia="微软雅黑" w:cs="微软雅黑"/>
          <w:spacing w:val="-9"/>
          <w:sz w:val="24"/>
          <w:szCs w:val="24"/>
        </w:rPr>
      </w:pPr>
      <w:r>
        <w:rPr>
          <w:rFonts w:ascii="微软雅黑" w:hAnsi="微软雅黑" w:eastAsia="微软雅黑" w:cs="微软雅黑"/>
          <w:spacing w:val="-9"/>
          <w:sz w:val="24"/>
          <w:szCs w:val="24"/>
        </w:rPr>
        <w:t>（5）宣布有关注意事项；</w:t>
      </w:r>
    </w:p>
    <w:p w14:paraId="639ABA72">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4" w:firstLineChars="200"/>
        <w:textAlignment w:val="baseline"/>
        <w:rPr>
          <w:rFonts w:hint="eastAsia" w:ascii="微软雅黑" w:hAnsi="微软雅黑" w:eastAsia="微软雅黑" w:cs="微软雅黑"/>
          <w:spacing w:val="-9"/>
          <w:sz w:val="24"/>
          <w:szCs w:val="24"/>
          <w:lang w:eastAsia="zh-CN"/>
        </w:rPr>
      </w:pPr>
      <w:r>
        <w:rPr>
          <w:rFonts w:ascii="微软雅黑" w:hAnsi="微软雅黑" w:eastAsia="微软雅黑" w:cs="微软雅黑"/>
          <w:spacing w:val="-9"/>
          <w:sz w:val="24"/>
          <w:szCs w:val="24"/>
        </w:rPr>
        <w:t>（6）开启会议结束。</w:t>
      </w:r>
    </w:p>
    <w:p w14:paraId="1DD2A39B">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hint="eastAsia" w:ascii="微软雅黑" w:hAnsi="微软雅黑" w:eastAsia="微软雅黑" w:cs="微软雅黑"/>
          <w:spacing w:val="-4"/>
          <w:sz w:val="24"/>
          <w:szCs w:val="24"/>
        </w:rPr>
      </w:pPr>
      <w:r>
        <w:rPr>
          <w:rFonts w:hint="eastAsia" w:ascii="微软雅黑" w:hAnsi="微软雅黑" w:eastAsia="微软雅黑" w:cs="微软雅黑"/>
          <w:spacing w:val="-4"/>
          <w:sz w:val="24"/>
          <w:szCs w:val="24"/>
          <w:lang w:val="en-US" w:eastAsia="zh-CN"/>
        </w:rPr>
        <w:t>供应商不参与响应文件的开启</w:t>
      </w:r>
      <w:r>
        <w:rPr>
          <w:rFonts w:hint="eastAsia" w:ascii="微软雅黑" w:hAnsi="微软雅黑" w:eastAsia="微软雅黑" w:cs="微软雅黑"/>
          <w:spacing w:val="-4"/>
          <w:sz w:val="24"/>
          <w:szCs w:val="24"/>
          <w:lang w:eastAsia="zh-CN"/>
        </w:rPr>
        <w:t>，</w:t>
      </w:r>
      <w:r>
        <w:rPr>
          <w:rFonts w:hint="eastAsia" w:ascii="微软雅黑" w:hAnsi="微软雅黑" w:eastAsia="微软雅黑" w:cs="微软雅黑"/>
          <w:spacing w:val="-4"/>
          <w:sz w:val="24"/>
          <w:szCs w:val="24"/>
          <w:lang w:val="en-US" w:eastAsia="zh-CN"/>
        </w:rPr>
        <w:t>采购人</w:t>
      </w:r>
      <w:r>
        <w:rPr>
          <w:rFonts w:hint="eastAsia" w:ascii="微软雅黑" w:hAnsi="微软雅黑" w:eastAsia="微软雅黑" w:cs="微软雅黑"/>
          <w:spacing w:val="-4"/>
          <w:sz w:val="24"/>
          <w:szCs w:val="24"/>
          <w:lang w:eastAsia="zh-CN"/>
        </w:rPr>
        <w:t>将通过电话</w:t>
      </w:r>
      <w:r>
        <w:rPr>
          <w:rFonts w:hint="eastAsia" w:ascii="微软雅黑" w:hAnsi="微软雅黑" w:eastAsia="微软雅黑" w:cs="微软雅黑"/>
          <w:spacing w:val="-4"/>
          <w:sz w:val="24"/>
          <w:szCs w:val="24"/>
          <w:lang w:val="en-US" w:eastAsia="zh-CN"/>
        </w:rPr>
        <w:t>或邮件</w:t>
      </w:r>
      <w:r>
        <w:rPr>
          <w:rFonts w:hint="eastAsia" w:ascii="微软雅黑" w:hAnsi="微软雅黑" w:eastAsia="微软雅黑" w:cs="微软雅黑"/>
          <w:spacing w:val="-4"/>
          <w:sz w:val="24"/>
          <w:szCs w:val="24"/>
          <w:lang w:eastAsia="zh-CN"/>
        </w:rPr>
        <w:t>告知</w:t>
      </w:r>
      <w:r>
        <w:rPr>
          <w:rFonts w:hint="eastAsia" w:ascii="微软雅黑" w:hAnsi="微软雅黑" w:eastAsia="微软雅黑" w:cs="微软雅黑"/>
          <w:spacing w:val="-4"/>
          <w:sz w:val="24"/>
          <w:szCs w:val="24"/>
          <w:lang w:val="en-US" w:eastAsia="zh-CN"/>
        </w:rPr>
        <w:t>供应商评审</w:t>
      </w:r>
      <w:r>
        <w:rPr>
          <w:rFonts w:hint="eastAsia" w:ascii="微软雅黑" w:hAnsi="微软雅黑" w:eastAsia="微软雅黑" w:cs="微软雅黑"/>
          <w:spacing w:val="-4"/>
          <w:sz w:val="24"/>
          <w:szCs w:val="24"/>
          <w:lang w:eastAsia="zh-CN"/>
        </w:rPr>
        <w:t>结果，</w:t>
      </w:r>
      <w:r>
        <w:rPr>
          <w:rFonts w:hint="eastAsia" w:ascii="微软雅黑" w:hAnsi="微软雅黑" w:eastAsia="微软雅黑" w:cs="微软雅黑"/>
          <w:spacing w:val="-4"/>
          <w:sz w:val="24"/>
          <w:szCs w:val="24"/>
          <w:lang w:val="en-US" w:eastAsia="zh-CN"/>
        </w:rPr>
        <w:t>供应商</w:t>
      </w:r>
      <w:r>
        <w:rPr>
          <w:rFonts w:hint="eastAsia" w:ascii="微软雅黑" w:hAnsi="微软雅黑" w:eastAsia="微软雅黑" w:cs="微软雅黑"/>
          <w:spacing w:val="-4"/>
          <w:sz w:val="24"/>
          <w:szCs w:val="24"/>
          <w:lang w:eastAsia="zh-CN"/>
        </w:rPr>
        <w:t>必须保持手机</w:t>
      </w:r>
      <w:r>
        <w:rPr>
          <w:rFonts w:hint="eastAsia" w:ascii="微软雅黑" w:hAnsi="微软雅黑" w:eastAsia="微软雅黑" w:cs="微软雅黑"/>
          <w:spacing w:val="-4"/>
          <w:sz w:val="24"/>
          <w:szCs w:val="24"/>
          <w:lang w:val="en-US" w:eastAsia="zh-CN"/>
        </w:rPr>
        <w:t>24小时畅通，邮箱可接收邮件，否则一切后果由供应承担</w:t>
      </w:r>
      <w:r>
        <w:rPr>
          <w:rFonts w:hint="eastAsia" w:ascii="微软雅黑" w:hAnsi="微软雅黑" w:eastAsia="微软雅黑" w:cs="微软雅黑"/>
          <w:spacing w:val="-4"/>
          <w:sz w:val="24"/>
          <w:szCs w:val="24"/>
        </w:rPr>
        <w:t>。</w:t>
      </w:r>
    </w:p>
    <w:p w14:paraId="2EA34F4A">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评审小组</w:t>
      </w:r>
    </w:p>
    <w:p w14:paraId="2BF40039">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评审由采购人组建的评审小组负责</w:t>
      </w:r>
    </w:p>
    <w:p w14:paraId="0173DDE5">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评审小组成员有下列情形之一的，应当回避：</w:t>
      </w:r>
    </w:p>
    <w:p w14:paraId="14BBF8EE">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outlineLvl w:val="4"/>
        <w:rPr>
          <w:rFonts w:ascii="微软雅黑" w:hAnsi="微软雅黑" w:eastAsia="微软雅黑" w:cs="微软雅黑"/>
          <w:sz w:val="24"/>
          <w:szCs w:val="24"/>
        </w:rPr>
      </w:pPr>
      <w:r>
        <w:rPr>
          <w:rFonts w:ascii="微软雅黑" w:hAnsi="微软雅黑" w:eastAsia="微软雅黑" w:cs="微软雅黑"/>
          <w:spacing w:val="-3"/>
          <w:sz w:val="24"/>
          <w:szCs w:val="24"/>
        </w:rPr>
        <w:t>（1）供应商主要负责人或供应商主要负责人的近</w:t>
      </w:r>
      <w:r>
        <w:rPr>
          <w:rFonts w:ascii="微软雅黑" w:hAnsi="微软雅黑" w:eastAsia="微软雅黑" w:cs="微软雅黑"/>
          <w:spacing w:val="-4"/>
          <w:sz w:val="24"/>
          <w:szCs w:val="24"/>
        </w:rPr>
        <w:t>亲属；</w:t>
      </w:r>
    </w:p>
    <w:p w14:paraId="1815587C">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textAlignment w:val="baseline"/>
        <w:rPr>
          <w:rFonts w:ascii="微软雅黑" w:hAnsi="微软雅黑" w:eastAsia="微软雅黑" w:cs="微软雅黑"/>
          <w:sz w:val="24"/>
          <w:szCs w:val="24"/>
        </w:rPr>
      </w:pPr>
      <w:r>
        <w:rPr>
          <w:rFonts w:ascii="微软雅黑" w:hAnsi="微软雅黑" w:eastAsia="微软雅黑" w:cs="微软雅黑"/>
          <w:spacing w:val="-4"/>
          <w:sz w:val="24"/>
          <w:szCs w:val="24"/>
        </w:rPr>
        <w:t>（2）与供应商有经济利益关系或其他利害关系</w:t>
      </w:r>
      <w:r>
        <w:rPr>
          <w:rFonts w:ascii="微软雅黑" w:hAnsi="微软雅黑" w:eastAsia="微软雅黑" w:cs="微软雅黑"/>
          <w:spacing w:val="-5"/>
          <w:sz w:val="24"/>
          <w:szCs w:val="24"/>
        </w:rPr>
        <w:t>，可能影响公正评审的。</w:t>
      </w:r>
    </w:p>
    <w:p w14:paraId="67CF95B8">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评审小组组建后，评审小组成员共同推选或由采购人指定评审小组组长，评审小组组长负责组织评审工作。</w:t>
      </w:r>
    </w:p>
    <w:p w14:paraId="53B139F4">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在评审过程中，评审小组成员对需要共同认定的事项存在争议的，将按照少数服从多数的原则作出结论。持不同意见的评审小组成员应当在评审报告上签署不同意见及理由，否则视为同意评审报告。</w:t>
      </w:r>
    </w:p>
    <w:p w14:paraId="3D7C5920">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评审小组根据本次</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采购项目的特点进行组建，并负责具体评审与</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事务，独立履行职责。</w:t>
      </w:r>
    </w:p>
    <w:p w14:paraId="04035935">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确定成交</w:t>
      </w:r>
    </w:p>
    <w:p w14:paraId="7562CB09">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候选成交供应商履约能力核查</w:t>
      </w:r>
    </w:p>
    <w:p w14:paraId="03409C2C">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9"/>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采购人可对候选成交供应商组织现场考察（包括但不限于相关证明材料原件进行核</w:t>
      </w:r>
      <w:r>
        <w:rPr>
          <w:rFonts w:ascii="微软雅黑" w:hAnsi="微软雅黑" w:eastAsia="微软雅黑" w:cs="微软雅黑"/>
          <w:sz w:val="24"/>
          <w:szCs w:val="24"/>
        </w:rPr>
        <w:t>验</w:t>
      </w:r>
      <w:r>
        <w:rPr>
          <w:rFonts w:ascii="微软雅黑" w:hAnsi="微软雅黑" w:eastAsia="微软雅黑" w:cs="微软雅黑"/>
          <w:spacing w:val="-48"/>
          <w:w w:val="84"/>
          <w:sz w:val="24"/>
          <w:szCs w:val="24"/>
        </w:rPr>
        <w:t>），</w:t>
      </w:r>
      <w:r>
        <w:rPr>
          <w:rFonts w:ascii="微软雅黑" w:hAnsi="微软雅黑" w:eastAsia="微软雅黑" w:cs="微软雅黑"/>
          <w:sz w:val="24"/>
          <w:szCs w:val="24"/>
        </w:rPr>
        <w:t>以确认候选成交供应商的生产经营、财务等实际状况与响应</w:t>
      </w:r>
      <w:r>
        <w:rPr>
          <w:rFonts w:ascii="微软雅黑" w:hAnsi="微软雅黑" w:eastAsia="微软雅黑" w:cs="微软雅黑"/>
          <w:spacing w:val="-1"/>
          <w:sz w:val="24"/>
          <w:szCs w:val="24"/>
        </w:rPr>
        <w:t>文件是否一致以及是否存在其他可能影响供应商履约能力的情况。</w:t>
      </w:r>
      <w:r>
        <w:rPr>
          <w:rFonts w:ascii="微软雅黑" w:hAnsi="微软雅黑" w:eastAsia="微软雅黑" w:cs="微软雅黑"/>
          <w:spacing w:val="-2"/>
          <w:sz w:val="24"/>
          <w:szCs w:val="24"/>
        </w:rPr>
        <w:t>核查结果将作为采购人选择确定预成交供</w:t>
      </w:r>
      <w:r>
        <w:rPr>
          <w:rFonts w:ascii="微软雅黑" w:hAnsi="微软雅黑" w:eastAsia="微软雅黑" w:cs="微软雅黑"/>
          <w:spacing w:val="-1"/>
          <w:sz w:val="24"/>
          <w:szCs w:val="24"/>
        </w:rPr>
        <w:t>应商的依据之一。</w:t>
      </w:r>
    </w:p>
    <w:p w14:paraId="64E36DC3">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确定成交供应商</w:t>
      </w:r>
    </w:p>
    <w:p w14:paraId="54AD15BB">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7"/>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采购人将从评审报告提出的成交候选人中，采购人将根据评审报告及核查结果（如</w:t>
      </w:r>
      <w:r>
        <w:rPr>
          <w:rFonts w:ascii="微软雅黑" w:hAnsi="微软雅黑" w:eastAsia="微软雅黑" w:cs="微软雅黑"/>
          <w:sz w:val="24"/>
          <w:szCs w:val="24"/>
        </w:rPr>
        <w:t>有</w:t>
      </w:r>
      <w:r>
        <w:rPr>
          <w:rFonts w:ascii="微软雅黑" w:hAnsi="微软雅黑" w:eastAsia="微软雅黑" w:cs="微软雅黑"/>
          <w:spacing w:val="-51"/>
          <w:w w:val="89"/>
          <w:sz w:val="24"/>
          <w:szCs w:val="24"/>
        </w:rPr>
        <w:t>），</w:t>
      </w:r>
      <w:r>
        <w:rPr>
          <w:rFonts w:ascii="微软雅黑" w:hAnsi="微软雅黑" w:eastAsia="微软雅黑" w:cs="微软雅黑"/>
          <w:sz w:val="24"/>
          <w:szCs w:val="24"/>
        </w:rPr>
        <w:t>对候选成交供应商综合评估后从中确定成交供应商。采购人授权评审小组直接确</w:t>
      </w:r>
      <w:r>
        <w:rPr>
          <w:rFonts w:ascii="微软雅黑" w:hAnsi="微软雅黑" w:eastAsia="微软雅黑" w:cs="微软雅黑"/>
          <w:spacing w:val="-2"/>
          <w:sz w:val="24"/>
          <w:szCs w:val="24"/>
        </w:rPr>
        <w:t>定成交供应商。成交候选人并列的，按照第三章评审办法</w:t>
      </w:r>
      <w:r>
        <w:rPr>
          <w:rFonts w:ascii="微软雅黑" w:hAnsi="微软雅黑" w:eastAsia="微软雅黑" w:cs="微软雅黑"/>
          <w:spacing w:val="-3"/>
          <w:sz w:val="24"/>
          <w:szCs w:val="24"/>
        </w:rPr>
        <w:t>要求确定成交供应商。</w:t>
      </w:r>
    </w:p>
    <w:p w14:paraId="6F218DB9">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成交公告与成交通知书</w:t>
      </w:r>
    </w:p>
    <w:p w14:paraId="3DE244F2">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采购人自成交供应商确定后通过邮件发布成交结果，同时向成交供应商发出成交通知书。</w:t>
      </w:r>
    </w:p>
    <w:p w14:paraId="2906DC17">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4"/>
          <w:sz w:val="24"/>
          <w:szCs w:val="24"/>
        </w:rPr>
        <w:t>成交通知书对采购人和成交供应商具有同等法律效力。成交通知书发出后，采购人改变成交结果</w:t>
      </w:r>
      <w:r>
        <w:rPr>
          <w:rFonts w:ascii="微软雅黑" w:hAnsi="微软雅黑" w:eastAsia="微软雅黑" w:cs="微软雅黑"/>
          <w:spacing w:val="-2"/>
          <w:sz w:val="24"/>
          <w:szCs w:val="24"/>
        </w:rPr>
        <w:t>的，或者成交供应商放弃成交项目的，应当依法承担</w:t>
      </w:r>
      <w:r>
        <w:rPr>
          <w:rFonts w:ascii="微软雅黑" w:hAnsi="微软雅黑" w:eastAsia="微软雅黑" w:cs="微软雅黑"/>
          <w:spacing w:val="-3"/>
          <w:sz w:val="24"/>
          <w:szCs w:val="24"/>
        </w:rPr>
        <w:t>法律责任。</w:t>
      </w:r>
    </w:p>
    <w:p w14:paraId="3EC15D93">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履约保证金</w:t>
      </w:r>
    </w:p>
    <w:p w14:paraId="52EFF58F">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9"/>
        <w:textAlignment w:val="baseline"/>
        <w:rPr>
          <w:rFonts w:ascii="微软雅黑" w:hAnsi="微软雅黑" w:eastAsia="微软雅黑" w:cs="微软雅黑"/>
          <w:sz w:val="24"/>
          <w:szCs w:val="24"/>
        </w:rPr>
      </w:pPr>
      <w:r>
        <w:rPr>
          <w:rFonts w:ascii="微软雅黑" w:hAnsi="微软雅黑" w:eastAsia="微软雅黑" w:cs="微软雅黑"/>
          <w:spacing w:val="1"/>
          <w:sz w:val="24"/>
          <w:szCs w:val="24"/>
        </w:rPr>
        <w:t>第一章</w:t>
      </w:r>
      <w:r>
        <w:rPr>
          <w:rFonts w:hint="eastAsia" w:ascii="微软雅黑" w:hAnsi="微软雅黑" w:eastAsia="微软雅黑" w:cs="微软雅黑"/>
          <w:spacing w:val="1"/>
          <w:sz w:val="24"/>
          <w:szCs w:val="24"/>
          <w:lang w:eastAsia="zh-CN"/>
        </w:rPr>
        <w:t>询价邀请书</w:t>
      </w:r>
      <w:r>
        <w:rPr>
          <w:rFonts w:ascii="微软雅黑" w:hAnsi="微软雅黑" w:eastAsia="微软雅黑" w:cs="微软雅黑"/>
          <w:spacing w:val="1"/>
          <w:sz w:val="24"/>
          <w:szCs w:val="24"/>
        </w:rPr>
        <w:t>规定</w:t>
      </w:r>
      <w:r>
        <w:rPr>
          <w:rFonts w:hint="eastAsia" w:ascii="微软雅黑" w:hAnsi="微软雅黑" w:eastAsia="微软雅黑" w:cs="微软雅黑"/>
          <w:spacing w:val="1"/>
          <w:sz w:val="24"/>
          <w:szCs w:val="24"/>
          <w:lang w:eastAsia="zh-CN"/>
        </w:rPr>
        <w:t>需</w:t>
      </w:r>
      <w:r>
        <w:rPr>
          <w:rFonts w:ascii="微软雅黑" w:hAnsi="微软雅黑" w:eastAsia="微软雅黑" w:cs="微软雅黑"/>
          <w:spacing w:val="1"/>
          <w:sz w:val="24"/>
          <w:szCs w:val="24"/>
        </w:rPr>
        <w:t>递交履约保证金</w:t>
      </w:r>
      <w:r>
        <w:rPr>
          <w:rFonts w:ascii="微软雅黑" w:hAnsi="微软雅黑" w:eastAsia="微软雅黑" w:cs="微软雅黑"/>
          <w:sz w:val="24"/>
          <w:szCs w:val="24"/>
        </w:rPr>
        <w:t>的，成交供应商应按供应商须知</w:t>
      </w:r>
      <w:r>
        <w:rPr>
          <w:rFonts w:ascii="微软雅黑" w:hAnsi="微软雅黑" w:eastAsia="微软雅黑" w:cs="微软雅黑"/>
          <w:spacing w:val="-2"/>
          <w:sz w:val="24"/>
          <w:szCs w:val="24"/>
        </w:rPr>
        <w:t>规定的形式、有效期限和递交时间向采购人递交履约保证金。</w:t>
      </w:r>
    </w:p>
    <w:p w14:paraId="7FA6220F">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终止</w:t>
      </w:r>
    </w:p>
    <w:p w14:paraId="0CBF9D52">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出现下列情形之一的，采购人应当终止</w:t>
      </w:r>
      <w:r>
        <w:rPr>
          <w:rFonts w:hint="eastAsia" w:ascii="微软雅黑" w:hAnsi="微软雅黑" w:eastAsia="微软雅黑" w:cs="微软雅黑"/>
          <w:spacing w:val="-3"/>
          <w:sz w:val="24"/>
          <w:szCs w:val="24"/>
          <w:lang w:eastAsia="zh-CN"/>
        </w:rPr>
        <w:t>询价</w:t>
      </w:r>
      <w:r>
        <w:rPr>
          <w:rFonts w:ascii="微软雅黑" w:hAnsi="微软雅黑" w:eastAsia="微软雅黑" w:cs="微软雅黑"/>
          <w:spacing w:val="-3"/>
          <w:sz w:val="24"/>
          <w:szCs w:val="24"/>
        </w:rPr>
        <w:t>采购活动，重新开展采购活动：</w:t>
      </w:r>
    </w:p>
    <w:p w14:paraId="355F83AD">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6" w:firstLineChars="200"/>
        <w:textAlignment w:val="baseline"/>
        <w:rPr>
          <w:rFonts w:ascii="微软雅黑" w:hAnsi="微软雅黑" w:eastAsia="微软雅黑" w:cs="微软雅黑"/>
          <w:sz w:val="24"/>
          <w:szCs w:val="24"/>
        </w:rPr>
      </w:pPr>
      <w:r>
        <w:rPr>
          <w:rFonts w:ascii="微软雅黑" w:hAnsi="微软雅黑" w:eastAsia="微软雅黑" w:cs="微软雅黑"/>
          <w:spacing w:val="-6"/>
          <w:sz w:val="24"/>
          <w:szCs w:val="24"/>
        </w:rPr>
        <w:t>（1）因情况变化，不再符合规定的</w:t>
      </w:r>
      <w:r>
        <w:rPr>
          <w:rFonts w:hint="eastAsia" w:ascii="微软雅黑" w:hAnsi="微软雅黑" w:eastAsia="微软雅黑" w:cs="微软雅黑"/>
          <w:spacing w:val="-6"/>
          <w:sz w:val="24"/>
          <w:szCs w:val="24"/>
          <w:lang w:eastAsia="zh-CN"/>
        </w:rPr>
        <w:t>询价</w:t>
      </w:r>
      <w:r>
        <w:rPr>
          <w:rFonts w:ascii="微软雅黑" w:hAnsi="微软雅黑" w:eastAsia="微软雅黑" w:cs="微软雅黑"/>
          <w:spacing w:val="-6"/>
          <w:sz w:val="24"/>
          <w:szCs w:val="24"/>
        </w:rPr>
        <w:t>采购方式适用情形的；</w:t>
      </w:r>
    </w:p>
    <w:p w14:paraId="207A888C">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z w:val="24"/>
          <w:szCs w:val="24"/>
        </w:rPr>
      </w:pPr>
      <w:r>
        <w:rPr>
          <w:rFonts w:ascii="微软雅黑" w:hAnsi="微软雅黑" w:eastAsia="微软雅黑" w:cs="微软雅黑"/>
          <w:spacing w:val="-8"/>
          <w:sz w:val="24"/>
          <w:szCs w:val="24"/>
        </w:rPr>
        <w:t>（2）出现影响采购公正的违法、违规行为的；</w:t>
      </w:r>
    </w:p>
    <w:p w14:paraId="7AACB4EC">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1"/>
        <w:textAlignment w:val="baseline"/>
        <w:rPr>
          <w:rFonts w:ascii="微软雅黑" w:hAnsi="微软雅黑" w:eastAsia="微软雅黑" w:cs="微软雅黑"/>
          <w:spacing w:val="-7"/>
          <w:sz w:val="24"/>
          <w:szCs w:val="24"/>
        </w:rPr>
      </w:pPr>
      <w:r>
        <w:rPr>
          <w:rFonts w:ascii="微软雅黑" w:hAnsi="微软雅黑" w:eastAsia="微软雅黑" w:cs="微软雅黑"/>
          <w:spacing w:val="-7"/>
          <w:sz w:val="24"/>
          <w:szCs w:val="24"/>
        </w:rPr>
        <w:t>（3）递交响应文件或通过初步评审的供应商数量少于3家的。</w:t>
      </w:r>
    </w:p>
    <w:p w14:paraId="1E3C93B8">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签订合同</w:t>
      </w:r>
    </w:p>
    <w:p w14:paraId="4F9BDF77">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采购人与成交供应商将在成交通知书发出之日起</w:t>
      </w:r>
      <w:r>
        <w:rPr>
          <w:rFonts w:hint="eastAsia" w:ascii="微软雅黑" w:hAnsi="微软雅黑" w:eastAsia="微软雅黑" w:cs="微软雅黑"/>
          <w:spacing w:val="-4"/>
          <w:sz w:val="24"/>
          <w:szCs w:val="24"/>
          <w:lang w:val="en-US" w:eastAsia="zh-CN"/>
        </w:rPr>
        <w:t>10</w:t>
      </w:r>
      <w:r>
        <w:rPr>
          <w:rFonts w:ascii="微软雅黑" w:hAnsi="微软雅黑" w:eastAsia="微软雅黑" w:cs="微软雅黑"/>
          <w:spacing w:val="-4"/>
          <w:sz w:val="24"/>
          <w:szCs w:val="24"/>
        </w:rPr>
        <w:t>日内签订采购合同。</w:t>
      </w:r>
    </w:p>
    <w:p w14:paraId="71EDA473">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4"/>
          <w:sz w:val="24"/>
          <w:szCs w:val="24"/>
        </w:rPr>
        <w:t>成交供应商拒绝签订采购合同的，采购人可以按照评审报告推荐的成交候选人名单排序，确定下一候选人为成交供应商，也可以重新开展采购活动。拒</w:t>
      </w:r>
      <w:r>
        <w:rPr>
          <w:rFonts w:ascii="微软雅黑" w:hAnsi="微软雅黑" w:eastAsia="微软雅黑" w:cs="微软雅黑"/>
          <w:spacing w:val="-2"/>
          <w:sz w:val="24"/>
          <w:szCs w:val="24"/>
        </w:rPr>
        <w:t>绝签订采购合</w:t>
      </w:r>
      <w:r>
        <w:rPr>
          <w:rFonts w:hint="eastAsia" w:ascii="微软雅黑" w:hAnsi="微软雅黑" w:eastAsia="微软雅黑" w:cs="微软雅黑"/>
          <w:spacing w:val="-2"/>
          <w:sz w:val="24"/>
          <w:szCs w:val="24"/>
          <w:lang w:val="en-US" w:eastAsia="zh-CN"/>
        </w:rPr>
        <w:t>同</w:t>
      </w:r>
      <w:r>
        <w:rPr>
          <w:rFonts w:ascii="微软雅黑" w:hAnsi="微软雅黑" w:eastAsia="微软雅黑" w:cs="微软雅黑"/>
          <w:spacing w:val="-2"/>
          <w:sz w:val="24"/>
          <w:szCs w:val="24"/>
        </w:rPr>
        <w:t>的成交供应商不得参加对该项目重新开展的采购活动。</w:t>
      </w:r>
    </w:p>
    <w:p w14:paraId="5380D304">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36" w:firstLineChars="200"/>
        <w:jc w:val="left"/>
        <w:textAlignment w:val="baseline"/>
        <w:outlineLvl w:val="3"/>
        <w:rPr>
          <w:rFonts w:ascii="微软雅黑" w:hAnsi="微软雅黑" w:eastAsia="微软雅黑" w:cs="微软雅黑"/>
          <w:sz w:val="24"/>
          <w:szCs w:val="24"/>
        </w:rPr>
      </w:pPr>
      <w:r>
        <w:rPr>
          <w:rFonts w:ascii="微软雅黑" w:hAnsi="微软雅黑" w:eastAsia="微软雅黑" w:cs="微软雅黑"/>
          <w:spacing w:val="-11"/>
          <w:sz w:val="24"/>
          <w:szCs w:val="24"/>
        </w:rPr>
        <w:t>采购合同不能转包。</w:t>
      </w:r>
    </w:p>
    <w:p w14:paraId="6149269B">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hint="eastAsia" w:ascii="微软雅黑" w:hAnsi="微软雅黑" w:eastAsia="微软雅黑" w:cs="微软雅黑"/>
          <w:spacing w:val="-4"/>
          <w:sz w:val="24"/>
          <w:szCs w:val="24"/>
          <w:lang w:val="en-US" w:eastAsia="zh-CN"/>
        </w:rPr>
      </w:pPr>
      <w:r>
        <w:rPr>
          <w:rFonts w:hint="eastAsia" w:ascii="微软雅黑" w:hAnsi="微软雅黑" w:eastAsia="微软雅黑" w:cs="微软雅黑"/>
          <w:spacing w:val="-4"/>
          <w:sz w:val="24"/>
          <w:szCs w:val="24"/>
          <w:lang w:val="en-US" w:eastAsia="zh-CN"/>
        </w:rPr>
        <w:t>询问与质疑</w:t>
      </w:r>
    </w:p>
    <w:p w14:paraId="07E37F52">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供应商对采购活动事项有疑问的，可依法提出询问。</w:t>
      </w:r>
    </w:p>
    <w:p w14:paraId="7E9620A8">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采购人对供应商依法提出的询问，对所有供应商给予回复，但答复的内容不得涉及商业秘密。</w:t>
      </w:r>
    </w:p>
    <w:p w14:paraId="6C709C7E">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hint="eastAsia" w:ascii="微软雅黑" w:hAnsi="微软雅黑" w:eastAsia="微软雅黑" w:cs="微软雅黑"/>
          <w:spacing w:val="-4"/>
          <w:sz w:val="24"/>
          <w:szCs w:val="24"/>
          <w:lang w:val="en-US" w:eastAsia="zh-CN"/>
        </w:rPr>
      </w:pPr>
      <w:r>
        <w:rPr>
          <w:rFonts w:hint="eastAsia" w:ascii="微软雅黑" w:hAnsi="微软雅黑" w:eastAsia="微软雅黑" w:cs="微软雅黑"/>
          <w:spacing w:val="-4"/>
          <w:sz w:val="24"/>
          <w:szCs w:val="24"/>
          <w:lang w:val="en-US" w:eastAsia="zh-CN"/>
        </w:rPr>
        <w:t>对采购人的纪律要求</w:t>
      </w:r>
    </w:p>
    <w:p w14:paraId="27DFCB59">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采购人不得泄露</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釆购活动中应当保密的情况和资料，不得与供应商串通损害国家利益、社会公共利益或者他人合法权益。</w:t>
      </w:r>
    </w:p>
    <w:p w14:paraId="462A8469">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z w:val="24"/>
          <w:szCs w:val="24"/>
        </w:rPr>
      </w:pPr>
      <w:r>
        <w:rPr>
          <w:rFonts w:ascii="微软雅黑" w:hAnsi="微软雅黑" w:eastAsia="微软雅黑" w:cs="微软雅黑"/>
          <w:spacing w:val="-4"/>
          <w:sz w:val="24"/>
          <w:szCs w:val="24"/>
        </w:rPr>
        <w:t>对供应商的纪律要</w:t>
      </w:r>
      <w:r>
        <w:rPr>
          <w:rFonts w:ascii="微软雅黑" w:hAnsi="微软雅黑" w:eastAsia="微软雅黑" w:cs="微软雅黑"/>
          <w:spacing w:val="-6"/>
          <w:sz w:val="24"/>
          <w:szCs w:val="24"/>
        </w:rPr>
        <w:t>求</w:t>
      </w:r>
    </w:p>
    <w:p w14:paraId="2220BC83">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6"/>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供应商不得相互串通或者与采购人串通，不得向采购人或者评审小组成员行贿谋取成交，不得以他人名义参加</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采购活动或者以其他方式弄虚作假骗取成交；供应商不</w:t>
      </w:r>
      <w:r>
        <w:rPr>
          <w:rFonts w:ascii="微软雅黑" w:hAnsi="微软雅黑" w:eastAsia="微软雅黑" w:cs="微软雅黑"/>
          <w:spacing w:val="-3"/>
          <w:sz w:val="24"/>
          <w:szCs w:val="24"/>
        </w:rPr>
        <w:t>得以任何方式干扰、影响评审工作。</w:t>
      </w:r>
    </w:p>
    <w:p w14:paraId="710A5824">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对评审小组成员的纪律要求</w:t>
      </w:r>
    </w:p>
    <w:p w14:paraId="61B13029">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评审小组成员不得收受他人的财物或者其他好处，不得向他人透露对响应文件的评审和比较、候选成交供应商的推荐情况以及评审有关的其他情况。在评审活动中，评审小组成员应当客观、公正地履行职责，遵守职业道德，不得擅离职守、影响谈评审工作正常进行。</w:t>
      </w:r>
    </w:p>
    <w:p w14:paraId="68678BF2">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对与</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活动有关的工作人员的纪律要求</w:t>
      </w:r>
    </w:p>
    <w:p w14:paraId="0AF3DCC8">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9"/>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与</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活动有关的工作人员不得收受他人的财物或者其他好处，不得向他人透露对响应文件的评审和比较、候选成交供应商的推荐情况以及</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有关的其他情况。在</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活动中，与</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活动有关的工作人员不得擅</w:t>
      </w:r>
      <w:r>
        <w:rPr>
          <w:rFonts w:ascii="微软雅黑" w:hAnsi="微软雅黑" w:eastAsia="微软雅黑" w:cs="微软雅黑"/>
          <w:spacing w:val="-3"/>
          <w:sz w:val="24"/>
          <w:szCs w:val="24"/>
        </w:rPr>
        <w:t>离职守，影响评审工作正常进行。</w:t>
      </w:r>
    </w:p>
    <w:p w14:paraId="6EF69C06">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textAlignment w:val="baseline"/>
        <w:rPr>
          <w:rFonts w:ascii="微软雅黑" w:hAnsi="微软雅黑" w:eastAsia="微软雅黑" w:cs="微软雅黑"/>
          <w:sz w:val="24"/>
          <w:szCs w:val="24"/>
        </w:rPr>
        <w:sectPr>
          <w:pgSz w:w="11906" w:h="16839"/>
          <w:pgMar w:top="1406" w:right="1134" w:bottom="0" w:left="1707" w:header="0" w:footer="454" w:gutter="0"/>
          <w:pgNumType w:fmt="decimal"/>
          <w:cols w:space="720" w:num="1"/>
        </w:sectPr>
      </w:pPr>
    </w:p>
    <w:p w14:paraId="2F392396">
      <w:pPr>
        <w:keepNext w:val="0"/>
        <w:keepLines w:val="0"/>
        <w:pageBreakBefore w:val="0"/>
        <w:widowControl/>
        <w:numPr>
          <w:ilvl w:val="0"/>
          <w:numId w:val="4"/>
        </w:numPr>
        <w:kinsoku w:val="0"/>
        <w:wordWrap/>
        <w:overflowPunct/>
        <w:topLinePunct w:val="0"/>
        <w:autoSpaceDE w:val="0"/>
        <w:autoSpaceDN w:val="0"/>
        <w:bidi w:val="0"/>
        <w:adjustRightInd w:val="0"/>
        <w:snapToGrid w:val="0"/>
        <w:spacing w:line="264" w:lineRule="auto"/>
        <w:ind w:left="0" w:leftChars="0" w:right="0" w:firstLine="402" w:firstLineChars="0"/>
        <w:jc w:val="center"/>
        <w:textAlignment w:val="baseline"/>
        <w:outlineLvl w:val="0"/>
        <w:rPr>
          <w:rFonts w:hint="eastAsia" w:ascii="微软雅黑" w:hAnsi="微软雅黑" w:eastAsia="微软雅黑" w:cs="微软雅黑"/>
          <w:b/>
          <w:bCs/>
          <w:spacing w:val="7"/>
          <w:sz w:val="30"/>
          <w:szCs w:val="30"/>
          <w:lang w:val="en-US" w:eastAsia="zh-CN"/>
        </w:rPr>
      </w:pPr>
      <w:bookmarkStart w:id="5" w:name="_Toc27646"/>
      <w:r>
        <w:rPr>
          <w:rFonts w:hint="eastAsia" w:ascii="微软雅黑" w:hAnsi="微软雅黑" w:eastAsia="微软雅黑" w:cs="微软雅黑"/>
          <w:b/>
          <w:bCs/>
          <w:spacing w:val="7"/>
          <w:sz w:val="30"/>
          <w:szCs w:val="30"/>
          <w:lang w:val="en-US" w:eastAsia="zh-CN"/>
        </w:rPr>
        <w:t>评审办法</w:t>
      </w:r>
      <w:bookmarkEnd w:id="5"/>
    </w:p>
    <w:p w14:paraId="2A5CDBBA">
      <w:pPr>
        <w:keepNext w:val="0"/>
        <w:keepLines w:val="0"/>
        <w:pageBreakBefore w:val="0"/>
        <w:widowControl/>
        <w:numPr>
          <w:ilvl w:val="0"/>
          <w:numId w:val="6"/>
        </w:numPr>
        <w:kinsoku w:val="0"/>
        <w:wordWrap/>
        <w:overflowPunct/>
        <w:topLinePunct w:val="0"/>
        <w:autoSpaceDE w:val="0"/>
        <w:autoSpaceDN w:val="0"/>
        <w:bidi w:val="0"/>
        <w:adjustRightInd w:val="0"/>
        <w:snapToGrid w:val="0"/>
        <w:spacing w:line="264" w:lineRule="auto"/>
        <w:ind w:left="0" w:leftChars="0" w:right="0" w:hanging="425" w:firstLineChars="0"/>
        <w:textAlignment w:val="baseline"/>
        <w:outlineLvl w:val="1"/>
        <w:rPr>
          <w:rFonts w:ascii="微软雅黑" w:hAnsi="微软雅黑" w:eastAsia="微软雅黑" w:cs="微软雅黑"/>
          <w:sz w:val="24"/>
          <w:szCs w:val="24"/>
        </w:rPr>
      </w:pPr>
      <w:r>
        <w:rPr>
          <w:rFonts w:ascii="微软雅黑" w:hAnsi="微软雅黑" w:eastAsia="微软雅黑" w:cs="微软雅黑"/>
          <w:spacing w:val="-8"/>
          <w:sz w:val="24"/>
          <w:szCs w:val="24"/>
        </w:rPr>
        <w:t>评审办法</w:t>
      </w:r>
    </w:p>
    <w:p w14:paraId="46DB80DA">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565"/>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本次评审采用综合评分法。评审小组对满足</w:t>
      </w:r>
      <w:r>
        <w:rPr>
          <w:rFonts w:hint="eastAsia" w:ascii="微软雅黑" w:hAnsi="微软雅黑" w:eastAsia="微软雅黑" w:cs="微软雅黑"/>
          <w:spacing w:val="-3"/>
          <w:sz w:val="24"/>
          <w:szCs w:val="24"/>
          <w:lang w:eastAsia="zh-CN"/>
        </w:rPr>
        <w:t>询价</w:t>
      </w:r>
      <w:r>
        <w:rPr>
          <w:rFonts w:ascii="微软雅黑" w:hAnsi="微软雅黑" w:eastAsia="微软雅黑" w:cs="微软雅黑"/>
          <w:spacing w:val="-3"/>
          <w:sz w:val="24"/>
          <w:szCs w:val="24"/>
        </w:rPr>
        <w:t>采购文件实质性要求的响应文件，</w:t>
      </w:r>
      <w:r>
        <w:rPr>
          <w:rFonts w:ascii="微软雅黑" w:hAnsi="微软雅黑" w:eastAsia="微软雅黑" w:cs="微软雅黑"/>
          <w:spacing w:val="-2"/>
          <w:sz w:val="24"/>
          <w:szCs w:val="24"/>
        </w:rPr>
        <w:t>按本章规定进行打分，并按得分由高到低的顺序推荐候选成交供应商。</w:t>
      </w:r>
    </w:p>
    <w:p w14:paraId="611CBD16">
      <w:pPr>
        <w:keepNext w:val="0"/>
        <w:keepLines w:val="0"/>
        <w:pageBreakBefore w:val="0"/>
        <w:widowControl/>
        <w:numPr>
          <w:ilvl w:val="0"/>
          <w:numId w:val="6"/>
        </w:numPr>
        <w:kinsoku w:val="0"/>
        <w:wordWrap/>
        <w:overflowPunct/>
        <w:topLinePunct w:val="0"/>
        <w:autoSpaceDE w:val="0"/>
        <w:autoSpaceDN w:val="0"/>
        <w:bidi w:val="0"/>
        <w:adjustRightInd w:val="0"/>
        <w:snapToGrid w:val="0"/>
        <w:spacing w:line="264" w:lineRule="auto"/>
        <w:ind w:left="0" w:leftChars="0" w:right="0" w:hanging="425" w:firstLineChars="0"/>
        <w:textAlignment w:val="baseline"/>
        <w:outlineLvl w:val="1"/>
        <w:rPr>
          <w:rFonts w:ascii="微软雅黑" w:hAnsi="微软雅黑" w:eastAsia="微软雅黑" w:cs="微软雅黑"/>
          <w:spacing w:val="-8"/>
          <w:sz w:val="24"/>
          <w:szCs w:val="24"/>
        </w:rPr>
      </w:pPr>
      <w:r>
        <w:rPr>
          <w:rFonts w:ascii="微软雅黑" w:hAnsi="微软雅黑" w:eastAsia="微软雅黑" w:cs="微软雅黑"/>
          <w:spacing w:val="-8"/>
          <w:sz w:val="24"/>
          <w:szCs w:val="24"/>
        </w:rPr>
        <w:t>初步评审</w:t>
      </w:r>
    </w:p>
    <w:p w14:paraId="3F388DFD">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3"/>
        <w:textAlignment w:val="baseline"/>
        <w:rPr>
          <w:rFonts w:ascii="微软雅黑" w:hAnsi="微软雅黑" w:eastAsia="微软雅黑" w:cs="微软雅黑"/>
          <w:sz w:val="24"/>
          <w:szCs w:val="24"/>
        </w:rPr>
      </w:pPr>
      <w:r>
        <w:rPr>
          <w:rFonts w:ascii="微软雅黑" w:hAnsi="微软雅黑" w:eastAsia="微软雅黑" w:cs="微软雅黑"/>
          <w:spacing w:val="-5"/>
          <w:sz w:val="24"/>
          <w:szCs w:val="24"/>
        </w:rPr>
        <w:t>在详细评审前，首先审定每份响应文件，</w:t>
      </w:r>
      <w:r>
        <w:rPr>
          <w:rFonts w:ascii="微软雅黑" w:hAnsi="微软雅黑" w:eastAsia="微软雅黑" w:cs="微软雅黑"/>
          <w:spacing w:val="-3"/>
          <w:sz w:val="24"/>
          <w:szCs w:val="24"/>
        </w:rPr>
        <w:t>是否响应采购文件的实质性要求和条件。</w:t>
      </w:r>
    </w:p>
    <w:p w14:paraId="286E74A1">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outlineLvl w:val="2"/>
        <w:rPr>
          <w:rFonts w:ascii="微软雅黑" w:hAnsi="微软雅黑" w:eastAsia="微软雅黑" w:cs="微软雅黑"/>
          <w:spacing w:val="-8"/>
          <w:sz w:val="24"/>
          <w:szCs w:val="24"/>
        </w:rPr>
      </w:pPr>
      <w:r>
        <w:rPr>
          <w:rFonts w:ascii="微软雅黑" w:hAnsi="微软雅黑" w:eastAsia="微软雅黑" w:cs="微软雅黑"/>
          <w:spacing w:val="-8"/>
          <w:sz w:val="24"/>
          <w:szCs w:val="24"/>
        </w:rPr>
        <w:t>初步评审阶段废标条件：</w:t>
      </w:r>
    </w:p>
    <w:p w14:paraId="7F31372D">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6" w:firstLineChars="200"/>
        <w:textAlignment w:val="baseline"/>
        <w:rPr>
          <w:rFonts w:ascii="微软雅黑" w:hAnsi="微软雅黑" w:eastAsia="微软雅黑" w:cs="微软雅黑"/>
          <w:sz w:val="24"/>
          <w:szCs w:val="24"/>
        </w:rPr>
      </w:pPr>
      <w:r>
        <w:rPr>
          <w:rFonts w:ascii="微软雅黑" w:hAnsi="微软雅黑" w:eastAsia="微软雅黑" w:cs="微软雅黑"/>
          <w:spacing w:val="-6"/>
          <w:sz w:val="24"/>
          <w:szCs w:val="24"/>
        </w:rPr>
        <w:t>（1）不满足采购文件对供应商资格要求的；</w:t>
      </w:r>
    </w:p>
    <w:p w14:paraId="75A5F7F7">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0" w:firstLineChars="200"/>
        <w:textAlignment w:val="baseline"/>
        <w:rPr>
          <w:rFonts w:ascii="微软雅黑" w:hAnsi="微软雅黑" w:eastAsia="微软雅黑" w:cs="微软雅黑"/>
          <w:sz w:val="24"/>
          <w:szCs w:val="24"/>
        </w:rPr>
      </w:pPr>
      <w:r>
        <w:rPr>
          <w:rFonts w:ascii="微软雅黑" w:hAnsi="微软雅黑" w:eastAsia="微软雅黑" w:cs="微软雅黑"/>
          <w:spacing w:val="-5"/>
          <w:sz w:val="24"/>
          <w:szCs w:val="24"/>
        </w:rPr>
        <w:t>（2）未经法定代表人（或授权代表）签署或未盖供应商公章；</w:t>
      </w:r>
    </w:p>
    <w:p w14:paraId="069D31C9">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0" w:firstLineChars="200"/>
        <w:textAlignment w:val="baseline"/>
        <w:rPr>
          <w:rFonts w:ascii="微软雅黑" w:hAnsi="微软雅黑" w:eastAsia="微软雅黑" w:cs="微软雅黑"/>
          <w:sz w:val="24"/>
          <w:szCs w:val="24"/>
        </w:rPr>
      </w:pPr>
      <w:r>
        <w:rPr>
          <w:rFonts w:ascii="微软雅黑" w:hAnsi="微软雅黑" w:eastAsia="微软雅黑" w:cs="微软雅黑"/>
          <w:spacing w:val="-5"/>
          <w:sz w:val="24"/>
          <w:szCs w:val="24"/>
        </w:rPr>
        <w:t>（3）供应商未提交响应保证金或金额不足、响应保证金形式不</w:t>
      </w:r>
      <w:r>
        <w:rPr>
          <w:rFonts w:ascii="微软雅黑" w:hAnsi="微软雅黑" w:eastAsia="微软雅黑" w:cs="微软雅黑"/>
          <w:spacing w:val="-6"/>
          <w:sz w:val="24"/>
          <w:szCs w:val="24"/>
        </w:rPr>
        <w:t>符合</w:t>
      </w:r>
      <w:r>
        <w:rPr>
          <w:rFonts w:hint="eastAsia" w:ascii="微软雅黑" w:hAnsi="微软雅黑" w:eastAsia="微软雅黑" w:cs="微软雅黑"/>
          <w:spacing w:val="-6"/>
          <w:sz w:val="24"/>
          <w:szCs w:val="24"/>
          <w:lang w:eastAsia="zh-CN"/>
        </w:rPr>
        <w:t>询价</w:t>
      </w:r>
      <w:r>
        <w:rPr>
          <w:rFonts w:ascii="微软雅黑" w:hAnsi="微软雅黑" w:eastAsia="微软雅黑" w:cs="微软雅黑"/>
          <w:spacing w:val="-6"/>
          <w:sz w:val="24"/>
          <w:szCs w:val="24"/>
        </w:rPr>
        <w:t>采购文件要</w:t>
      </w:r>
      <w:r>
        <w:rPr>
          <w:rFonts w:ascii="微软雅黑" w:hAnsi="微软雅黑" w:eastAsia="微软雅黑" w:cs="微软雅黑"/>
          <w:spacing w:val="-2"/>
          <w:sz w:val="24"/>
          <w:szCs w:val="24"/>
        </w:rPr>
        <w:t>求（如设置了响应保证金</w:t>
      </w:r>
      <w:r>
        <w:rPr>
          <w:rFonts w:ascii="微软雅黑" w:hAnsi="微软雅黑" w:eastAsia="微软雅黑" w:cs="微软雅黑"/>
          <w:spacing w:val="-44"/>
          <w:sz w:val="24"/>
          <w:szCs w:val="24"/>
        </w:rPr>
        <w:t>）；</w:t>
      </w:r>
    </w:p>
    <w:p w14:paraId="646A8628">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z w:val="24"/>
          <w:szCs w:val="24"/>
        </w:rPr>
      </w:pPr>
      <w:r>
        <w:rPr>
          <w:rFonts w:ascii="微软雅黑" w:hAnsi="微软雅黑" w:eastAsia="微软雅黑" w:cs="微软雅黑"/>
          <w:spacing w:val="-10"/>
          <w:sz w:val="24"/>
          <w:szCs w:val="24"/>
        </w:rPr>
        <w:t>（4）响应有效期不足的；</w:t>
      </w:r>
    </w:p>
    <w:p w14:paraId="2830877F">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（5）供应商在一份响应文件中对同一服务报有两个或</w:t>
      </w:r>
      <w:r>
        <w:rPr>
          <w:rFonts w:ascii="微软雅黑" w:hAnsi="微软雅黑" w:eastAsia="微软雅黑" w:cs="微软雅黑"/>
          <w:spacing w:val="-3"/>
          <w:sz w:val="24"/>
          <w:szCs w:val="24"/>
        </w:rPr>
        <w:t>两个以上响应报价的；</w:t>
      </w:r>
    </w:p>
    <w:p w14:paraId="79746DC0">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4" w:firstLineChars="200"/>
        <w:textAlignment w:val="baseline"/>
        <w:rPr>
          <w:rFonts w:ascii="微软雅黑" w:hAnsi="微软雅黑" w:eastAsia="微软雅黑" w:cs="微软雅黑"/>
          <w:sz w:val="24"/>
          <w:szCs w:val="24"/>
        </w:rPr>
      </w:pPr>
      <w:r>
        <w:rPr>
          <w:rFonts w:ascii="微软雅黑" w:hAnsi="微软雅黑" w:eastAsia="微软雅黑" w:cs="微软雅黑"/>
          <w:spacing w:val="-4"/>
          <w:sz w:val="24"/>
          <w:szCs w:val="24"/>
        </w:rPr>
        <w:t>（6）评审小组认为不能实质上满足响应文件要求的（如未满足★条款或属于响应无</w:t>
      </w:r>
      <w:r>
        <w:rPr>
          <w:rFonts w:ascii="微软雅黑" w:hAnsi="微软雅黑" w:eastAsia="微软雅黑" w:cs="微软雅黑"/>
          <w:spacing w:val="-1"/>
          <w:sz w:val="24"/>
          <w:szCs w:val="24"/>
        </w:rPr>
        <w:t>效或视为无效的情形</w:t>
      </w:r>
      <w:r>
        <w:rPr>
          <w:rFonts w:ascii="微软雅黑" w:hAnsi="微软雅黑" w:eastAsia="微软雅黑" w:cs="微软雅黑"/>
          <w:spacing w:val="-47"/>
          <w:w w:val="83"/>
          <w:sz w:val="24"/>
          <w:szCs w:val="24"/>
        </w:rPr>
        <w:t>）；</w:t>
      </w:r>
    </w:p>
    <w:p w14:paraId="048709F8">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（7）响应文件中附有采购人不能接受的条件的（</w:t>
      </w:r>
      <w:r>
        <w:rPr>
          <w:rFonts w:ascii="微软雅黑" w:hAnsi="微软雅黑" w:eastAsia="微软雅黑" w:cs="微软雅黑"/>
          <w:spacing w:val="-4"/>
          <w:sz w:val="24"/>
          <w:szCs w:val="24"/>
        </w:rPr>
        <w:t>评审小组认定为重大偏差的</w:t>
      </w:r>
      <w:r>
        <w:rPr>
          <w:rFonts w:ascii="微软雅黑" w:hAnsi="微软雅黑" w:eastAsia="微软雅黑" w:cs="微软雅黑"/>
          <w:spacing w:val="-48"/>
          <w:w w:val="84"/>
          <w:sz w:val="24"/>
          <w:szCs w:val="24"/>
        </w:rPr>
        <w:t>）；</w:t>
      </w:r>
    </w:p>
    <w:p w14:paraId="301C8F81">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0" w:firstLineChars="200"/>
        <w:textAlignment w:val="baseline"/>
        <w:outlineLvl w:val="3"/>
        <w:rPr>
          <w:rFonts w:ascii="微软雅黑" w:hAnsi="微软雅黑" w:eastAsia="微软雅黑" w:cs="微软雅黑"/>
          <w:sz w:val="24"/>
          <w:szCs w:val="24"/>
        </w:rPr>
      </w:pPr>
      <w:r>
        <w:rPr>
          <w:rFonts w:ascii="微软雅黑" w:hAnsi="微软雅黑" w:eastAsia="微软雅黑" w:cs="微软雅黑"/>
          <w:spacing w:val="-5"/>
          <w:sz w:val="24"/>
          <w:szCs w:val="24"/>
        </w:rPr>
        <w:t>（8）响应报价超过采购最高限价的（如设置了最高限价</w:t>
      </w:r>
      <w:r>
        <w:rPr>
          <w:rFonts w:ascii="微软雅黑" w:hAnsi="微软雅黑" w:eastAsia="微软雅黑" w:cs="微软雅黑"/>
          <w:spacing w:val="-50"/>
          <w:w w:val="87"/>
          <w:sz w:val="24"/>
          <w:szCs w:val="24"/>
        </w:rPr>
        <w:t>）；</w:t>
      </w:r>
    </w:p>
    <w:p w14:paraId="2B1BFBAB">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（9）供应商利用关系向采购人施加压力及影响的或有围标串标情形的；</w:t>
      </w:r>
    </w:p>
    <w:p w14:paraId="043622D0">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不响应采购文件实质性要求和条件的响应文件将被拒绝，不允许供应商通过修正或撤消其不符合要求的重大差异而使其成为响应性的响应文件。</w:t>
      </w:r>
    </w:p>
    <w:p w14:paraId="0C22155A">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b/>
          <w:bCs/>
          <w:spacing w:val="-2"/>
          <w:sz w:val="24"/>
          <w:szCs w:val="24"/>
        </w:rPr>
        <w:t>初步评审后，如评审小组认为所有响应文件</w:t>
      </w:r>
      <w:r>
        <w:rPr>
          <w:rFonts w:ascii="微软雅黑" w:hAnsi="微软雅黑" w:eastAsia="微软雅黑" w:cs="微软雅黑"/>
          <w:b/>
          <w:bCs/>
          <w:spacing w:val="-3"/>
          <w:sz w:val="24"/>
          <w:szCs w:val="24"/>
        </w:rPr>
        <w:t>均无效或通过初步评审的供应商数量不足3家时，或所有响应报价竞争性不足，高于市场预期价格，</w:t>
      </w:r>
      <w:r>
        <w:rPr>
          <w:rFonts w:ascii="微软雅黑" w:hAnsi="微软雅黑" w:eastAsia="微软雅黑" w:cs="微软雅黑"/>
          <w:b/>
          <w:bCs/>
          <w:spacing w:val="-4"/>
          <w:sz w:val="24"/>
          <w:szCs w:val="24"/>
        </w:rPr>
        <w:t>评审小组应当终止评</w:t>
      </w:r>
      <w:r>
        <w:rPr>
          <w:rFonts w:ascii="微软雅黑" w:hAnsi="微软雅黑" w:eastAsia="微软雅黑" w:cs="微软雅黑"/>
          <w:b/>
          <w:bCs/>
          <w:spacing w:val="-2"/>
          <w:sz w:val="24"/>
          <w:szCs w:val="24"/>
        </w:rPr>
        <w:t>审。如有上述情形之一，采购人应当再次组织</w:t>
      </w:r>
      <w:r>
        <w:rPr>
          <w:rFonts w:hint="eastAsia" w:ascii="微软雅黑" w:hAnsi="微软雅黑" w:eastAsia="微软雅黑" w:cs="微软雅黑"/>
          <w:b/>
          <w:bCs/>
          <w:spacing w:val="-2"/>
          <w:sz w:val="24"/>
          <w:szCs w:val="24"/>
          <w:lang w:eastAsia="zh-CN"/>
        </w:rPr>
        <w:t>询价</w:t>
      </w:r>
      <w:r>
        <w:rPr>
          <w:rFonts w:ascii="微软雅黑" w:hAnsi="微软雅黑" w:eastAsia="微软雅黑" w:cs="微软雅黑"/>
          <w:b/>
          <w:bCs/>
          <w:spacing w:val="-2"/>
          <w:sz w:val="24"/>
          <w:szCs w:val="24"/>
        </w:rPr>
        <w:t>采购或变更采购方式。</w:t>
      </w:r>
    </w:p>
    <w:p w14:paraId="20BD3563">
      <w:pPr>
        <w:keepNext w:val="0"/>
        <w:keepLines w:val="0"/>
        <w:pageBreakBefore w:val="0"/>
        <w:widowControl/>
        <w:numPr>
          <w:ilvl w:val="0"/>
          <w:numId w:val="6"/>
        </w:numPr>
        <w:kinsoku w:val="0"/>
        <w:wordWrap/>
        <w:overflowPunct/>
        <w:topLinePunct w:val="0"/>
        <w:autoSpaceDE w:val="0"/>
        <w:autoSpaceDN w:val="0"/>
        <w:bidi w:val="0"/>
        <w:adjustRightInd w:val="0"/>
        <w:snapToGrid w:val="0"/>
        <w:spacing w:line="264" w:lineRule="auto"/>
        <w:ind w:left="0" w:leftChars="0" w:right="0" w:hanging="425" w:firstLineChars="0"/>
        <w:textAlignment w:val="baseline"/>
        <w:outlineLvl w:val="1"/>
        <w:rPr>
          <w:rFonts w:ascii="微软雅黑" w:hAnsi="微软雅黑" w:eastAsia="微软雅黑" w:cs="微软雅黑"/>
          <w:spacing w:val="-8"/>
          <w:sz w:val="24"/>
          <w:szCs w:val="24"/>
        </w:rPr>
      </w:pPr>
      <w:r>
        <w:rPr>
          <w:rFonts w:ascii="微软雅黑" w:hAnsi="微软雅黑" w:eastAsia="微软雅黑" w:cs="微软雅黑"/>
          <w:spacing w:val="-8"/>
          <w:sz w:val="24"/>
          <w:szCs w:val="24"/>
        </w:rPr>
        <w:t>多轮</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（如有）</w:t>
      </w:r>
    </w:p>
    <w:p w14:paraId="638102C3">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评审小组根据响应文件的提交顺序与通过初步评审的供应商进行</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w:t>
      </w:r>
    </w:p>
    <w:p w14:paraId="03C5980B">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z w:val="24"/>
          <w:szCs w:val="24"/>
        </w:rPr>
      </w:pPr>
      <w:r>
        <w:rPr>
          <w:rFonts w:ascii="微软雅黑" w:hAnsi="微软雅黑" w:eastAsia="微软雅黑" w:cs="微软雅黑"/>
          <w:spacing w:val="-8"/>
          <w:sz w:val="24"/>
          <w:szCs w:val="24"/>
        </w:rPr>
        <w:t>评审小组与单一供应商分别进行</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，并给予所有参加</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的供应商平等的</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机会。供应商的法定代表人或其授权委托人做出的承诺构成响应文件的组成部分</w:t>
      </w:r>
      <w:r>
        <w:rPr>
          <w:rFonts w:ascii="微软雅黑" w:hAnsi="微软雅黑" w:eastAsia="微软雅黑" w:cs="微软雅黑"/>
          <w:spacing w:val="-1"/>
          <w:sz w:val="24"/>
          <w:szCs w:val="24"/>
        </w:rPr>
        <w:t>。</w:t>
      </w:r>
    </w:p>
    <w:p w14:paraId="25258BFC">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textAlignment w:val="baseline"/>
        <w:rPr>
          <w:rFonts w:ascii="微软雅黑" w:hAnsi="微软雅黑" w:eastAsia="微软雅黑" w:cs="微软雅黑"/>
          <w:sz w:val="24"/>
          <w:szCs w:val="24"/>
        </w:rPr>
        <w:sectPr>
          <w:pgSz w:w="11906" w:h="16839"/>
          <w:pgMar w:top="1431" w:right="946" w:bottom="0" w:left="1707" w:header="0" w:footer="454" w:gutter="0"/>
          <w:pgNumType w:fmt="decimal"/>
          <w:cols w:space="720" w:num="1"/>
        </w:sectPr>
      </w:pPr>
    </w:p>
    <w:p w14:paraId="784A522A">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开展</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，评审小组可视报价响应情况与各供应商分别进行</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w:t>
      </w:r>
    </w:p>
    <w:p w14:paraId="39997E9D">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供应商所作的重要答复及补充均应以书面形式递交，并经法定代表人或其授权委托人签署，供应商应答复和补充文件递交给采购人，答复和补充文件将作为响应文件的一部分，对供应商有约束力。在</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中，</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的任何一方不得透露与</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有关的其他供应商的技术资料、价格和其他信息。</w:t>
      </w:r>
    </w:p>
    <w:p w14:paraId="3EF57F46">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评审小组经与各供应商</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后，将要求各供应商在规定的时间内递交新的响应报价</w:t>
      </w:r>
      <w:r>
        <w:rPr>
          <w:rFonts w:hint="eastAsia" w:ascii="微软雅黑" w:hAnsi="微软雅黑" w:eastAsia="微软雅黑" w:cs="微软雅黑"/>
          <w:spacing w:val="-8"/>
          <w:sz w:val="24"/>
          <w:szCs w:val="24"/>
          <w:lang w:eastAsia="zh-CN"/>
        </w:rPr>
        <w:t>。</w:t>
      </w:r>
    </w:p>
    <w:p w14:paraId="18DF7F9B">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本次</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可以要求供应商多次报价，评审小组依据供应商最终报价计算价格得分。</w:t>
      </w:r>
    </w:p>
    <w:p w14:paraId="64BFBDC5">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outlineLvl w:val="2"/>
        <w:rPr>
          <w:rFonts w:ascii="微软雅黑" w:hAnsi="微软雅黑" w:eastAsia="微软雅黑" w:cs="微软雅黑"/>
          <w:spacing w:val="-8"/>
          <w:sz w:val="24"/>
          <w:szCs w:val="24"/>
        </w:rPr>
      </w:pPr>
      <w:r>
        <w:rPr>
          <w:rFonts w:ascii="微软雅黑" w:hAnsi="微软雅黑" w:eastAsia="微软雅黑" w:cs="微软雅黑"/>
          <w:spacing w:val="-8"/>
          <w:sz w:val="24"/>
          <w:szCs w:val="24"/>
        </w:rPr>
        <w:t>低于成本价的判定</w:t>
      </w:r>
    </w:p>
    <w:p w14:paraId="3CA03567">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8"/>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在评审过程中，评审小组发现供应商的报价明显低于其他响应报价，使得其响应报</w:t>
      </w:r>
      <w:r>
        <w:rPr>
          <w:rFonts w:ascii="微软雅黑" w:hAnsi="微软雅黑" w:eastAsia="微软雅黑" w:cs="微软雅黑"/>
          <w:spacing w:val="-3"/>
          <w:sz w:val="24"/>
          <w:szCs w:val="24"/>
        </w:rPr>
        <w:t>价可能低于其个别成本，评审小组有权要求该供应商作出书面说明并提供相关证明材料。</w:t>
      </w:r>
      <w:r>
        <w:rPr>
          <w:rFonts w:ascii="微软雅黑" w:hAnsi="微软雅黑" w:eastAsia="微软雅黑" w:cs="微软雅黑"/>
          <w:spacing w:val="-1"/>
          <w:sz w:val="24"/>
          <w:szCs w:val="24"/>
        </w:rPr>
        <w:t>供应商不能合理说明或者不能提供相关证明材料</w:t>
      </w:r>
      <w:r>
        <w:rPr>
          <w:rFonts w:ascii="微软雅黑" w:hAnsi="微软雅黑" w:eastAsia="微软雅黑" w:cs="微软雅黑"/>
          <w:spacing w:val="-2"/>
          <w:sz w:val="24"/>
          <w:szCs w:val="24"/>
        </w:rPr>
        <w:t>的，评审小组可认定该供应商以低于成本响应报价</w:t>
      </w:r>
      <w:r>
        <w:rPr>
          <w:rFonts w:hint="eastAsia" w:ascii="微软雅黑" w:hAnsi="微软雅黑" w:eastAsia="微软雅黑" w:cs="微软雅黑"/>
          <w:spacing w:val="-2"/>
          <w:sz w:val="24"/>
          <w:szCs w:val="24"/>
          <w:lang w:eastAsia="zh-CN"/>
        </w:rPr>
        <w:t>，</w:t>
      </w:r>
      <w:r>
        <w:rPr>
          <w:rFonts w:ascii="微软雅黑" w:hAnsi="微软雅黑" w:eastAsia="微软雅黑" w:cs="微软雅黑"/>
          <w:spacing w:val="-2"/>
          <w:sz w:val="24"/>
          <w:szCs w:val="24"/>
        </w:rPr>
        <w:t>评审小组有权否决其响应。</w:t>
      </w:r>
    </w:p>
    <w:p w14:paraId="0EE95CCE">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outlineLvl w:val="2"/>
        <w:rPr>
          <w:rFonts w:ascii="微软雅黑" w:hAnsi="微软雅黑" w:eastAsia="微软雅黑" w:cs="微软雅黑"/>
          <w:spacing w:val="-8"/>
          <w:sz w:val="24"/>
          <w:szCs w:val="24"/>
        </w:rPr>
      </w:pPr>
      <w:r>
        <w:rPr>
          <w:rFonts w:ascii="微软雅黑" w:hAnsi="微软雅黑" w:eastAsia="微软雅黑" w:cs="微软雅黑"/>
          <w:spacing w:val="-8"/>
          <w:sz w:val="24"/>
          <w:szCs w:val="24"/>
        </w:rPr>
        <w:t>无因加价</w:t>
      </w:r>
    </w:p>
    <w:p w14:paraId="6D53284F">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3"/>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在评审过程中，如果采购人并未增加工作内容、扩大承包范围、提高工艺和材料档</w:t>
      </w:r>
      <w:r>
        <w:rPr>
          <w:rFonts w:ascii="微软雅黑" w:hAnsi="微软雅黑" w:eastAsia="微软雅黑" w:cs="微软雅黑"/>
          <w:spacing w:val="-3"/>
          <w:sz w:val="24"/>
          <w:szCs w:val="24"/>
        </w:rPr>
        <w:t>次，也未提出实质性加重了供应商责任的条款，而供应商无理</w:t>
      </w:r>
      <w:r>
        <w:rPr>
          <w:rFonts w:ascii="微软雅黑" w:hAnsi="微软雅黑" w:eastAsia="微软雅黑" w:cs="微软雅黑"/>
          <w:spacing w:val="-4"/>
          <w:sz w:val="24"/>
          <w:szCs w:val="24"/>
        </w:rPr>
        <w:t>由上调响应报价总价的，</w:t>
      </w:r>
      <w:r>
        <w:rPr>
          <w:rFonts w:ascii="微软雅黑" w:hAnsi="微软雅黑" w:eastAsia="微软雅黑" w:cs="微软雅黑"/>
          <w:spacing w:val="-2"/>
          <w:sz w:val="24"/>
          <w:szCs w:val="24"/>
        </w:rPr>
        <w:t>视为无因加价；在采购过程中出现无因加价的供应商将丧失成交机会其响应保证金亦将不予退还。</w:t>
      </w:r>
    </w:p>
    <w:p w14:paraId="22E9CCC2">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6" w:firstLineChars="200"/>
        <w:textAlignment w:val="baseline"/>
        <w:rPr>
          <w:rFonts w:ascii="微软雅黑" w:hAnsi="微软雅黑" w:eastAsia="微软雅黑" w:cs="微软雅黑"/>
          <w:sz w:val="24"/>
          <w:szCs w:val="24"/>
        </w:rPr>
      </w:pPr>
      <w:r>
        <w:rPr>
          <w:rFonts w:ascii="微软雅黑" w:hAnsi="微软雅黑" w:eastAsia="微软雅黑" w:cs="微软雅黑"/>
          <w:spacing w:val="-1"/>
          <w:sz w:val="24"/>
          <w:szCs w:val="24"/>
        </w:rPr>
        <w:t>无因加价行为的判定权在采购人。</w:t>
      </w:r>
    </w:p>
    <w:p w14:paraId="6622C347">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outlineLvl w:val="2"/>
        <w:rPr>
          <w:rFonts w:ascii="微软雅黑" w:hAnsi="微软雅黑" w:eastAsia="微软雅黑" w:cs="微软雅黑"/>
          <w:spacing w:val="-8"/>
          <w:sz w:val="24"/>
          <w:szCs w:val="24"/>
        </w:rPr>
      </w:pPr>
      <w:r>
        <w:rPr>
          <w:rFonts w:ascii="微软雅黑" w:hAnsi="微软雅黑" w:eastAsia="微软雅黑" w:cs="微软雅黑"/>
          <w:spacing w:val="-8"/>
          <w:sz w:val="24"/>
          <w:szCs w:val="24"/>
        </w:rPr>
        <w:t>无因降价</w:t>
      </w:r>
    </w:p>
    <w:p w14:paraId="5C2D1D06">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在评审过程中，如果采购人并未减少工作内容、承包范围，也未提出实质性减轻了</w:t>
      </w:r>
      <w:r>
        <w:rPr>
          <w:rFonts w:ascii="微软雅黑" w:hAnsi="微软雅黑" w:eastAsia="微软雅黑" w:cs="微软雅黑"/>
          <w:spacing w:val="-1"/>
          <w:sz w:val="24"/>
          <w:szCs w:val="24"/>
        </w:rPr>
        <w:t>供应商责任的条款，而供应商在首次报价没有给</w:t>
      </w:r>
      <w:r>
        <w:rPr>
          <w:rFonts w:ascii="微软雅黑" w:hAnsi="微软雅黑" w:eastAsia="微软雅黑" w:cs="微软雅黑"/>
          <w:spacing w:val="-2"/>
          <w:sz w:val="24"/>
          <w:szCs w:val="24"/>
        </w:rPr>
        <w:t>出诚意价格的情况下，突然大幅度调响应报价总价的，由较高标价降为最低标价的视为无因降价；在采购</w:t>
      </w:r>
      <w:r>
        <w:rPr>
          <w:rFonts w:ascii="微软雅黑" w:hAnsi="微软雅黑" w:eastAsia="微软雅黑" w:cs="微软雅黑"/>
          <w:spacing w:val="-3"/>
          <w:sz w:val="24"/>
          <w:szCs w:val="24"/>
        </w:rPr>
        <w:t>过程中出现无因降价</w:t>
      </w:r>
      <w:r>
        <w:rPr>
          <w:rFonts w:ascii="微软雅黑" w:hAnsi="微软雅黑" w:eastAsia="微软雅黑" w:cs="微软雅黑"/>
          <w:spacing w:val="-1"/>
          <w:sz w:val="24"/>
          <w:szCs w:val="24"/>
        </w:rPr>
        <w:t>的供应商将丧失优先成交机会。</w:t>
      </w:r>
    </w:p>
    <w:p w14:paraId="60C1984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64" w:lineRule="auto"/>
        <w:ind w:left="0" w:leftChars="0" w:right="0" w:firstLine="460"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5"/>
          <w:sz w:val="24"/>
          <w:szCs w:val="24"/>
        </w:rPr>
        <w:t>无因降价行为的判定权在采购人。</w:t>
      </w:r>
    </w:p>
    <w:p w14:paraId="0FD02474">
      <w:pPr>
        <w:keepNext w:val="0"/>
        <w:keepLines w:val="0"/>
        <w:pageBreakBefore w:val="0"/>
        <w:widowControl/>
        <w:numPr>
          <w:ilvl w:val="0"/>
          <w:numId w:val="6"/>
        </w:numPr>
        <w:kinsoku w:val="0"/>
        <w:wordWrap/>
        <w:overflowPunct/>
        <w:topLinePunct w:val="0"/>
        <w:autoSpaceDE w:val="0"/>
        <w:autoSpaceDN w:val="0"/>
        <w:bidi w:val="0"/>
        <w:adjustRightInd w:val="0"/>
        <w:snapToGrid w:val="0"/>
        <w:spacing w:line="264" w:lineRule="auto"/>
        <w:ind w:left="0" w:leftChars="0" w:right="0" w:hanging="425" w:firstLineChars="0"/>
        <w:textAlignment w:val="baseline"/>
        <w:outlineLvl w:val="1"/>
        <w:rPr>
          <w:rFonts w:ascii="微软雅黑" w:hAnsi="微软雅黑" w:eastAsia="微软雅黑" w:cs="微软雅黑"/>
          <w:spacing w:val="-8"/>
          <w:sz w:val="24"/>
          <w:szCs w:val="24"/>
        </w:rPr>
      </w:pPr>
      <w:r>
        <w:rPr>
          <w:rFonts w:ascii="微软雅黑" w:hAnsi="微软雅黑" w:eastAsia="微软雅黑" w:cs="微软雅黑"/>
          <w:spacing w:val="-8"/>
          <w:sz w:val="24"/>
          <w:szCs w:val="24"/>
        </w:rPr>
        <w:t>详细评审</w:t>
      </w:r>
    </w:p>
    <w:p w14:paraId="03D81345">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评审小组将根据采购文件中的要求以及供应商递交的响应文件中的相关内容对响应文件进行评审</w:t>
      </w:r>
      <w:r>
        <w:rPr>
          <w:rFonts w:hint="eastAsia" w:ascii="微软雅黑" w:hAnsi="微软雅黑" w:eastAsia="微软雅黑" w:cs="微软雅黑"/>
          <w:spacing w:val="-8"/>
          <w:sz w:val="24"/>
          <w:szCs w:val="24"/>
          <w:lang w:eastAsia="zh-CN"/>
        </w:rPr>
        <w:t>，</w:t>
      </w:r>
      <w:r>
        <w:rPr>
          <w:rFonts w:ascii="微软雅黑" w:hAnsi="微软雅黑" w:eastAsia="微软雅黑" w:cs="微软雅黑"/>
          <w:spacing w:val="-8"/>
          <w:sz w:val="24"/>
          <w:szCs w:val="24"/>
        </w:rPr>
        <w:t>并按设定的评审内容和评分标准进行量化打分。评分表见附表1。</w:t>
      </w:r>
    </w:p>
    <w:p w14:paraId="422704FB">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z w:val="24"/>
          <w:szCs w:val="24"/>
        </w:rPr>
      </w:pPr>
      <w:r>
        <w:rPr>
          <w:rFonts w:ascii="微软雅黑" w:hAnsi="微软雅黑" w:eastAsia="微软雅黑" w:cs="微软雅黑"/>
          <w:spacing w:val="-8"/>
          <w:sz w:val="24"/>
          <w:szCs w:val="24"/>
        </w:rPr>
        <w:t>响应文件中有含义不明确、同类问题表述不一致或有明显文字和计算错误的内容，评审小组可要求供应商在规定时间内进行澄清、说明和补正。供应商澄清、说明和补正的内容应由法定代表人(单位负责人)或其授权的代理人签字或加盖单位章。澄清、说明和补正不得超出</w:t>
      </w:r>
      <w:r>
        <w:rPr>
          <w:rFonts w:ascii="微软雅黑" w:hAnsi="微软雅黑" w:eastAsia="微软雅黑" w:cs="微软雅黑"/>
          <w:spacing w:val="-1"/>
          <w:sz w:val="24"/>
          <w:szCs w:val="24"/>
        </w:rPr>
        <w:t>响应文件的范围且不得改</w:t>
      </w:r>
      <w:r>
        <w:rPr>
          <w:rFonts w:ascii="微软雅黑" w:hAnsi="微软雅黑" w:eastAsia="微软雅黑" w:cs="微软雅黑"/>
          <w:spacing w:val="-2"/>
          <w:sz w:val="24"/>
          <w:szCs w:val="24"/>
        </w:rPr>
        <w:t>变响应文件的实质性内容，并构成响应文</w:t>
      </w:r>
      <w:r>
        <w:rPr>
          <w:rFonts w:ascii="微软雅黑" w:hAnsi="微软雅黑" w:eastAsia="微软雅黑" w:cs="微软雅黑"/>
          <w:spacing w:val="-1"/>
          <w:sz w:val="24"/>
          <w:szCs w:val="24"/>
        </w:rPr>
        <w:t>件的组成部分</w:t>
      </w:r>
      <w:r>
        <w:rPr>
          <w:rFonts w:hint="eastAsia" w:ascii="微软雅黑" w:hAnsi="微软雅黑" w:eastAsia="微软雅黑" w:cs="微软雅黑"/>
          <w:spacing w:val="-1"/>
          <w:sz w:val="24"/>
          <w:szCs w:val="24"/>
          <w:lang w:eastAsia="zh-CN"/>
        </w:rPr>
        <w:t>。</w:t>
      </w:r>
    </w:p>
    <w:p w14:paraId="60204F76">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96"/>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响应报价有算术错误或其他错误的，评审小组按以下原则要求供应商对响应报价进</w:t>
      </w:r>
      <w:r>
        <w:rPr>
          <w:rFonts w:ascii="微软雅黑" w:hAnsi="微软雅黑" w:eastAsia="微软雅黑" w:cs="微软雅黑"/>
          <w:spacing w:val="-1"/>
          <w:sz w:val="24"/>
          <w:szCs w:val="24"/>
        </w:rPr>
        <w:t>行修正，并要求供应商书面澄清确认。供应商</w:t>
      </w:r>
      <w:r>
        <w:rPr>
          <w:rFonts w:ascii="微软雅黑" w:hAnsi="微软雅黑" w:eastAsia="微软雅黑" w:cs="微软雅黑"/>
          <w:spacing w:val="-2"/>
          <w:sz w:val="24"/>
          <w:szCs w:val="24"/>
        </w:rPr>
        <w:t>拒不澄清确认的，其响应文件将被视为无</w:t>
      </w:r>
      <w:r>
        <w:rPr>
          <w:rFonts w:ascii="微软雅黑" w:hAnsi="微软雅黑" w:eastAsia="微软雅黑" w:cs="微软雅黑"/>
          <w:spacing w:val="-3"/>
          <w:sz w:val="24"/>
          <w:szCs w:val="24"/>
        </w:rPr>
        <w:t>效：</w:t>
      </w:r>
    </w:p>
    <w:p w14:paraId="0A717833">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6" w:firstLineChars="200"/>
        <w:textAlignment w:val="baseline"/>
        <w:outlineLvl w:val="2"/>
        <w:rPr>
          <w:rFonts w:ascii="微软雅黑" w:hAnsi="微软雅黑" w:eastAsia="微软雅黑" w:cs="微软雅黑"/>
          <w:sz w:val="24"/>
          <w:szCs w:val="24"/>
        </w:rPr>
      </w:pPr>
      <w:r>
        <w:rPr>
          <w:rFonts w:ascii="微软雅黑" w:hAnsi="微软雅黑" w:eastAsia="微软雅黑" w:cs="微软雅黑"/>
          <w:spacing w:val="-6"/>
          <w:sz w:val="24"/>
          <w:szCs w:val="24"/>
        </w:rPr>
        <w:t>（1）大写金额与小写金额不一致的，以大写金</w:t>
      </w:r>
      <w:r>
        <w:rPr>
          <w:rFonts w:ascii="微软雅黑" w:hAnsi="微软雅黑" w:eastAsia="微软雅黑" w:cs="微软雅黑"/>
          <w:spacing w:val="-7"/>
          <w:sz w:val="24"/>
          <w:szCs w:val="24"/>
        </w:rPr>
        <w:t>额为准；</w:t>
      </w:r>
    </w:p>
    <w:p w14:paraId="163ADBD0">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（2）总价金额与单价金额不一致的，以单价金</w:t>
      </w:r>
      <w:r>
        <w:rPr>
          <w:rFonts w:ascii="微软雅黑" w:hAnsi="微软雅黑" w:eastAsia="微软雅黑" w:cs="微软雅黑"/>
          <w:spacing w:val="-4"/>
          <w:sz w:val="24"/>
          <w:szCs w:val="24"/>
        </w:rPr>
        <w:t>额为准，但单价金额小数点有明显</w:t>
      </w:r>
      <w:r>
        <w:rPr>
          <w:rFonts w:ascii="微软雅黑" w:hAnsi="微软雅黑" w:eastAsia="微软雅黑" w:cs="微软雅黑"/>
          <w:spacing w:val="-2"/>
          <w:sz w:val="24"/>
          <w:szCs w:val="24"/>
        </w:rPr>
        <w:t>错误的除外；</w:t>
      </w:r>
    </w:p>
    <w:p w14:paraId="13E75466">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（3）报价表中合计报价与分项报价的合价不一致的，以各分项报价的合价累计数</w:t>
      </w:r>
      <w:r>
        <w:rPr>
          <w:rFonts w:ascii="微软雅黑" w:hAnsi="微软雅黑" w:eastAsia="微软雅黑" w:cs="微软雅黑"/>
          <w:spacing w:val="-4"/>
          <w:sz w:val="24"/>
          <w:szCs w:val="24"/>
        </w:rPr>
        <w:t>为准；</w:t>
      </w:r>
    </w:p>
    <w:p w14:paraId="020737FC">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（4）如果分项报价中存在缺漏项，且缺漏项内容不属于实质性偏差的，则视为缺</w:t>
      </w:r>
      <w:r>
        <w:rPr>
          <w:rFonts w:ascii="微软雅黑" w:hAnsi="微软雅黑" w:eastAsia="微软雅黑" w:cs="微软雅黑"/>
          <w:spacing w:val="-1"/>
          <w:sz w:val="24"/>
          <w:szCs w:val="24"/>
        </w:rPr>
        <w:t>漏项内容的价格已包含在其他分项报价之中。</w:t>
      </w:r>
    </w:p>
    <w:p w14:paraId="4C593151">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9"/>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响应报价的算术错误修正不改变评审依据的最终总报价。当修正后的总报价高于原</w:t>
      </w:r>
      <w:r>
        <w:rPr>
          <w:rFonts w:ascii="微软雅黑" w:hAnsi="微软雅黑" w:eastAsia="微软雅黑" w:cs="微软雅黑"/>
          <w:spacing w:val="-3"/>
          <w:sz w:val="24"/>
          <w:szCs w:val="24"/>
        </w:rPr>
        <w:t>响应报价时，视同供应商最终报价错误产生少漏计费用，签订合同时由供应商承</w:t>
      </w:r>
      <w:r>
        <w:rPr>
          <w:rFonts w:ascii="微软雅黑" w:hAnsi="微软雅黑" w:eastAsia="微软雅黑" w:cs="微软雅黑"/>
          <w:spacing w:val="-4"/>
          <w:sz w:val="24"/>
          <w:szCs w:val="24"/>
        </w:rPr>
        <w:t>担,如评</w:t>
      </w:r>
      <w:r>
        <w:rPr>
          <w:rFonts w:ascii="微软雅黑" w:hAnsi="微软雅黑" w:eastAsia="微软雅黑" w:cs="微软雅黑"/>
          <w:spacing w:val="-2"/>
          <w:sz w:val="24"/>
          <w:szCs w:val="24"/>
        </w:rPr>
        <w:t>审小组认为供应商无法承受少漏计费用，可以将最终报价作为异常</w:t>
      </w:r>
      <w:r>
        <w:rPr>
          <w:rFonts w:ascii="微软雅黑" w:hAnsi="微软雅黑" w:eastAsia="微软雅黑" w:cs="微软雅黑"/>
          <w:spacing w:val="-3"/>
          <w:sz w:val="24"/>
          <w:szCs w:val="24"/>
        </w:rPr>
        <w:t>低价处理；当修正后</w:t>
      </w:r>
      <w:r>
        <w:rPr>
          <w:rFonts w:ascii="微软雅黑" w:hAnsi="微软雅黑" w:eastAsia="微软雅黑" w:cs="微软雅黑"/>
          <w:spacing w:val="-2"/>
          <w:sz w:val="24"/>
          <w:szCs w:val="24"/>
        </w:rPr>
        <w:t>的总报价低于原响应报价时，签订合同时以修正后的报价为准。</w:t>
      </w:r>
    </w:p>
    <w:p w14:paraId="5F88AA62">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供应商有串通、弄虚作假、行贿等违法行为的，其响应文件将被视为无效。</w:t>
      </w:r>
    </w:p>
    <w:p w14:paraId="32E751D2">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sectPr>
          <w:pgSz w:w="11906" w:h="16839"/>
          <w:pgMar w:top="1429" w:right="1060" w:bottom="454" w:left="1417" w:header="0" w:footer="454" w:gutter="0"/>
          <w:pgNumType w:fmt="decimal"/>
          <w:cols w:space="0" w:num="1"/>
          <w:rtlGutter w:val="0"/>
          <w:docGrid w:linePitch="0" w:charSpace="0"/>
        </w:sectPr>
      </w:pPr>
    </w:p>
    <w:p w14:paraId="60E38DA8">
      <w:pPr>
        <w:keepNext w:val="0"/>
        <w:keepLines w:val="0"/>
        <w:pageBreakBefore w:val="0"/>
        <w:widowControl/>
        <w:overflowPunct/>
        <w:topLinePunct w:val="0"/>
        <w:bidi w:val="0"/>
        <w:spacing w:before="102" w:line="264" w:lineRule="auto"/>
        <w:ind w:left="3687"/>
        <w:rPr>
          <w:rFonts w:hint="eastAsia" w:ascii="微软雅黑" w:hAnsi="微软雅黑" w:eastAsia="微软雅黑" w:cs="微软雅黑"/>
          <w:sz w:val="28"/>
          <w:szCs w:val="28"/>
        </w:rPr>
      </w:pPr>
      <w:r>
        <w:rPr>
          <w:rFonts w:hint="eastAsia" w:ascii="微软雅黑" w:hAnsi="微软雅黑" w:eastAsia="微软雅黑" w:cs="微软雅黑"/>
          <w:spacing w:val="-11"/>
          <w:sz w:val="28"/>
          <w:szCs w:val="28"/>
        </w:rPr>
        <w:t>附表1</w:t>
      </w:r>
      <w:r>
        <w:rPr>
          <w:rFonts w:hint="eastAsia" w:ascii="微软雅黑" w:hAnsi="微软雅黑" w:eastAsia="微软雅黑" w:cs="微软雅黑"/>
          <w:spacing w:val="-11"/>
          <w:sz w:val="28"/>
          <w:szCs w:val="28"/>
          <w:lang w:val="en-US" w:eastAsia="zh-CN"/>
        </w:rPr>
        <w:t xml:space="preserve"> </w:t>
      </w:r>
      <w:r>
        <w:rPr>
          <w:rFonts w:hint="eastAsia" w:ascii="微软雅黑" w:hAnsi="微软雅黑" w:eastAsia="微软雅黑" w:cs="微软雅黑"/>
          <w:spacing w:val="-11"/>
          <w:sz w:val="28"/>
          <w:szCs w:val="28"/>
        </w:rPr>
        <w:t>评审办法</w:t>
      </w:r>
    </w:p>
    <w:p w14:paraId="6FA3CBA5">
      <w:pPr>
        <w:keepNext w:val="0"/>
        <w:keepLines w:val="0"/>
        <w:pageBreakBefore w:val="0"/>
        <w:widowControl/>
        <w:overflowPunct/>
        <w:topLinePunct w:val="0"/>
        <w:bidi w:val="0"/>
        <w:spacing w:line="264" w:lineRule="auto"/>
        <w:rPr>
          <w:rFonts w:hint="eastAsia" w:ascii="微软雅黑" w:hAnsi="微软雅黑" w:eastAsia="微软雅黑" w:cs="微软雅黑"/>
          <w:sz w:val="21"/>
          <w:szCs w:val="21"/>
        </w:rPr>
      </w:pPr>
    </w:p>
    <w:tbl>
      <w:tblPr>
        <w:tblStyle w:val="13"/>
        <w:tblW w:w="9408" w:type="dxa"/>
        <w:tblInd w:w="-2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6"/>
        <w:gridCol w:w="966"/>
        <w:gridCol w:w="1634"/>
        <w:gridCol w:w="773"/>
        <w:gridCol w:w="4039"/>
      </w:tblGrid>
      <w:tr w14:paraId="51FF8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996" w:type="dxa"/>
            <w:vAlign w:val="top"/>
          </w:tcPr>
          <w:p w14:paraId="288BA829">
            <w:pPr>
              <w:pStyle w:val="14"/>
              <w:keepNext w:val="0"/>
              <w:keepLines w:val="0"/>
              <w:pageBreakBefore w:val="0"/>
              <w:widowControl/>
              <w:overflowPunct/>
              <w:topLinePunct w:val="0"/>
              <w:bidi w:val="0"/>
              <w:spacing w:before="182" w:line="264" w:lineRule="auto"/>
              <w:ind w:left="713"/>
              <w:rPr>
                <w:rFonts w:hint="eastAsia" w:ascii="微软雅黑" w:hAnsi="微软雅黑" w:eastAsia="微软雅黑" w:cs="微软雅黑"/>
                <w:sz w:val="21"/>
                <w:szCs w:val="21"/>
              </w:rPr>
            </w:pPr>
            <w:r>
              <w:rPr>
                <w:rFonts w:hint="eastAsia" w:ascii="微软雅黑" w:hAnsi="微软雅黑" w:eastAsia="微软雅黑" w:cs="微软雅黑"/>
                <w:b/>
                <w:bCs/>
                <w:spacing w:val="7"/>
                <w:sz w:val="21"/>
                <w:szCs w:val="21"/>
              </w:rPr>
              <w:t>序号</w:t>
            </w:r>
          </w:p>
        </w:tc>
        <w:tc>
          <w:tcPr>
            <w:tcW w:w="966" w:type="dxa"/>
            <w:vAlign w:val="top"/>
          </w:tcPr>
          <w:p w14:paraId="70EBA481">
            <w:pPr>
              <w:pStyle w:val="14"/>
              <w:keepNext w:val="0"/>
              <w:keepLines w:val="0"/>
              <w:pageBreakBefore w:val="0"/>
              <w:widowControl/>
              <w:overflowPunct/>
              <w:topLinePunct w:val="0"/>
              <w:bidi w:val="0"/>
              <w:spacing w:before="185" w:line="264" w:lineRule="auto"/>
              <w:ind w:left="214"/>
              <w:rPr>
                <w:rFonts w:hint="eastAsia" w:ascii="微软雅黑" w:hAnsi="微软雅黑" w:eastAsia="微软雅黑" w:cs="微软雅黑"/>
                <w:sz w:val="21"/>
                <w:szCs w:val="21"/>
              </w:rPr>
            </w:pPr>
            <w:r>
              <w:rPr>
                <w:rFonts w:hint="eastAsia" w:ascii="微软雅黑" w:hAnsi="微软雅黑" w:eastAsia="微软雅黑" w:cs="微软雅黑"/>
                <w:b/>
                <w:bCs/>
                <w:spacing w:val="8"/>
                <w:sz w:val="21"/>
                <w:szCs w:val="21"/>
              </w:rPr>
              <w:t>权重</w:t>
            </w:r>
          </w:p>
        </w:tc>
        <w:tc>
          <w:tcPr>
            <w:tcW w:w="1634" w:type="dxa"/>
            <w:vAlign w:val="top"/>
          </w:tcPr>
          <w:p w14:paraId="6B0C314D">
            <w:pPr>
              <w:pStyle w:val="14"/>
              <w:keepNext w:val="0"/>
              <w:keepLines w:val="0"/>
              <w:pageBreakBefore w:val="0"/>
              <w:widowControl/>
              <w:overflowPunct/>
              <w:topLinePunct w:val="0"/>
              <w:bidi w:val="0"/>
              <w:spacing w:before="185" w:line="264" w:lineRule="auto"/>
              <w:ind w:left="290"/>
              <w:rPr>
                <w:rFonts w:hint="eastAsia" w:ascii="微软雅黑" w:hAnsi="微软雅黑" w:eastAsia="微软雅黑" w:cs="微软雅黑"/>
                <w:sz w:val="21"/>
                <w:szCs w:val="21"/>
              </w:rPr>
            </w:pPr>
            <w:r>
              <w:rPr>
                <w:rFonts w:hint="eastAsia" w:ascii="微软雅黑" w:hAnsi="微软雅黑" w:eastAsia="微软雅黑" w:cs="微软雅黑"/>
                <w:b/>
                <w:bCs/>
                <w:spacing w:val="8"/>
                <w:sz w:val="21"/>
                <w:szCs w:val="21"/>
              </w:rPr>
              <w:t>评分项目</w:t>
            </w:r>
          </w:p>
        </w:tc>
        <w:tc>
          <w:tcPr>
            <w:tcW w:w="773" w:type="dxa"/>
            <w:vAlign w:val="top"/>
          </w:tcPr>
          <w:p w14:paraId="5CE31775">
            <w:pPr>
              <w:pStyle w:val="14"/>
              <w:keepNext w:val="0"/>
              <w:keepLines w:val="0"/>
              <w:pageBreakBefore w:val="0"/>
              <w:widowControl/>
              <w:overflowPunct/>
              <w:topLinePunct w:val="0"/>
              <w:bidi w:val="0"/>
              <w:spacing w:before="183"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b/>
                <w:bCs/>
                <w:spacing w:val="7"/>
                <w:sz w:val="21"/>
                <w:szCs w:val="21"/>
              </w:rPr>
              <w:t>分值</w:t>
            </w:r>
          </w:p>
        </w:tc>
        <w:tc>
          <w:tcPr>
            <w:tcW w:w="4039" w:type="dxa"/>
            <w:vAlign w:val="top"/>
          </w:tcPr>
          <w:p w14:paraId="4E616ED0">
            <w:pPr>
              <w:pStyle w:val="14"/>
              <w:keepNext w:val="0"/>
              <w:keepLines w:val="0"/>
              <w:pageBreakBefore w:val="0"/>
              <w:widowControl/>
              <w:overflowPunct/>
              <w:topLinePunct w:val="0"/>
              <w:bidi w:val="0"/>
              <w:spacing w:before="185" w:line="264" w:lineRule="auto"/>
              <w:ind w:left="1600"/>
              <w:rPr>
                <w:rFonts w:hint="eastAsia" w:ascii="微软雅黑" w:hAnsi="微软雅黑" w:eastAsia="微软雅黑" w:cs="微软雅黑"/>
                <w:sz w:val="21"/>
                <w:szCs w:val="21"/>
              </w:rPr>
            </w:pPr>
            <w:r>
              <w:rPr>
                <w:rFonts w:hint="eastAsia" w:ascii="微软雅黑" w:hAnsi="微软雅黑" w:eastAsia="微软雅黑" w:cs="微软雅黑"/>
                <w:b/>
                <w:bCs/>
                <w:spacing w:val="8"/>
                <w:sz w:val="21"/>
                <w:szCs w:val="21"/>
              </w:rPr>
              <w:t>评审因素</w:t>
            </w:r>
          </w:p>
        </w:tc>
      </w:tr>
      <w:tr w14:paraId="09906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996" w:type="dxa"/>
            <w:vMerge w:val="restart"/>
            <w:tcBorders>
              <w:bottom w:val="nil"/>
            </w:tcBorders>
            <w:vAlign w:val="center"/>
          </w:tcPr>
          <w:p w14:paraId="097F2A75">
            <w:pPr>
              <w:pStyle w:val="14"/>
              <w:keepNext w:val="0"/>
              <w:keepLines w:val="0"/>
              <w:pageBreakBefore w:val="0"/>
              <w:widowControl/>
              <w:overflowPunct/>
              <w:topLinePunct w:val="0"/>
              <w:bidi w:val="0"/>
              <w:spacing w:before="86" w:line="264" w:lineRule="auto"/>
              <w:ind w:left="504" w:right="499" w:firstLine="1"/>
              <w:jc w:val="center"/>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第一部</w:t>
            </w:r>
            <w:r>
              <w:rPr>
                <w:rFonts w:hint="eastAsia" w:cs="微软雅黑"/>
                <w:spacing w:val="7"/>
                <w:sz w:val="21"/>
                <w:szCs w:val="21"/>
                <w:lang w:val="en-US" w:eastAsia="zh-CN"/>
              </w:rPr>
              <w:t>分</w:t>
            </w:r>
            <w:r>
              <w:rPr>
                <w:rFonts w:hint="eastAsia" w:ascii="微软雅黑" w:hAnsi="微软雅黑" w:eastAsia="微软雅黑" w:cs="微软雅黑"/>
                <w:spacing w:val="8"/>
                <w:sz w:val="21"/>
                <w:szCs w:val="21"/>
              </w:rPr>
              <w:t>商务部分</w:t>
            </w:r>
          </w:p>
        </w:tc>
        <w:tc>
          <w:tcPr>
            <w:tcW w:w="966" w:type="dxa"/>
            <w:vMerge w:val="restart"/>
            <w:tcBorders>
              <w:bottom w:val="nil"/>
            </w:tcBorders>
            <w:vAlign w:val="center"/>
          </w:tcPr>
          <w:p w14:paraId="2D00B490">
            <w:pPr>
              <w:pStyle w:val="14"/>
              <w:keepNext w:val="0"/>
              <w:keepLines w:val="0"/>
              <w:pageBreakBefore w:val="0"/>
              <w:widowControl/>
              <w:overflowPunct/>
              <w:topLinePunct w:val="0"/>
              <w:bidi w:val="0"/>
              <w:spacing w:before="86" w:line="264" w:lineRule="auto"/>
              <w:ind w:left="258"/>
              <w:jc w:val="both"/>
              <w:rPr>
                <w:rFonts w:hint="eastAsia" w:ascii="微软雅黑" w:hAnsi="微软雅黑" w:eastAsia="微软雅黑" w:cs="微软雅黑"/>
                <w:sz w:val="21"/>
                <w:szCs w:val="21"/>
              </w:rPr>
            </w:pPr>
            <w:r>
              <w:rPr>
                <w:rFonts w:hint="eastAsia" w:ascii="微软雅黑" w:hAnsi="微软雅黑" w:eastAsia="微软雅黑" w:cs="微软雅黑"/>
                <w:spacing w:val="-17"/>
                <w:sz w:val="21"/>
                <w:szCs w:val="21"/>
              </w:rPr>
              <w:t>15%</w:t>
            </w:r>
          </w:p>
        </w:tc>
        <w:tc>
          <w:tcPr>
            <w:tcW w:w="1634" w:type="dxa"/>
            <w:vAlign w:val="center"/>
          </w:tcPr>
          <w:p w14:paraId="736ADAB3">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pacing w:val="7"/>
                <w:sz w:val="21"/>
                <w:szCs w:val="21"/>
              </w:rPr>
            </w:pPr>
            <w:r>
              <w:rPr>
                <w:rFonts w:hint="eastAsia" w:ascii="微软雅黑" w:hAnsi="微软雅黑" w:eastAsia="微软雅黑" w:cs="微软雅黑"/>
                <w:spacing w:val="7"/>
                <w:sz w:val="21"/>
                <w:szCs w:val="21"/>
              </w:rPr>
              <w:t>响应文件内容</w:t>
            </w:r>
          </w:p>
        </w:tc>
        <w:tc>
          <w:tcPr>
            <w:tcW w:w="773" w:type="dxa"/>
            <w:vAlign w:val="center"/>
          </w:tcPr>
          <w:p w14:paraId="0FDC5BCB">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0-5</w:t>
            </w:r>
          </w:p>
        </w:tc>
        <w:tc>
          <w:tcPr>
            <w:tcW w:w="4039" w:type="dxa"/>
            <w:vAlign w:val="top"/>
          </w:tcPr>
          <w:p w14:paraId="1A2385C6">
            <w:pPr>
              <w:pStyle w:val="14"/>
              <w:keepNext w:val="0"/>
              <w:keepLines w:val="0"/>
              <w:pageBreakBefore w:val="0"/>
              <w:widowControl/>
              <w:overflowPunct/>
              <w:topLinePunct w:val="0"/>
              <w:bidi w:val="0"/>
              <w:spacing w:before="85" w:line="264" w:lineRule="auto"/>
              <w:ind w:left="112" w:right="149" w:firstLine="12"/>
              <w:rPr>
                <w:rFonts w:hint="eastAsia" w:ascii="微软雅黑" w:hAnsi="微软雅黑" w:eastAsia="微软雅黑" w:cs="微软雅黑"/>
                <w:sz w:val="21"/>
                <w:szCs w:val="21"/>
              </w:rPr>
            </w:pPr>
            <w:r>
              <w:rPr>
                <w:rFonts w:hint="eastAsia" w:ascii="微软雅黑" w:hAnsi="微软雅黑" w:eastAsia="微软雅黑" w:cs="微软雅黑"/>
                <w:spacing w:val="5"/>
                <w:sz w:val="21"/>
                <w:szCs w:val="21"/>
              </w:rPr>
              <w:t>响应文件清晰完整、无缺漏项得满分；每</w:t>
            </w:r>
            <w:r>
              <w:rPr>
                <w:rFonts w:hint="eastAsia" w:ascii="微软雅黑" w:hAnsi="微软雅黑" w:eastAsia="微软雅黑" w:cs="微软雅黑"/>
                <w:spacing w:val="7"/>
                <w:sz w:val="21"/>
                <w:szCs w:val="21"/>
              </w:rPr>
              <w:t>有一处非实质性内容缺漏扣1分。</w:t>
            </w:r>
          </w:p>
        </w:tc>
      </w:tr>
      <w:tr w14:paraId="31B97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996" w:type="dxa"/>
            <w:vMerge w:val="continue"/>
            <w:tcBorders>
              <w:top w:val="nil"/>
              <w:bottom w:val="nil"/>
            </w:tcBorders>
            <w:vAlign w:val="center"/>
          </w:tcPr>
          <w:p w14:paraId="1404D622">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966" w:type="dxa"/>
            <w:vMerge w:val="continue"/>
            <w:tcBorders>
              <w:top w:val="nil"/>
              <w:bottom w:val="nil"/>
            </w:tcBorders>
            <w:vAlign w:val="center"/>
          </w:tcPr>
          <w:p w14:paraId="41E32A6B">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1634" w:type="dxa"/>
            <w:vAlign w:val="center"/>
          </w:tcPr>
          <w:p w14:paraId="5B5B4E7A">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pacing w:val="7"/>
                <w:sz w:val="21"/>
                <w:szCs w:val="21"/>
              </w:rPr>
            </w:pPr>
            <w:r>
              <w:rPr>
                <w:rFonts w:hint="eastAsia" w:ascii="微软雅黑" w:hAnsi="微软雅黑" w:eastAsia="微软雅黑" w:cs="微软雅黑"/>
                <w:spacing w:val="7"/>
                <w:sz w:val="21"/>
                <w:szCs w:val="21"/>
              </w:rPr>
              <w:t>响应文件内容</w:t>
            </w:r>
          </w:p>
        </w:tc>
        <w:tc>
          <w:tcPr>
            <w:tcW w:w="773" w:type="dxa"/>
            <w:vAlign w:val="center"/>
          </w:tcPr>
          <w:p w14:paraId="79F88D52">
            <w:pPr>
              <w:pStyle w:val="14"/>
              <w:keepNext w:val="0"/>
              <w:keepLines w:val="0"/>
              <w:pageBreakBefore w:val="0"/>
              <w:widowControl/>
              <w:overflowPunct/>
              <w:topLinePunct w:val="0"/>
              <w:bidi w:val="0"/>
              <w:spacing w:before="85"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0-5</w:t>
            </w:r>
          </w:p>
        </w:tc>
        <w:tc>
          <w:tcPr>
            <w:tcW w:w="4039" w:type="dxa"/>
            <w:vAlign w:val="top"/>
          </w:tcPr>
          <w:p w14:paraId="6CCFA1A7">
            <w:pPr>
              <w:pStyle w:val="14"/>
              <w:keepNext w:val="0"/>
              <w:keepLines w:val="0"/>
              <w:pageBreakBefore w:val="0"/>
              <w:widowControl/>
              <w:overflowPunct/>
              <w:topLinePunct w:val="0"/>
              <w:bidi w:val="0"/>
              <w:spacing w:before="86" w:line="264" w:lineRule="auto"/>
              <w:ind w:left="108" w:right="67" w:firstLine="16"/>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响应文件按要求格式、顺序编制，得满分；</w:t>
            </w:r>
            <w:r>
              <w:rPr>
                <w:rFonts w:hint="eastAsia" w:ascii="微软雅黑" w:hAnsi="微软雅黑" w:eastAsia="微软雅黑" w:cs="微软雅黑"/>
                <w:spacing w:val="7"/>
                <w:sz w:val="21"/>
                <w:szCs w:val="21"/>
              </w:rPr>
              <w:t>每有一处非实质性内容缺漏扣1分。</w:t>
            </w:r>
          </w:p>
        </w:tc>
      </w:tr>
      <w:tr w14:paraId="60B8A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trPr>
        <w:tc>
          <w:tcPr>
            <w:tcW w:w="1996" w:type="dxa"/>
            <w:vMerge w:val="continue"/>
            <w:tcBorders>
              <w:top w:val="nil"/>
            </w:tcBorders>
            <w:vAlign w:val="center"/>
          </w:tcPr>
          <w:p w14:paraId="69C012E0">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966" w:type="dxa"/>
            <w:vMerge w:val="continue"/>
            <w:tcBorders>
              <w:top w:val="nil"/>
            </w:tcBorders>
            <w:vAlign w:val="center"/>
          </w:tcPr>
          <w:p w14:paraId="6AF68149">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1634" w:type="dxa"/>
            <w:vAlign w:val="center"/>
          </w:tcPr>
          <w:p w14:paraId="3BDD2E9C">
            <w:pPr>
              <w:pStyle w:val="14"/>
              <w:keepNext w:val="0"/>
              <w:keepLines w:val="0"/>
              <w:pageBreakBefore w:val="0"/>
              <w:widowControl/>
              <w:overflowPunct/>
              <w:topLinePunct w:val="0"/>
              <w:bidi w:val="0"/>
              <w:spacing w:before="85" w:line="264" w:lineRule="auto"/>
              <w:ind w:left="290"/>
              <w:jc w:val="both"/>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业绩评价</w:t>
            </w:r>
          </w:p>
        </w:tc>
        <w:tc>
          <w:tcPr>
            <w:tcW w:w="773" w:type="dxa"/>
            <w:vAlign w:val="center"/>
          </w:tcPr>
          <w:p w14:paraId="2CBD2E19">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0-5</w:t>
            </w:r>
          </w:p>
        </w:tc>
        <w:tc>
          <w:tcPr>
            <w:tcW w:w="4039" w:type="dxa"/>
            <w:vAlign w:val="top"/>
          </w:tcPr>
          <w:p w14:paraId="24062BB3">
            <w:pPr>
              <w:pStyle w:val="14"/>
              <w:keepNext w:val="0"/>
              <w:keepLines w:val="0"/>
              <w:pageBreakBefore w:val="0"/>
              <w:widowControl/>
              <w:overflowPunct/>
              <w:topLinePunct w:val="0"/>
              <w:bidi w:val="0"/>
              <w:spacing w:before="86" w:line="264" w:lineRule="auto"/>
              <w:ind w:left="112" w:right="108" w:hanging="1"/>
              <w:rPr>
                <w:rFonts w:hint="eastAsia" w:ascii="微软雅黑" w:hAnsi="微软雅黑" w:eastAsia="微软雅黑" w:cs="微软雅黑"/>
                <w:sz w:val="21"/>
                <w:szCs w:val="21"/>
              </w:rPr>
            </w:pPr>
            <w:r>
              <w:rPr>
                <w:rFonts w:hint="eastAsia" w:ascii="微软雅黑" w:hAnsi="微软雅黑" w:eastAsia="微软雅黑" w:cs="微软雅黑"/>
                <w:spacing w:val="4"/>
                <w:sz w:val="21"/>
                <w:szCs w:val="21"/>
              </w:rPr>
              <w:t>提供1-2份相关业绩证明材料，得满分；无</w:t>
            </w:r>
            <w:r>
              <w:rPr>
                <w:rFonts w:hint="eastAsia" w:ascii="微软雅黑" w:hAnsi="微软雅黑" w:eastAsia="微软雅黑" w:cs="微软雅黑"/>
                <w:spacing w:val="7"/>
                <w:sz w:val="21"/>
                <w:szCs w:val="21"/>
              </w:rPr>
              <w:t>业绩材料不得分。</w:t>
            </w:r>
          </w:p>
        </w:tc>
      </w:tr>
      <w:tr w14:paraId="0A970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1" w:hRule="atLeast"/>
        </w:trPr>
        <w:tc>
          <w:tcPr>
            <w:tcW w:w="1996" w:type="dxa"/>
            <w:vMerge w:val="restart"/>
            <w:tcBorders>
              <w:bottom w:val="nil"/>
            </w:tcBorders>
            <w:vAlign w:val="center"/>
          </w:tcPr>
          <w:p w14:paraId="542EF559">
            <w:pPr>
              <w:pStyle w:val="14"/>
              <w:keepNext w:val="0"/>
              <w:keepLines w:val="0"/>
              <w:pageBreakBefore w:val="0"/>
              <w:widowControl/>
              <w:overflowPunct/>
              <w:topLinePunct w:val="0"/>
              <w:bidi w:val="0"/>
              <w:spacing w:before="86" w:line="264" w:lineRule="auto"/>
              <w:ind w:left="509" w:right="499" w:hanging="3"/>
              <w:jc w:val="center"/>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第二部分</w:t>
            </w:r>
            <w:r>
              <w:rPr>
                <w:rFonts w:hint="eastAsia" w:ascii="微软雅黑" w:hAnsi="微软雅黑" w:eastAsia="微软雅黑" w:cs="微软雅黑"/>
                <w:spacing w:val="6"/>
                <w:sz w:val="21"/>
                <w:szCs w:val="21"/>
              </w:rPr>
              <w:t>技术部分</w:t>
            </w:r>
          </w:p>
        </w:tc>
        <w:tc>
          <w:tcPr>
            <w:tcW w:w="966" w:type="dxa"/>
            <w:vMerge w:val="restart"/>
            <w:tcBorders>
              <w:bottom w:val="nil"/>
            </w:tcBorders>
            <w:vAlign w:val="center"/>
          </w:tcPr>
          <w:p w14:paraId="7A3649BF">
            <w:pPr>
              <w:keepNext w:val="0"/>
              <w:keepLines w:val="0"/>
              <w:pageBreakBefore w:val="0"/>
              <w:widowControl/>
              <w:overflowPunct/>
              <w:topLinePunct w:val="0"/>
              <w:bidi w:val="0"/>
              <w:spacing w:line="264" w:lineRule="auto"/>
              <w:jc w:val="both"/>
              <w:rPr>
                <w:rFonts w:hint="eastAsia" w:ascii="微软雅黑" w:hAnsi="微软雅黑" w:eastAsia="微软雅黑" w:cs="微软雅黑"/>
                <w:sz w:val="21"/>
                <w:szCs w:val="21"/>
              </w:rPr>
            </w:pPr>
          </w:p>
          <w:p w14:paraId="154A9AF9">
            <w:pPr>
              <w:pStyle w:val="14"/>
              <w:keepNext w:val="0"/>
              <w:keepLines w:val="0"/>
              <w:pageBreakBefore w:val="0"/>
              <w:widowControl/>
              <w:overflowPunct/>
              <w:topLinePunct w:val="0"/>
              <w:bidi w:val="0"/>
              <w:spacing w:before="86" w:line="264" w:lineRule="auto"/>
              <w:ind w:left="258"/>
              <w:jc w:val="both"/>
              <w:rPr>
                <w:rFonts w:hint="eastAsia" w:ascii="微软雅黑" w:hAnsi="微软雅黑" w:eastAsia="微软雅黑" w:cs="微软雅黑"/>
                <w:sz w:val="21"/>
                <w:szCs w:val="21"/>
              </w:rPr>
            </w:pPr>
            <w:r>
              <w:rPr>
                <w:rFonts w:hint="eastAsia" w:ascii="微软雅黑" w:hAnsi="微软雅黑" w:eastAsia="微软雅黑" w:cs="微软雅黑"/>
                <w:spacing w:val="-17"/>
                <w:sz w:val="21"/>
                <w:szCs w:val="21"/>
                <w:lang w:val="en-US" w:eastAsia="zh-CN"/>
              </w:rPr>
              <w:t>4</w:t>
            </w:r>
            <w:r>
              <w:rPr>
                <w:rFonts w:hint="eastAsia" w:cs="微软雅黑"/>
                <w:spacing w:val="-17"/>
                <w:sz w:val="21"/>
                <w:szCs w:val="21"/>
                <w:lang w:val="en-US" w:eastAsia="zh-CN"/>
              </w:rPr>
              <w:t>5</w:t>
            </w:r>
            <w:r>
              <w:rPr>
                <w:rFonts w:hint="eastAsia" w:ascii="微软雅黑" w:hAnsi="微软雅黑" w:eastAsia="微软雅黑" w:cs="微软雅黑"/>
                <w:spacing w:val="-17"/>
                <w:sz w:val="21"/>
                <w:szCs w:val="21"/>
              </w:rPr>
              <w:t>%</w:t>
            </w:r>
          </w:p>
        </w:tc>
        <w:tc>
          <w:tcPr>
            <w:tcW w:w="1634" w:type="dxa"/>
            <w:vAlign w:val="center"/>
          </w:tcPr>
          <w:p w14:paraId="5ADA268C">
            <w:pPr>
              <w:pStyle w:val="14"/>
              <w:keepNext w:val="0"/>
              <w:keepLines w:val="0"/>
              <w:pageBreakBefore w:val="0"/>
              <w:widowControl/>
              <w:overflowPunct/>
              <w:topLinePunct w:val="0"/>
              <w:bidi w:val="0"/>
              <w:spacing w:before="86" w:line="264" w:lineRule="auto"/>
              <w:ind w:left="291"/>
              <w:jc w:val="both"/>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安全保障</w:t>
            </w:r>
          </w:p>
        </w:tc>
        <w:tc>
          <w:tcPr>
            <w:tcW w:w="773" w:type="dxa"/>
            <w:vAlign w:val="center"/>
          </w:tcPr>
          <w:p w14:paraId="574A958F">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0-5</w:t>
            </w:r>
          </w:p>
        </w:tc>
        <w:tc>
          <w:tcPr>
            <w:tcW w:w="4039" w:type="dxa"/>
            <w:vAlign w:val="top"/>
          </w:tcPr>
          <w:p w14:paraId="752E6533">
            <w:pPr>
              <w:pStyle w:val="14"/>
              <w:keepNext w:val="0"/>
              <w:keepLines w:val="0"/>
              <w:pageBreakBefore w:val="0"/>
              <w:widowControl/>
              <w:overflowPunct/>
              <w:topLinePunct w:val="0"/>
              <w:bidi w:val="0"/>
              <w:spacing w:before="86" w:line="264" w:lineRule="auto"/>
              <w:ind w:left="112" w:right="108" w:firstLine="1"/>
              <w:rPr>
                <w:rFonts w:hint="eastAsia" w:ascii="微软雅黑" w:hAnsi="微软雅黑" w:eastAsia="微软雅黑" w:cs="微软雅黑"/>
                <w:sz w:val="21"/>
                <w:szCs w:val="21"/>
              </w:rPr>
            </w:pPr>
            <w:r>
              <w:rPr>
                <w:rFonts w:hint="eastAsia" w:ascii="微软雅黑" w:hAnsi="微软雅黑" w:eastAsia="微软雅黑" w:cs="微软雅黑"/>
                <w:spacing w:val="9"/>
                <w:sz w:val="21"/>
                <w:szCs w:val="21"/>
              </w:rPr>
              <w:t>根据供应商提供的</w:t>
            </w:r>
            <w:r>
              <w:rPr>
                <w:rFonts w:hint="eastAsia" w:cs="微软雅黑"/>
                <w:spacing w:val="9"/>
                <w:sz w:val="21"/>
                <w:szCs w:val="21"/>
                <w:lang w:eastAsia="zh-CN"/>
              </w:rPr>
              <w:t>施工期间</w:t>
            </w:r>
            <w:r>
              <w:rPr>
                <w:rFonts w:hint="eastAsia" w:ascii="微软雅黑" w:hAnsi="微软雅黑" w:eastAsia="微软雅黑" w:cs="微软雅黑"/>
                <w:spacing w:val="9"/>
                <w:sz w:val="21"/>
                <w:szCs w:val="21"/>
              </w:rPr>
              <w:t>安全保障措施</w:t>
            </w:r>
            <w:r>
              <w:rPr>
                <w:rFonts w:hint="eastAsia" w:cs="微软雅黑"/>
                <w:spacing w:val="9"/>
                <w:sz w:val="21"/>
                <w:szCs w:val="21"/>
                <w:lang w:eastAsia="zh-CN"/>
              </w:rPr>
              <w:t>（如施工人员的安全培训、安全作业防护等）</w:t>
            </w:r>
            <w:r>
              <w:rPr>
                <w:rFonts w:hint="eastAsia" w:ascii="微软雅黑" w:hAnsi="微软雅黑" w:eastAsia="微软雅黑" w:cs="微软雅黑"/>
                <w:spacing w:val="9"/>
                <w:sz w:val="21"/>
                <w:szCs w:val="21"/>
              </w:rPr>
              <w:t>打分，满</w:t>
            </w:r>
            <w:r>
              <w:rPr>
                <w:rFonts w:hint="eastAsia" w:ascii="微软雅黑" w:hAnsi="微软雅黑" w:eastAsia="微软雅黑" w:cs="微软雅黑"/>
                <w:spacing w:val="2"/>
                <w:sz w:val="21"/>
                <w:szCs w:val="21"/>
              </w:rPr>
              <w:t>分5分，未提供材料不得分。</w:t>
            </w:r>
          </w:p>
        </w:tc>
      </w:tr>
      <w:tr w14:paraId="349B4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1" w:hRule="atLeast"/>
        </w:trPr>
        <w:tc>
          <w:tcPr>
            <w:tcW w:w="1996" w:type="dxa"/>
            <w:vMerge w:val="continue"/>
            <w:tcBorders>
              <w:top w:val="nil"/>
            </w:tcBorders>
            <w:vAlign w:val="center"/>
          </w:tcPr>
          <w:p w14:paraId="5933AFC5">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966" w:type="dxa"/>
            <w:vMerge w:val="continue"/>
            <w:tcBorders>
              <w:top w:val="nil"/>
            </w:tcBorders>
            <w:vAlign w:val="center"/>
          </w:tcPr>
          <w:p w14:paraId="25FF5E97">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1634" w:type="dxa"/>
            <w:vAlign w:val="center"/>
          </w:tcPr>
          <w:p w14:paraId="6F3345A6">
            <w:pPr>
              <w:pStyle w:val="14"/>
              <w:keepNext w:val="0"/>
              <w:keepLines w:val="0"/>
              <w:pageBreakBefore w:val="0"/>
              <w:widowControl/>
              <w:overflowPunct/>
              <w:topLinePunct w:val="0"/>
              <w:bidi w:val="0"/>
              <w:spacing w:before="86" w:line="264" w:lineRule="auto"/>
              <w:ind w:left="294"/>
              <w:jc w:val="both"/>
              <w:rPr>
                <w:rFonts w:hint="eastAsia" w:ascii="微软雅黑" w:hAnsi="微软雅黑" w:eastAsia="微软雅黑" w:cs="微软雅黑"/>
                <w:sz w:val="21"/>
                <w:szCs w:val="21"/>
              </w:rPr>
            </w:pPr>
            <w:r>
              <w:rPr>
                <w:rFonts w:hint="eastAsia" w:ascii="微软雅黑" w:hAnsi="微软雅黑" w:eastAsia="微软雅黑" w:cs="微软雅黑"/>
                <w:spacing w:val="6"/>
                <w:sz w:val="21"/>
                <w:szCs w:val="21"/>
              </w:rPr>
              <w:t>技术水平</w:t>
            </w:r>
          </w:p>
        </w:tc>
        <w:tc>
          <w:tcPr>
            <w:tcW w:w="773" w:type="dxa"/>
            <w:vAlign w:val="center"/>
          </w:tcPr>
          <w:p w14:paraId="4582BE6B">
            <w:pPr>
              <w:pStyle w:val="14"/>
              <w:keepNext w:val="0"/>
              <w:keepLines w:val="0"/>
              <w:pageBreakBefore w:val="0"/>
              <w:widowControl/>
              <w:overflowPunct/>
              <w:topLinePunct w:val="0"/>
              <w:bidi w:val="0"/>
              <w:spacing w:before="86" w:line="264" w:lineRule="auto"/>
              <w:jc w:val="center"/>
              <w:rPr>
                <w:rFonts w:hint="default" w:ascii="微软雅黑" w:hAnsi="微软雅黑" w:eastAsia="微软雅黑" w:cs="微软雅黑"/>
                <w:sz w:val="21"/>
                <w:szCs w:val="21"/>
                <w:lang w:val="en-US" w:eastAsia="zh-CN"/>
              </w:rPr>
            </w:pPr>
            <w:r>
              <w:rPr>
                <w:rFonts w:hint="eastAsia" w:ascii="微软雅黑" w:hAnsi="微软雅黑" w:eastAsia="微软雅黑" w:cs="微软雅黑"/>
                <w:spacing w:val="-2"/>
                <w:sz w:val="21"/>
                <w:szCs w:val="21"/>
              </w:rPr>
              <w:t>0-</w:t>
            </w:r>
            <w:r>
              <w:rPr>
                <w:rFonts w:hint="eastAsia" w:cs="微软雅黑"/>
                <w:spacing w:val="-2"/>
                <w:sz w:val="21"/>
                <w:szCs w:val="21"/>
                <w:lang w:val="en-US" w:eastAsia="zh-CN"/>
              </w:rPr>
              <w:t>40</w:t>
            </w:r>
          </w:p>
        </w:tc>
        <w:tc>
          <w:tcPr>
            <w:tcW w:w="4039" w:type="dxa"/>
            <w:vAlign w:val="top"/>
          </w:tcPr>
          <w:p w14:paraId="5540598A">
            <w:pPr>
              <w:pStyle w:val="14"/>
              <w:keepNext w:val="0"/>
              <w:keepLines w:val="0"/>
              <w:pageBreakBefore w:val="0"/>
              <w:widowControl/>
              <w:overflowPunct/>
              <w:topLinePunct w:val="0"/>
              <w:bidi w:val="0"/>
              <w:spacing w:before="95" w:line="264" w:lineRule="auto"/>
              <w:ind w:left="112" w:right="149"/>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根据供应商对</w:t>
            </w:r>
            <w:r>
              <w:rPr>
                <w:rFonts w:hint="eastAsia" w:ascii="微软雅黑" w:hAnsi="微软雅黑" w:eastAsia="微软雅黑" w:cs="微软雅黑"/>
                <w:spacing w:val="7"/>
                <w:sz w:val="21"/>
                <w:szCs w:val="21"/>
                <w:lang w:val="en-US" w:eastAsia="zh-CN"/>
              </w:rPr>
              <w:t>项目制定的效果图、施工图、施工方案</w:t>
            </w:r>
            <w:r>
              <w:rPr>
                <w:rFonts w:hint="eastAsia" w:cs="微软雅黑"/>
                <w:spacing w:val="7"/>
                <w:sz w:val="21"/>
                <w:szCs w:val="21"/>
                <w:lang w:val="en-US" w:eastAsia="zh-CN"/>
              </w:rPr>
              <w:t>及材料清单</w:t>
            </w:r>
            <w:r>
              <w:rPr>
                <w:rFonts w:hint="eastAsia" w:ascii="微软雅黑" w:hAnsi="微软雅黑" w:eastAsia="微软雅黑" w:cs="微软雅黑"/>
                <w:spacing w:val="7"/>
                <w:sz w:val="21"/>
                <w:szCs w:val="21"/>
                <w:lang w:val="en-US" w:eastAsia="zh-CN"/>
              </w:rPr>
              <w:t>详细程度</w:t>
            </w:r>
            <w:r>
              <w:rPr>
                <w:rFonts w:hint="eastAsia" w:ascii="微软雅黑" w:hAnsi="微软雅黑" w:eastAsia="微软雅黑" w:cs="微软雅黑"/>
                <w:spacing w:val="-5"/>
                <w:sz w:val="21"/>
                <w:szCs w:val="21"/>
              </w:rPr>
              <w:t>打分，满分</w:t>
            </w:r>
            <w:r>
              <w:rPr>
                <w:rFonts w:hint="eastAsia" w:cs="微软雅黑"/>
                <w:spacing w:val="-5"/>
                <w:sz w:val="21"/>
                <w:szCs w:val="21"/>
                <w:lang w:val="en-US" w:eastAsia="zh-CN"/>
              </w:rPr>
              <w:t>40</w:t>
            </w:r>
            <w:r>
              <w:rPr>
                <w:rFonts w:hint="eastAsia" w:ascii="微软雅黑" w:hAnsi="微软雅黑" w:eastAsia="微软雅黑" w:cs="微软雅黑"/>
                <w:spacing w:val="-5"/>
                <w:sz w:val="21"/>
                <w:szCs w:val="21"/>
              </w:rPr>
              <w:t>分，优：</w:t>
            </w:r>
            <w:r>
              <w:rPr>
                <w:rFonts w:hint="eastAsia" w:cs="微软雅黑"/>
                <w:spacing w:val="-5"/>
                <w:sz w:val="21"/>
                <w:szCs w:val="21"/>
                <w:lang w:val="en-US" w:eastAsia="zh-CN"/>
              </w:rPr>
              <w:t>31</w:t>
            </w:r>
            <w:r>
              <w:rPr>
                <w:rFonts w:hint="eastAsia" w:ascii="微软雅黑" w:hAnsi="微软雅黑" w:eastAsia="微软雅黑" w:cs="微软雅黑"/>
                <w:spacing w:val="-5"/>
                <w:sz w:val="21"/>
                <w:szCs w:val="21"/>
              </w:rPr>
              <w:t>-</w:t>
            </w:r>
            <w:r>
              <w:rPr>
                <w:rFonts w:hint="eastAsia" w:cs="微软雅黑"/>
                <w:spacing w:val="-5"/>
                <w:sz w:val="21"/>
                <w:szCs w:val="21"/>
                <w:lang w:val="en-US" w:eastAsia="zh-CN"/>
              </w:rPr>
              <w:t>40</w:t>
            </w:r>
            <w:r>
              <w:rPr>
                <w:rFonts w:hint="eastAsia" w:ascii="微软雅黑" w:hAnsi="微软雅黑" w:eastAsia="微软雅黑" w:cs="微软雅黑"/>
                <w:spacing w:val="-5"/>
                <w:sz w:val="21"/>
                <w:szCs w:val="21"/>
              </w:rPr>
              <w:t>分，良：</w:t>
            </w:r>
            <w:r>
              <w:rPr>
                <w:rFonts w:hint="eastAsia" w:ascii="微软雅黑" w:hAnsi="微软雅黑" w:eastAsia="微软雅黑" w:cs="微软雅黑"/>
                <w:sz w:val="21"/>
                <w:szCs w:val="21"/>
                <w:lang w:val="en-US" w:eastAsia="zh-CN"/>
              </w:rPr>
              <w:t>2</w:t>
            </w:r>
            <w:r>
              <w:rPr>
                <w:rFonts w:hint="eastAsia" w:cs="微软雅黑"/>
                <w:sz w:val="21"/>
                <w:szCs w:val="21"/>
                <w:lang w:val="en-US" w:eastAsia="zh-CN"/>
              </w:rPr>
              <w:t>1</w:t>
            </w:r>
            <w:r>
              <w:rPr>
                <w:rFonts w:hint="eastAsia" w:ascii="微软雅黑" w:hAnsi="微软雅黑" w:eastAsia="微软雅黑" w:cs="微软雅黑"/>
                <w:sz w:val="21"/>
                <w:szCs w:val="21"/>
                <w:lang w:val="en-US" w:eastAsia="zh-CN"/>
              </w:rPr>
              <w:t>-</w:t>
            </w:r>
            <w:r>
              <w:rPr>
                <w:rFonts w:hint="eastAsia" w:cs="微软雅黑"/>
                <w:sz w:val="21"/>
                <w:szCs w:val="21"/>
                <w:lang w:val="en-US" w:eastAsia="zh-CN"/>
              </w:rPr>
              <w:t>30</w:t>
            </w:r>
            <w:r>
              <w:rPr>
                <w:rFonts w:hint="eastAsia" w:ascii="微软雅黑" w:hAnsi="微软雅黑" w:eastAsia="微软雅黑" w:cs="微软雅黑"/>
                <w:spacing w:val="-4"/>
                <w:sz w:val="21"/>
                <w:szCs w:val="21"/>
              </w:rPr>
              <w:t>分；可：</w:t>
            </w:r>
            <w:r>
              <w:rPr>
                <w:rFonts w:hint="eastAsia" w:ascii="微软雅黑" w:hAnsi="微软雅黑" w:eastAsia="微软雅黑" w:cs="微软雅黑"/>
                <w:spacing w:val="-4"/>
                <w:sz w:val="21"/>
                <w:szCs w:val="21"/>
                <w:lang w:val="en-US" w:eastAsia="zh-CN"/>
              </w:rPr>
              <w:t>1</w:t>
            </w:r>
            <w:r>
              <w:rPr>
                <w:rFonts w:hint="eastAsia" w:cs="微软雅黑"/>
                <w:spacing w:val="-4"/>
                <w:sz w:val="21"/>
                <w:szCs w:val="21"/>
                <w:lang w:val="en-US" w:eastAsia="zh-CN"/>
              </w:rPr>
              <w:t>1</w:t>
            </w:r>
            <w:r>
              <w:rPr>
                <w:rFonts w:hint="eastAsia" w:ascii="微软雅黑" w:hAnsi="微软雅黑" w:eastAsia="微软雅黑" w:cs="微软雅黑"/>
                <w:spacing w:val="-4"/>
                <w:sz w:val="21"/>
                <w:szCs w:val="21"/>
                <w:lang w:val="en-US" w:eastAsia="zh-CN"/>
              </w:rPr>
              <w:t>-</w:t>
            </w:r>
            <w:r>
              <w:rPr>
                <w:rFonts w:hint="eastAsia" w:cs="微软雅黑"/>
                <w:spacing w:val="-4"/>
                <w:sz w:val="21"/>
                <w:szCs w:val="21"/>
                <w:lang w:val="en-US" w:eastAsia="zh-CN"/>
              </w:rPr>
              <w:t>20</w:t>
            </w:r>
            <w:r>
              <w:rPr>
                <w:rFonts w:hint="eastAsia" w:ascii="微软雅黑" w:hAnsi="微软雅黑" w:eastAsia="微软雅黑" w:cs="微软雅黑"/>
                <w:spacing w:val="-4"/>
                <w:sz w:val="21"/>
                <w:szCs w:val="21"/>
              </w:rPr>
              <w:t>分，差：</w:t>
            </w:r>
            <w:r>
              <w:rPr>
                <w:rFonts w:hint="eastAsia" w:cs="微软雅黑"/>
                <w:spacing w:val="-20"/>
                <w:sz w:val="21"/>
                <w:szCs w:val="21"/>
                <w:lang w:val="en-US" w:eastAsia="zh-CN"/>
              </w:rPr>
              <w:t>10</w:t>
            </w:r>
            <w:r>
              <w:rPr>
                <w:rFonts w:hint="eastAsia" w:ascii="微软雅黑" w:hAnsi="微软雅黑" w:eastAsia="微软雅黑" w:cs="微软雅黑"/>
                <w:spacing w:val="-4"/>
                <w:sz w:val="21"/>
                <w:szCs w:val="21"/>
              </w:rPr>
              <w:t>分或以下。</w:t>
            </w:r>
          </w:p>
        </w:tc>
      </w:tr>
      <w:tr w14:paraId="145A6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2" w:hRule="atLeast"/>
        </w:trPr>
        <w:tc>
          <w:tcPr>
            <w:tcW w:w="1996" w:type="dxa"/>
            <w:vAlign w:val="center"/>
          </w:tcPr>
          <w:p w14:paraId="4F0446E1">
            <w:pPr>
              <w:pStyle w:val="14"/>
              <w:keepNext w:val="0"/>
              <w:keepLines w:val="0"/>
              <w:pageBreakBefore w:val="0"/>
              <w:widowControl/>
              <w:overflowPunct/>
              <w:topLinePunct w:val="0"/>
              <w:bidi w:val="0"/>
              <w:spacing w:before="86" w:line="264" w:lineRule="auto"/>
              <w:ind w:left="717" w:right="499" w:hanging="211"/>
              <w:jc w:val="center"/>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第三部分报价</w:t>
            </w:r>
          </w:p>
        </w:tc>
        <w:tc>
          <w:tcPr>
            <w:tcW w:w="966" w:type="dxa"/>
            <w:vAlign w:val="center"/>
          </w:tcPr>
          <w:p w14:paraId="2A6D9828">
            <w:pPr>
              <w:pStyle w:val="14"/>
              <w:keepNext w:val="0"/>
              <w:keepLines w:val="0"/>
              <w:pageBreakBefore w:val="0"/>
              <w:widowControl/>
              <w:overflowPunct/>
              <w:topLinePunct w:val="0"/>
              <w:bidi w:val="0"/>
              <w:spacing w:before="86" w:line="264" w:lineRule="auto"/>
              <w:ind w:left="244"/>
              <w:jc w:val="both"/>
              <w:rPr>
                <w:rFonts w:hint="eastAsia" w:ascii="微软雅黑" w:hAnsi="微软雅黑" w:eastAsia="微软雅黑" w:cs="微软雅黑"/>
                <w:sz w:val="21"/>
                <w:szCs w:val="21"/>
              </w:rPr>
            </w:pPr>
            <w:r>
              <w:rPr>
                <w:rFonts w:hint="eastAsia" w:ascii="微软雅黑" w:hAnsi="微软雅黑" w:eastAsia="微软雅黑" w:cs="微软雅黑"/>
                <w:spacing w:val="-12"/>
                <w:sz w:val="21"/>
                <w:szCs w:val="21"/>
                <w:lang w:val="en-US" w:eastAsia="zh-CN"/>
              </w:rPr>
              <w:t>4</w:t>
            </w:r>
            <w:r>
              <w:rPr>
                <w:rFonts w:hint="eastAsia" w:cs="微软雅黑"/>
                <w:spacing w:val="-12"/>
                <w:sz w:val="21"/>
                <w:szCs w:val="21"/>
                <w:lang w:val="en-US" w:eastAsia="zh-CN"/>
              </w:rPr>
              <w:t>0</w:t>
            </w:r>
            <w:r>
              <w:rPr>
                <w:rFonts w:hint="eastAsia" w:ascii="微软雅黑" w:hAnsi="微软雅黑" w:eastAsia="微软雅黑" w:cs="微软雅黑"/>
                <w:spacing w:val="-12"/>
                <w:sz w:val="21"/>
                <w:szCs w:val="21"/>
              </w:rPr>
              <w:t>%</w:t>
            </w:r>
          </w:p>
        </w:tc>
        <w:tc>
          <w:tcPr>
            <w:tcW w:w="1634" w:type="dxa"/>
            <w:vAlign w:val="center"/>
          </w:tcPr>
          <w:p w14:paraId="1D4A675B">
            <w:pPr>
              <w:pStyle w:val="14"/>
              <w:keepNext w:val="0"/>
              <w:keepLines w:val="0"/>
              <w:pageBreakBefore w:val="0"/>
              <w:widowControl/>
              <w:overflowPunct/>
              <w:topLinePunct w:val="0"/>
              <w:bidi w:val="0"/>
              <w:spacing w:before="85"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4"/>
                <w:sz w:val="21"/>
                <w:szCs w:val="21"/>
              </w:rPr>
              <w:t>报价</w:t>
            </w:r>
          </w:p>
        </w:tc>
        <w:tc>
          <w:tcPr>
            <w:tcW w:w="773" w:type="dxa"/>
            <w:vAlign w:val="center"/>
          </w:tcPr>
          <w:p w14:paraId="050C92B8">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z w:val="21"/>
                <w:szCs w:val="21"/>
                <w:lang w:val="en-US"/>
              </w:rPr>
            </w:pPr>
            <w:r>
              <w:rPr>
                <w:rFonts w:hint="eastAsia" w:ascii="微软雅黑" w:hAnsi="微软雅黑" w:eastAsia="微软雅黑" w:cs="微软雅黑"/>
                <w:spacing w:val="-2"/>
                <w:sz w:val="21"/>
                <w:szCs w:val="21"/>
              </w:rPr>
              <w:t>0-</w:t>
            </w:r>
            <w:r>
              <w:rPr>
                <w:rFonts w:hint="eastAsia" w:ascii="微软雅黑" w:hAnsi="微软雅黑" w:eastAsia="微软雅黑" w:cs="微软雅黑"/>
                <w:spacing w:val="-2"/>
                <w:sz w:val="21"/>
                <w:szCs w:val="21"/>
                <w:lang w:val="en-US" w:eastAsia="zh-CN"/>
              </w:rPr>
              <w:t>4</w:t>
            </w:r>
            <w:r>
              <w:rPr>
                <w:rFonts w:hint="eastAsia" w:cs="微软雅黑"/>
                <w:spacing w:val="-2"/>
                <w:sz w:val="21"/>
                <w:szCs w:val="21"/>
                <w:lang w:val="en-US" w:eastAsia="zh-CN"/>
              </w:rPr>
              <w:t>0</w:t>
            </w:r>
          </w:p>
        </w:tc>
        <w:tc>
          <w:tcPr>
            <w:tcW w:w="4039" w:type="dxa"/>
            <w:vAlign w:val="center"/>
          </w:tcPr>
          <w:p w14:paraId="1A738686">
            <w:pPr>
              <w:pStyle w:val="14"/>
              <w:keepNext w:val="0"/>
              <w:keepLines w:val="0"/>
              <w:pageBreakBefore w:val="0"/>
              <w:widowControl/>
              <w:overflowPunct/>
              <w:topLinePunct w:val="0"/>
              <w:bidi w:val="0"/>
              <w:spacing w:before="86" w:line="264" w:lineRule="auto"/>
              <w:ind w:left="124" w:right="108" w:hanging="12"/>
              <w:jc w:val="both"/>
              <w:rPr>
                <w:rFonts w:hint="eastAsia" w:ascii="微软雅黑" w:hAnsi="微软雅黑" w:eastAsia="微软雅黑" w:cs="微软雅黑"/>
                <w:sz w:val="21"/>
                <w:szCs w:val="21"/>
              </w:rPr>
            </w:pPr>
            <w:r>
              <w:rPr>
                <w:rFonts w:hint="eastAsia" w:ascii="微软雅黑" w:hAnsi="微软雅黑" w:eastAsia="微软雅黑" w:cs="微软雅黑"/>
                <w:spacing w:val="9"/>
                <w:sz w:val="21"/>
                <w:szCs w:val="21"/>
              </w:rPr>
              <w:t>评标基准价为满足采购文件要求的、所有</w:t>
            </w:r>
            <w:r>
              <w:rPr>
                <w:rFonts w:hint="eastAsia" w:ascii="微软雅黑" w:hAnsi="微软雅黑" w:eastAsia="微软雅黑" w:cs="微软雅黑"/>
                <w:spacing w:val="4"/>
                <w:sz w:val="21"/>
                <w:szCs w:val="21"/>
              </w:rPr>
              <w:t>响应文件报价（含税金额）的最低价。</w:t>
            </w:r>
          </w:p>
          <w:p w14:paraId="1A2E5579">
            <w:pPr>
              <w:pStyle w:val="14"/>
              <w:keepNext w:val="0"/>
              <w:keepLines w:val="0"/>
              <w:pageBreakBefore w:val="0"/>
              <w:widowControl/>
              <w:overflowPunct/>
              <w:topLinePunct w:val="0"/>
              <w:bidi w:val="0"/>
              <w:spacing w:line="264" w:lineRule="auto"/>
              <w:ind w:left="112"/>
              <w:jc w:val="both"/>
              <w:rPr>
                <w:rFonts w:hint="eastAsia" w:ascii="微软雅黑" w:hAnsi="微软雅黑" w:eastAsia="微软雅黑" w:cs="微软雅黑"/>
                <w:sz w:val="21"/>
                <w:szCs w:val="21"/>
              </w:rPr>
            </w:pPr>
            <w:r>
              <w:rPr>
                <w:rFonts w:hint="eastAsia" w:ascii="微软雅黑" w:hAnsi="微软雅黑" w:eastAsia="微软雅黑" w:cs="微软雅黑"/>
                <w:spacing w:val="9"/>
                <w:sz w:val="21"/>
                <w:szCs w:val="21"/>
              </w:rPr>
              <w:t>有效价格分按照下列公式计算:</w:t>
            </w:r>
          </w:p>
          <w:p w14:paraId="280293F8">
            <w:pPr>
              <w:pStyle w:val="14"/>
              <w:keepNext w:val="0"/>
              <w:keepLines w:val="0"/>
              <w:pageBreakBefore w:val="0"/>
              <w:widowControl/>
              <w:numPr>
                <w:ilvl w:val="0"/>
                <w:numId w:val="7"/>
              </w:numPr>
              <w:overflowPunct/>
              <w:topLinePunct w:val="0"/>
              <w:bidi w:val="0"/>
              <w:spacing w:before="42" w:line="264" w:lineRule="auto"/>
              <w:ind w:left="112" w:right="247" w:firstLine="15"/>
              <w:jc w:val="both"/>
              <w:rPr>
                <w:rFonts w:hint="eastAsia" w:ascii="微软雅黑" w:hAnsi="微软雅黑" w:eastAsia="微软雅黑" w:cs="微软雅黑"/>
                <w:spacing w:val="2"/>
                <w:sz w:val="21"/>
                <w:szCs w:val="21"/>
              </w:rPr>
            </w:pPr>
            <w:r>
              <w:rPr>
                <w:rFonts w:hint="eastAsia" w:ascii="微软雅黑" w:hAnsi="微软雅黑" w:eastAsia="微软雅黑" w:cs="微软雅黑"/>
                <w:spacing w:val="2"/>
                <w:sz w:val="21"/>
                <w:szCs w:val="21"/>
              </w:rPr>
              <w:t>报价等于评标基准价得满分</w:t>
            </w:r>
            <w:r>
              <w:rPr>
                <w:rFonts w:hint="eastAsia" w:ascii="微软雅黑" w:hAnsi="微软雅黑" w:eastAsia="微软雅黑" w:cs="微软雅黑"/>
                <w:spacing w:val="2"/>
                <w:sz w:val="21"/>
                <w:szCs w:val="21"/>
                <w:lang w:val="en-US" w:eastAsia="zh-CN"/>
              </w:rPr>
              <w:t>4</w:t>
            </w:r>
            <w:r>
              <w:rPr>
                <w:rFonts w:hint="eastAsia" w:cs="微软雅黑"/>
                <w:spacing w:val="2"/>
                <w:sz w:val="21"/>
                <w:szCs w:val="21"/>
                <w:lang w:val="en-US" w:eastAsia="zh-CN"/>
              </w:rPr>
              <w:t>0</w:t>
            </w:r>
            <w:r>
              <w:rPr>
                <w:rFonts w:hint="eastAsia" w:ascii="微软雅黑" w:hAnsi="微软雅黑" w:eastAsia="微软雅黑" w:cs="微软雅黑"/>
                <w:spacing w:val="2"/>
                <w:sz w:val="21"/>
                <w:szCs w:val="21"/>
              </w:rPr>
              <w:t>分。</w:t>
            </w:r>
          </w:p>
          <w:p w14:paraId="53B2F53F">
            <w:pPr>
              <w:pStyle w:val="14"/>
              <w:keepNext w:val="0"/>
              <w:keepLines w:val="0"/>
              <w:pageBreakBefore w:val="0"/>
              <w:widowControl/>
              <w:numPr>
                <w:ilvl w:val="0"/>
                <w:numId w:val="7"/>
              </w:numPr>
              <w:overflowPunct/>
              <w:topLinePunct w:val="0"/>
              <w:bidi w:val="0"/>
              <w:spacing w:before="42" w:line="264" w:lineRule="auto"/>
              <w:ind w:left="112" w:right="247" w:firstLine="15"/>
              <w:jc w:val="both"/>
              <w:rPr>
                <w:rFonts w:hint="eastAsia" w:ascii="微软雅黑" w:hAnsi="微软雅黑" w:eastAsia="微软雅黑" w:cs="微软雅黑"/>
                <w:sz w:val="21"/>
                <w:szCs w:val="21"/>
              </w:rPr>
            </w:pPr>
            <w:r>
              <w:rPr>
                <w:rFonts w:hint="eastAsia" w:ascii="微软雅黑" w:hAnsi="微软雅黑" w:eastAsia="微软雅黑" w:cs="微软雅黑"/>
                <w:spacing w:val="6"/>
                <w:sz w:val="21"/>
                <w:szCs w:val="21"/>
              </w:rPr>
              <w:t>报价大于评标基准价时：</w:t>
            </w:r>
          </w:p>
          <w:p w14:paraId="26944B82">
            <w:pPr>
              <w:pStyle w:val="14"/>
              <w:keepNext w:val="0"/>
              <w:keepLines w:val="0"/>
              <w:pageBreakBefore w:val="0"/>
              <w:widowControl/>
              <w:overflowPunct/>
              <w:topLinePunct w:val="0"/>
              <w:bidi w:val="0"/>
              <w:spacing w:before="2" w:line="264" w:lineRule="auto"/>
              <w:ind w:left="110" w:right="108" w:firstLine="5"/>
              <w:jc w:val="both"/>
              <w:rPr>
                <w:rFonts w:hint="eastAsia" w:cs="微软雅黑"/>
                <w:spacing w:val="-3"/>
                <w:sz w:val="21"/>
                <w:szCs w:val="21"/>
                <w:lang w:val="en-US" w:eastAsia="zh-CN"/>
              </w:rPr>
            </w:pPr>
            <w:r>
              <w:rPr>
                <w:rFonts w:hint="eastAsia" w:ascii="微软雅黑" w:hAnsi="微软雅黑" w:eastAsia="微软雅黑" w:cs="微软雅黑"/>
                <w:spacing w:val="5"/>
                <w:sz w:val="21"/>
                <w:szCs w:val="21"/>
              </w:rPr>
              <w:t>报价得分=评标基准价/</w:t>
            </w:r>
            <w:r>
              <w:rPr>
                <w:rFonts w:hint="eastAsia" w:ascii="微软雅黑" w:hAnsi="微软雅黑" w:eastAsia="微软雅黑" w:cs="微软雅黑"/>
                <w:spacing w:val="5"/>
                <w:sz w:val="21"/>
                <w:szCs w:val="21"/>
                <w:lang w:val="en-US" w:eastAsia="zh-CN"/>
              </w:rPr>
              <w:t>报价</w:t>
            </w:r>
            <w:r>
              <w:rPr>
                <w:rFonts w:hint="eastAsia" w:ascii="微软雅黑" w:hAnsi="微软雅黑" w:eastAsia="微软雅黑" w:cs="微软雅黑"/>
                <w:spacing w:val="-3"/>
                <w:sz w:val="21"/>
                <w:szCs w:val="21"/>
              </w:rPr>
              <w:t>×</w:t>
            </w:r>
            <w:r>
              <w:rPr>
                <w:rFonts w:hint="eastAsia" w:ascii="微软雅黑" w:hAnsi="微软雅黑" w:eastAsia="微软雅黑" w:cs="微软雅黑"/>
                <w:spacing w:val="-3"/>
                <w:sz w:val="21"/>
                <w:szCs w:val="21"/>
                <w:lang w:val="en-US" w:eastAsia="zh-CN"/>
              </w:rPr>
              <w:t>4</w:t>
            </w:r>
            <w:r>
              <w:rPr>
                <w:rFonts w:hint="eastAsia" w:cs="微软雅黑"/>
                <w:spacing w:val="-3"/>
                <w:sz w:val="21"/>
                <w:szCs w:val="21"/>
                <w:lang w:val="en-US" w:eastAsia="zh-CN"/>
              </w:rPr>
              <w:t>0</w:t>
            </w:r>
          </w:p>
          <w:p w14:paraId="6162D649">
            <w:pPr>
              <w:pStyle w:val="14"/>
              <w:keepNext w:val="0"/>
              <w:keepLines w:val="0"/>
              <w:pageBreakBefore w:val="0"/>
              <w:widowControl/>
              <w:overflowPunct/>
              <w:topLinePunct w:val="0"/>
              <w:bidi w:val="0"/>
              <w:spacing w:before="2" w:line="264" w:lineRule="auto"/>
              <w:ind w:left="110" w:right="108" w:firstLine="5"/>
              <w:jc w:val="both"/>
              <w:rPr>
                <w:rFonts w:hint="default" w:cs="微软雅黑"/>
                <w:spacing w:val="-3"/>
                <w:sz w:val="21"/>
                <w:szCs w:val="21"/>
                <w:lang w:val="en-US" w:eastAsia="zh-CN"/>
              </w:rPr>
            </w:pPr>
            <w:r>
              <w:rPr>
                <w:rFonts w:hint="eastAsia" w:cs="微软雅黑"/>
                <w:spacing w:val="-3"/>
                <w:sz w:val="21"/>
                <w:szCs w:val="21"/>
                <w:lang w:val="en-US" w:eastAsia="zh-CN"/>
              </w:rPr>
              <w:t>3.最多扣25分。</w:t>
            </w:r>
          </w:p>
        </w:tc>
      </w:tr>
    </w:tbl>
    <w:p w14:paraId="52CEF7A0">
      <w:pPr>
        <w:pStyle w:val="2"/>
        <w:keepNext w:val="0"/>
        <w:keepLines w:val="0"/>
        <w:pageBreakBefore w:val="0"/>
        <w:widowControl/>
        <w:overflowPunct/>
        <w:topLinePunct w:val="0"/>
        <w:bidi w:val="0"/>
        <w:spacing w:line="264" w:lineRule="auto"/>
      </w:pPr>
    </w:p>
    <w:p w14:paraId="4D111557">
      <w:pPr>
        <w:keepNext w:val="0"/>
        <w:keepLines w:val="0"/>
        <w:pageBreakBefore w:val="0"/>
        <w:widowControl/>
        <w:overflowPunct/>
        <w:topLinePunct w:val="0"/>
        <w:bidi w:val="0"/>
        <w:spacing w:line="264" w:lineRule="auto"/>
        <w:sectPr>
          <w:pgSz w:w="11906" w:h="16839"/>
          <w:pgMar w:top="1431" w:right="1061" w:bottom="0" w:left="1701" w:header="0" w:footer="454" w:gutter="0"/>
          <w:pgNumType w:fmt="decimal"/>
          <w:cols w:space="720" w:num="1"/>
        </w:sectPr>
      </w:pPr>
    </w:p>
    <w:p w14:paraId="69775F5A">
      <w:pPr>
        <w:keepNext w:val="0"/>
        <w:keepLines w:val="0"/>
        <w:pageBreakBefore w:val="0"/>
        <w:widowControl/>
        <w:numPr>
          <w:ilvl w:val="0"/>
          <w:numId w:val="4"/>
        </w:numPr>
        <w:overflowPunct/>
        <w:topLinePunct w:val="0"/>
        <w:bidi w:val="0"/>
        <w:spacing w:before="121" w:line="264" w:lineRule="auto"/>
        <w:ind w:left="0" w:leftChars="0" w:firstLine="402" w:firstLineChars="0"/>
        <w:jc w:val="center"/>
        <w:outlineLvl w:val="0"/>
        <w:rPr>
          <w:rFonts w:hint="eastAsia" w:ascii="微软雅黑" w:hAnsi="微软雅黑" w:eastAsia="微软雅黑" w:cs="微软雅黑"/>
          <w:b/>
          <w:bCs/>
          <w:spacing w:val="7"/>
          <w:sz w:val="30"/>
          <w:szCs w:val="30"/>
          <w:lang w:val="en-US" w:eastAsia="zh-CN"/>
        </w:rPr>
      </w:pPr>
      <w:bookmarkStart w:id="6" w:name="_Toc20155"/>
      <w:r>
        <w:rPr>
          <w:rFonts w:hint="eastAsia" w:ascii="微软雅黑" w:hAnsi="微软雅黑" w:eastAsia="微软雅黑" w:cs="微软雅黑"/>
          <w:b/>
          <w:bCs/>
          <w:spacing w:val="7"/>
          <w:sz w:val="30"/>
          <w:szCs w:val="30"/>
          <w:lang w:val="en-US" w:eastAsia="zh-CN"/>
        </w:rPr>
        <w:t>采购需求</w:t>
      </w:r>
      <w:bookmarkEnd w:id="6"/>
    </w:p>
    <w:p w14:paraId="492D97CE">
      <w:pPr>
        <w:pStyle w:val="7"/>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425" w:leftChars="0" w:right="0" w:rightChars="0" w:hanging="425"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采购内容</w:t>
      </w:r>
    </w:p>
    <w:p w14:paraId="1D23C63A">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采购范围：精技楼、厚德楼、启智楼、启慧楼共</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36间卫生间全面改造；</w:t>
      </w:r>
    </w:p>
    <w:p w14:paraId="4782DDE8">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改造内容：包括但不限于卫生间地面、墙面、天花板的翻新，卫生设备的更换（如便池、洗手池、镜子、隔间门等），给排水管道的改造，通风设备的安装或更新，照明系统的优化等，含强弱电布管及安装。</w:t>
      </w:r>
    </w:p>
    <w:p w14:paraId="77910144">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改造面积：供应商现场查勘时测量。</w:t>
      </w:r>
    </w:p>
    <w:p w14:paraId="2F2DC6CF">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★质量要求：所有材料和设备应符合国家相关标准，确保使用安全、环保、耐用。</w:t>
      </w:r>
    </w:p>
    <w:p w14:paraId="507010D1">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★工期要求：根据项目规模和学校使用需求，制定合理的工期计划。</w:t>
      </w:r>
    </w:p>
    <w:p w14:paraId="5DB736FD">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★售后服务：供应商应提供一定期限的质保服务，包括设备维修、保养等。</w:t>
      </w:r>
    </w:p>
    <w:p w14:paraId="147BC02B">
      <w:pPr>
        <w:pStyle w:val="7"/>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425" w:leftChars="0" w:right="0" w:rightChars="0" w:hanging="425"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项目要求</w:t>
      </w:r>
    </w:p>
    <w:p w14:paraId="6568C258">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★供应商需根据现场查勘情况，结合本校改造需求，制定好效果图、施工图、详细的施工方案和材料清单,需配合提供电子版PPT格式或是PDF格式；</w:t>
      </w:r>
    </w:p>
    <w:p w14:paraId="430D3A81">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★报价应包含所有改造工程的费用，包括但不限于人工费、材料费、机械费、管理费、税费、原卫生间拆卸旧物费用及废料运输费等；</w:t>
      </w:r>
    </w:p>
    <w:p w14:paraId="0A2845FD">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★报价时应明确列出各分项工程的单价和总价，方便校方进行比较和选择；</w:t>
      </w:r>
    </w:p>
    <w:p w14:paraId="5AD57333">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地面：建议使用防滑、耐磨、易清洁的材料，确保学生使用的安全性。</w:t>
      </w:r>
    </w:p>
    <w:p w14:paraId="7EFC8253">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墙面：墙面材料应具有防水、防潮、易清洁的性能，如瓷砖、玻璃或防水涂料等。</w:t>
      </w:r>
    </w:p>
    <w:p w14:paraId="6CF05F55">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天花板：采用防水、防潮、易清洁的吊顶材料，如铝扣板、PVC板等。</w:t>
      </w:r>
    </w:p>
    <w:p w14:paraId="4DBDCA7E">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卫生设备：</w:t>
      </w:r>
    </w:p>
    <w:p w14:paraId="2CB34ABD">
      <w:pPr>
        <w:pStyle w:val="7"/>
        <w:keepNext w:val="0"/>
        <w:keepLines w:val="0"/>
        <w:pageBreakBefore w:val="0"/>
        <w:widowControl/>
        <w:numPr>
          <w:ilvl w:val="2"/>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709" w:leftChars="0" w:right="0" w:rightChars="0" w:hanging="709"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便池：选择节水型、冲力强的，确保卫生和节水效果。</w:t>
      </w:r>
    </w:p>
    <w:p w14:paraId="1EA01481">
      <w:pPr>
        <w:pStyle w:val="7"/>
        <w:keepNext w:val="0"/>
        <w:keepLines w:val="0"/>
        <w:pageBreakBefore w:val="0"/>
        <w:widowControl/>
        <w:numPr>
          <w:ilvl w:val="2"/>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709" w:leftChars="0" w:right="0" w:rightChars="0" w:hanging="709"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洗手池：采用不锈钢或陶瓷材质，确保耐用性；台面应平整、光滑，易于清洁。</w:t>
      </w:r>
    </w:p>
    <w:p w14:paraId="118F8B6A">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给排水管道：采用符合国家标准的管材和配件，确保管道系统的稳定性和安全性。</w:t>
      </w:r>
    </w:p>
    <w:p w14:paraId="3C75BBC0">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通风设备：安装高效、静音的通风设备，确保卫生间内空气流通、无异味。</w:t>
      </w:r>
    </w:p>
    <w:p w14:paraId="245C62FD">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照明系统：采用节能、环保的LED灯具，确保卫生间内光线充足、明亮。</w:t>
      </w:r>
    </w:p>
    <w:p w14:paraId="3A0B3920">
      <w:pPr>
        <w:keepNext w:val="0"/>
        <w:keepLines w:val="0"/>
        <w:pageBreakBefore w:val="0"/>
        <w:widowControl/>
        <w:overflowPunct/>
        <w:topLinePunct w:val="0"/>
        <w:bidi w:val="0"/>
        <w:spacing w:line="264" w:lineRule="auto"/>
        <w:rPr>
          <w:rFonts w:ascii="微软雅黑" w:hAnsi="微软雅黑" w:eastAsia="微软雅黑" w:cs="微软雅黑"/>
          <w:sz w:val="24"/>
          <w:szCs w:val="24"/>
        </w:rPr>
      </w:pPr>
      <w:r>
        <w:rPr>
          <w:rFonts w:ascii="微软雅黑" w:hAnsi="微软雅黑" w:eastAsia="微软雅黑" w:cs="微软雅黑"/>
          <w:sz w:val="24"/>
          <w:szCs w:val="24"/>
        </w:rPr>
        <w:br w:type="page"/>
      </w:r>
    </w:p>
    <w:p w14:paraId="4A2E59C6">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134" w:bottom="0" w:left="1704" w:header="0" w:footer="454" w:gutter="0"/>
          <w:pgNumType w:fmt="decimal"/>
          <w:cols w:space="720" w:num="1"/>
        </w:sectPr>
      </w:pPr>
    </w:p>
    <w:p w14:paraId="5EBD0436">
      <w:pPr>
        <w:keepNext w:val="0"/>
        <w:keepLines w:val="0"/>
        <w:pageBreakBefore w:val="0"/>
        <w:widowControl/>
        <w:numPr>
          <w:ilvl w:val="0"/>
          <w:numId w:val="4"/>
        </w:numPr>
        <w:overflowPunct/>
        <w:topLinePunct w:val="0"/>
        <w:bidi w:val="0"/>
        <w:spacing w:before="121" w:line="264" w:lineRule="auto"/>
        <w:ind w:left="0" w:leftChars="0" w:firstLine="402" w:firstLineChars="0"/>
        <w:jc w:val="center"/>
        <w:outlineLvl w:val="0"/>
        <w:rPr>
          <w:rFonts w:hint="eastAsia" w:ascii="微软雅黑" w:hAnsi="微软雅黑" w:eastAsia="微软雅黑" w:cs="微软雅黑"/>
          <w:b/>
          <w:bCs/>
          <w:spacing w:val="7"/>
          <w:sz w:val="30"/>
          <w:szCs w:val="30"/>
          <w:lang w:val="en-US" w:eastAsia="zh-CN"/>
        </w:rPr>
      </w:pPr>
      <w:bookmarkStart w:id="7" w:name="_Toc4315"/>
      <w:r>
        <w:rPr>
          <w:rFonts w:hint="eastAsia" w:ascii="微软雅黑" w:hAnsi="微软雅黑" w:eastAsia="微软雅黑" w:cs="微软雅黑"/>
          <w:b/>
          <w:bCs/>
          <w:spacing w:val="7"/>
          <w:sz w:val="30"/>
          <w:szCs w:val="30"/>
          <w:lang w:val="en-US" w:eastAsia="zh-CN"/>
        </w:rPr>
        <w:t>响应文件格式</w:t>
      </w:r>
      <w:bookmarkEnd w:id="7"/>
    </w:p>
    <w:tbl>
      <w:tblPr>
        <w:tblStyle w:val="8"/>
        <w:tblpPr w:leftFromText="180" w:rightFromText="180" w:vertAnchor="text" w:horzAnchor="page" w:tblpX="1432" w:tblpY="24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8856"/>
      </w:tblGrid>
      <w:tr w14:paraId="12E0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9" w:hRule="atLeast"/>
        </w:trPr>
        <w:tc>
          <w:tcPr>
            <w:tcW w:w="9903" w:type="dxa"/>
            <w:gridSpan w:val="2"/>
            <w:noWrap w:val="0"/>
            <w:vAlign w:val="top"/>
          </w:tcPr>
          <w:p w14:paraId="6F3F5CBD">
            <w:pPr>
              <w:keepNext w:val="0"/>
              <w:keepLines w:val="0"/>
              <w:pageBreakBefore w:val="0"/>
              <w:widowControl/>
              <w:overflowPunct/>
              <w:topLinePunct w:val="0"/>
              <w:bidi w:val="0"/>
              <w:spacing w:line="264" w:lineRule="auto"/>
              <w:rPr>
                <w:rFonts w:ascii="宋体"/>
                <w:sz w:val="24"/>
              </w:rPr>
            </w:pPr>
            <w:r>
              <w:rPr>
                <w:rFonts w:hint="eastAsia" w:hAnsi="宋体"/>
                <w:sz w:val="36"/>
              </w:rPr>
              <w:br w:type="page"/>
            </w:r>
          </w:p>
          <w:p w14:paraId="1499C130">
            <w:pPr>
              <w:keepNext w:val="0"/>
              <w:keepLines w:val="0"/>
              <w:pageBreakBefore w:val="0"/>
              <w:widowControl/>
              <w:overflowPunct/>
              <w:topLinePunct w:val="0"/>
              <w:bidi w:val="0"/>
              <w:spacing w:line="264" w:lineRule="auto"/>
              <w:jc w:val="center"/>
              <w:rPr>
                <w:rFonts w:ascii="宋体"/>
                <w:sz w:val="24"/>
              </w:rPr>
            </w:pPr>
          </w:p>
          <w:p w14:paraId="1F2BCC72">
            <w:pPr>
              <w:keepNext w:val="0"/>
              <w:keepLines w:val="0"/>
              <w:pageBreakBefore w:val="0"/>
              <w:widowControl/>
              <w:overflowPunct/>
              <w:topLinePunct w:val="0"/>
              <w:bidi w:val="0"/>
              <w:spacing w:line="264" w:lineRule="auto"/>
              <w:ind w:firstLine="419" w:firstLineChars="131"/>
              <w:rPr>
                <w:rFonts w:hint="default" w:ascii="仿宋_GB2312" w:hAnsi="宋体" w:eastAsia="宋体"/>
                <w:b/>
                <w:sz w:val="36"/>
                <w:szCs w:val="36"/>
                <w:u w:val="single"/>
                <w:lang w:val="en-US" w:eastAsia="zh-CN"/>
              </w:rPr>
            </w:pPr>
            <w:r>
              <w:rPr>
                <w:rFonts w:hint="eastAsia" w:ascii="宋体" w:hAnsi="宋体"/>
                <w:b/>
                <w:sz w:val="32"/>
                <w:szCs w:val="32"/>
              </w:rPr>
              <w:t>项目名称：</w:t>
            </w:r>
            <w:r>
              <w:rPr>
                <w:rFonts w:hint="eastAsia" w:ascii="仿宋_GB2312" w:hAnsi="宋体" w:eastAsia="仿宋_GB2312"/>
                <w:b/>
                <w:sz w:val="36"/>
                <w:szCs w:val="36"/>
                <w:u w:val="single"/>
                <w:lang w:eastAsia="zh-CN"/>
              </w:rPr>
              <w:t>厦门兴才职业技术学院</w:t>
            </w:r>
            <w:r>
              <w:rPr>
                <w:rFonts w:hint="eastAsia" w:ascii="仿宋_GB2312" w:hAnsi="宋体" w:eastAsia="仿宋_GB2312"/>
                <w:b/>
                <w:sz w:val="36"/>
                <w:szCs w:val="36"/>
                <w:u w:val="single"/>
                <w:lang w:val="en-US" w:eastAsia="zh-CN"/>
              </w:rPr>
              <w:t>教学楼卫生间改造</w:t>
            </w:r>
          </w:p>
          <w:p w14:paraId="195ED41C">
            <w:pPr>
              <w:keepNext w:val="0"/>
              <w:keepLines w:val="0"/>
              <w:pageBreakBefore w:val="0"/>
              <w:widowControl/>
              <w:overflowPunct/>
              <w:topLinePunct w:val="0"/>
              <w:bidi w:val="0"/>
              <w:spacing w:line="264" w:lineRule="auto"/>
              <w:rPr>
                <w:rFonts w:hint="eastAsia" w:ascii="仿宋_GB2312" w:hAnsi="宋体" w:eastAsia="仿宋_GB2312"/>
                <w:b/>
                <w:sz w:val="36"/>
                <w:szCs w:val="36"/>
                <w:u w:val="single"/>
                <w:lang w:eastAsia="zh-CN"/>
              </w:rPr>
            </w:pPr>
          </w:p>
          <w:p w14:paraId="49D32A1B">
            <w:pPr>
              <w:keepNext w:val="0"/>
              <w:keepLines w:val="0"/>
              <w:pageBreakBefore w:val="0"/>
              <w:widowControl/>
              <w:overflowPunct/>
              <w:topLinePunct w:val="0"/>
              <w:bidi w:val="0"/>
              <w:spacing w:line="264" w:lineRule="auto"/>
              <w:jc w:val="center"/>
              <w:rPr>
                <w:rFonts w:ascii="宋体"/>
                <w:b/>
                <w:sz w:val="32"/>
                <w:szCs w:val="32"/>
                <w:u w:val="single"/>
              </w:rPr>
            </w:pPr>
          </w:p>
          <w:p w14:paraId="41B3D3C2">
            <w:pPr>
              <w:keepNext w:val="0"/>
              <w:keepLines w:val="0"/>
              <w:pageBreakBefore w:val="0"/>
              <w:widowControl/>
              <w:overflowPunct/>
              <w:topLinePunct w:val="0"/>
              <w:bidi w:val="0"/>
              <w:spacing w:line="264" w:lineRule="auto"/>
              <w:jc w:val="center"/>
              <w:rPr>
                <w:rFonts w:ascii="宋体"/>
                <w:b/>
                <w:sz w:val="32"/>
                <w:szCs w:val="32"/>
              </w:rPr>
            </w:pPr>
          </w:p>
          <w:p w14:paraId="26730CDF">
            <w:pPr>
              <w:keepNext w:val="0"/>
              <w:keepLines w:val="0"/>
              <w:pageBreakBefore w:val="0"/>
              <w:widowControl/>
              <w:overflowPunct/>
              <w:topLinePunct w:val="0"/>
              <w:bidi w:val="0"/>
              <w:spacing w:line="264" w:lineRule="auto"/>
              <w:jc w:val="center"/>
              <w:rPr>
                <w:rFonts w:ascii="宋体"/>
                <w:b/>
                <w:sz w:val="52"/>
                <w:szCs w:val="52"/>
                <w:u w:val="single"/>
              </w:rPr>
            </w:pPr>
            <w:r>
              <w:rPr>
                <w:rFonts w:hint="eastAsia" w:ascii="宋体" w:hAnsi="宋体"/>
                <w:b/>
                <w:sz w:val="52"/>
                <w:szCs w:val="52"/>
                <w:lang w:val="en-US" w:eastAsia="zh-CN"/>
              </w:rPr>
              <w:t>响应</w:t>
            </w:r>
            <w:r>
              <w:rPr>
                <w:rFonts w:hint="eastAsia" w:ascii="宋体" w:hAnsi="宋体"/>
                <w:b/>
                <w:sz w:val="52"/>
                <w:szCs w:val="52"/>
                <w:lang w:eastAsia="zh-CN"/>
              </w:rPr>
              <w:t>文件</w:t>
            </w:r>
            <w:r>
              <w:rPr>
                <w:rFonts w:hint="eastAsia" w:ascii="宋体" w:hAnsi="宋体"/>
                <w:b/>
                <w:sz w:val="52"/>
                <w:szCs w:val="52"/>
              </w:rPr>
              <w:t>密封封面</w:t>
            </w:r>
          </w:p>
          <w:p w14:paraId="2F02B24F">
            <w:pPr>
              <w:keepNext w:val="0"/>
              <w:keepLines w:val="0"/>
              <w:pageBreakBefore w:val="0"/>
              <w:widowControl/>
              <w:overflowPunct/>
              <w:topLinePunct w:val="0"/>
              <w:bidi w:val="0"/>
              <w:spacing w:line="264" w:lineRule="auto"/>
              <w:jc w:val="center"/>
              <w:rPr>
                <w:rFonts w:ascii="宋体"/>
                <w:b/>
                <w:sz w:val="32"/>
                <w:szCs w:val="32"/>
              </w:rPr>
            </w:pPr>
            <w:r>
              <w:rPr>
                <w:rFonts w:hint="eastAsia" w:ascii="宋体" w:hAnsi="宋体"/>
                <w:b/>
                <w:sz w:val="32"/>
                <w:szCs w:val="32"/>
              </w:rPr>
              <w:t>（技术商务部分）</w:t>
            </w:r>
          </w:p>
          <w:p w14:paraId="093D061E">
            <w:pPr>
              <w:keepNext w:val="0"/>
              <w:keepLines w:val="0"/>
              <w:pageBreakBefore w:val="0"/>
              <w:widowControl/>
              <w:overflowPunct/>
              <w:topLinePunct w:val="0"/>
              <w:bidi w:val="0"/>
              <w:spacing w:line="264" w:lineRule="auto"/>
              <w:jc w:val="center"/>
              <w:rPr>
                <w:rFonts w:ascii="宋体"/>
                <w:b/>
                <w:sz w:val="32"/>
                <w:szCs w:val="32"/>
                <w:u w:val="single"/>
              </w:rPr>
            </w:pPr>
          </w:p>
          <w:p w14:paraId="49B6E19C">
            <w:pPr>
              <w:keepNext w:val="0"/>
              <w:keepLines w:val="0"/>
              <w:pageBreakBefore w:val="0"/>
              <w:widowControl/>
              <w:overflowPunct/>
              <w:topLinePunct w:val="0"/>
              <w:bidi w:val="0"/>
              <w:spacing w:line="264" w:lineRule="auto"/>
              <w:ind w:firstLine="525" w:firstLineChars="164"/>
              <w:rPr>
                <w:rFonts w:hint="default" w:ascii="宋体" w:hAnsi="宋体" w:eastAsia="宋体"/>
                <w:b/>
                <w:sz w:val="32"/>
                <w:szCs w:val="32"/>
                <w:u w:val="single"/>
                <w:lang w:val="en-US" w:eastAsia="zh-CN"/>
              </w:rPr>
            </w:pPr>
            <w:r>
              <w:rPr>
                <w:rFonts w:hint="eastAsia" w:ascii="宋体" w:hAnsi="宋体"/>
                <w:b/>
                <w:sz w:val="32"/>
                <w:szCs w:val="32"/>
                <w:lang w:val="en-US" w:eastAsia="zh-CN"/>
              </w:rPr>
              <w:t>供应商</w:t>
            </w:r>
            <w:r>
              <w:rPr>
                <w:rFonts w:hint="eastAsia" w:ascii="宋体" w:hAnsi="宋体"/>
                <w:b/>
                <w:sz w:val="32"/>
                <w:szCs w:val="32"/>
              </w:rPr>
              <w:t>全称（法人章）：</w:t>
            </w:r>
            <w:r>
              <w:rPr>
                <w:rFonts w:hint="eastAsia" w:ascii="宋体" w:hAnsi="宋体" w:eastAsia="宋体"/>
                <w:b/>
                <w:sz w:val="32"/>
                <w:szCs w:val="32"/>
                <w:u w:val="single"/>
                <w:lang w:val="en-US" w:eastAsia="zh-CN"/>
              </w:rPr>
              <w:t xml:space="preserve">                                   </w:t>
            </w:r>
          </w:p>
          <w:p w14:paraId="73D07BF0">
            <w:pPr>
              <w:keepNext w:val="0"/>
              <w:keepLines w:val="0"/>
              <w:pageBreakBefore w:val="0"/>
              <w:widowControl/>
              <w:overflowPunct/>
              <w:topLinePunct w:val="0"/>
              <w:bidi w:val="0"/>
              <w:spacing w:line="264" w:lineRule="auto"/>
              <w:jc w:val="center"/>
              <w:rPr>
                <w:rFonts w:ascii="宋体"/>
                <w:b/>
                <w:sz w:val="18"/>
                <w:szCs w:val="18"/>
                <w:u w:val="single"/>
              </w:rPr>
            </w:pPr>
          </w:p>
          <w:p w14:paraId="540D43BD">
            <w:pPr>
              <w:keepNext w:val="0"/>
              <w:keepLines w:val="0"/>
              <w:pageBreakBefore w:val="0"/>
              <w:widowControl/>
              <w:overflowPunct/>
              <w:topLinePunct w:val="0"/>
              <w:bidi w:val="0"/>
              <w:spacing w:line="264" w:lineRule="auto"/>
              <w:ind w:firstLine="525" w:firstLineChars="164"/>
              <w:rPr>
                <w:rFonts w:hint="default" w:ascii="宋体" w:hAnsi="宋体" w:eastAsia="宋体"/>
                <w:b/>
                <w:sz w:val="32"/>
                <w:szCs w:val="32"/>
                <w:u w:val="single"/>
                <w:lang w:val="en-US" w:eastAsia="zh-CN"/>
              </w:rPr>
            </w:pPr>
            <w:r>
              <w:rPr>
                <w:rFonts w:hint="eastAsia" w:ascii="宋体" w:hAnsi="宋体"/>
                <w:b/>
                <w:sz w:val="32"/>
                <w:szCs w:val="32"/>
              </w:rPr>
              <w:t>法定代表人或其委托代理人签名（或盖章）：</w:t>
            </w:r>
            <w:r>
              <w:rPr>
                <w:rFonts w:hint="eastAsia" w:ascii="宋体" w:hAnsi="宋体" w:eastAsia="宋体"/>
                <w:b/>
                <w:sz w:val="32"/>
                <w:szCs w:val="32"/>
                <w:u w:val="single"/>
                <w:lang w:val="en-US" w:eastAsia="zh-CN"/>
              </w:rPr>
              <w:t xml:space="preserve">                   </w:t>
            </w:r>
          </w:p>
          <w:p w14:paraId="1F05D1CC">
            <w:pPr>
              <w:keepNext w:val="0"/>
              <w:keepLines w:val="0"/>
              <w:pageBreakBefore w:val="0"/>
              <w:widowControl/>
              <w:overflowPunct/>
              <w:topLinePunct w:val="0"/>
              <w:bidi w:val="0"/>
              <w:spacing w:line="264" w:lineRule="auto"/>
              <w:jc w:val="center"/>
              <w:rPr>
                <w:rFonts w:ascii="宋体"/>
                <w:b/>
                <w:sz w:val="21"/>
                <w:szCs w:val="21"/>
                <w:u w:val="single"/>
              </w:rPr>
            </w:pPr>
          </w:p>
          <w:p w14:paraId="3841AF2C">
            <w:pPr>
              <w:keepNext w:val="0"/>
              <w:keepLines w:val="0"/>
              <w:pageBreakBefore w:val="0"/>
              <w:widowControl/>
              <w:overflowPunct/>
              <w:topLinePunct w:val="0"/>
              <w:bidi w:val="0"/>
              <w:spacing w:line="264" w:lineRule="auto"/>
              <w:ind w:firstLine="525" w:firstLineChars="164"/>
              <w:jc w:val="both"/>
              <w:rPr>
                <w:rFonts w:hint="default" w:ascii="宋体" w:hAnsi="宋体" w:eastAsia="宋体"/>
                <w:b/>
                <w:sz w:val="32"/>
                <w:szCs w:val="32"/>
                <w:u w:val="single"/>
                <w:lang w:val="en-US" w:eastAsia="zh-CN"/>
              </w:rPr>
            </w:pPr>
            <w:r>
              <w:rPr>
                <w:rFonts w:hint="eastAsia" w:ascii="宋体" w:hAnsi="宋体"/>
                <w:b/>
                <w:sz w:val="32"/>
                <w:szCs w:val="32"/>
                <w:lang w:val="en-US" w:eastAsia="zh-CN"/>
              </w:rPr>
              <w:t>供应商</w:t>
            </w:r>
            <w:r>
              <w:rPr>
                <w:rFonts w:hint="eastAsia" w:ascii="宋体" w:hAnsi="宋体"/>
                <w:b/>
                <w:sz w:val="32"/>
                <w:szCs w:val="32"/>
              </w:rPr>
              <w:t>地址：</w:t>
            </w:r>
            <w:r>
              <w:rPr>
                <w:rFonts w:hint="eastAsia" w:ascii="宋体" w:hAnsi="宋体" w:eastAsia="宋体"/>
                <w:b/>
                <w:sz w:val="32"/>
                <w:szCs w:val="32"/>
                <w:u w:val="single"/>
                <w:lang w:val="en-US" w:eastAsia="zh-CN"/>
              </w:rPr>
              <w:t xml:space="preserve">                         </w:t>
            </w:r>
            <w:r>
              <w:rPr>
                <w:rFonts w:hint="eastAsia" w:ascii="宋体" w:hAnsi="宋体"/>
                <w:b/>
                <w:sz w:val="32"/>
                <w:szCs w:val="32"/>
              </w:rPr>
              <w:t>邮编</w:t>
            </w:r>
            <w:r>
              <w:rPr>
                <w:rFonts w:hint="eastAsia" w:ascii="宋体" w:hAnsi="宋体"/>
                <w:b/>
                <w:sz w:val="32"/>
                <w:szCs w:val="32"/>
                <w:u w:val="single"/>
              </w:rPr>
              <w:t>：</w:t>
            </w:r>
            <w:r>
              <w:rPr>
                <w:rFonts w:hint="eastAsia" w:ascii="宋体" w:hAnsi="宋体" w:eastAsia="宋体"/>
                <w:b/>
                <w:sz w:val="32"/>
                <w:szCs w:val="32"/>
                <w:u w:val="single"/>
                <w:lang w:val="en-US" w:eastAsia="zh-CN"/>
              </w:rPr>
              <w:t xml:space="preserve">              </w:t>
            </w:r>
          </w:p>
          <w:p w14:paraId="321A992A">
            <w:pPr>
              <w:keepNext w:val="0"/>
              <w:keepLines w:val="0"/>
              <w:pageBreakBefore w:val="0"/>
              <w:widowControl/>
              <w:overflowPunct/>
              <w:topLinePunct w:val="0"/>
              <w:bidi w:val="0"/>
              <w:spacing w:line="264" w:lineRule="auto"/>
              <w:jc w:val="center"/>
              <w:rPr>
                <w:rFonts w:ascii="宋体"/>
                <w:b/>
                <w:sz w:val="32"/>
                <w:szCs w:val="32"/>
                <w:u w:val="thick"/>
              </w:rPr>
            </w:pPr>
          </w:p>
          <w:p w14:paraId="6FF9A34E">
            <w:pPr>
              <w:keepNext w:val="0"/>
              <w:keepLines w:val="0"/>
              <w:pageBreakBefore w:val="0"/>
              <w:widowControl/>
              <w:overflowPunct/>
              <w:topLinePunct w:val="0"/>
              <w:bidi w:val="0"/>
              <w:spacing w:line="264" w:lineRule="auto"/>
              <w:ind w:firstLine="527" w:firstLineChars="164"/>
              <w:rPr>
                <w:rFonts w:hint="default" w:ascii="宋体" w:hAnsi="宋体" w:eastAsia="宋体"/>
                <w:b/>
                <w:sz w:val="32"/>
                <w:szCs w:val="32"/>
                <w:u w:val="single"/>
                <w:lang w:val="en-US" w:eastAsia="zh-CN"/>
              </w:rPr>
            </w:pPr>
            <w:r>
              <w:rPr>
                <w:rFonts w:hint="eastAsia" w:ascii="宋体" w:hAnsi="宋体" w:eastAsia="宋体"/>
                <w:b/>
                <w:sz w:val="32"/>
                <w:szCs w:val="32"/>
                <w:lang w:val="en-US" w:eastAsia="zh-CN"/>
              </w:rPr>
              <w:t>供应商</w:t>
            </w:r>
            <w:r>
              <w:rPr>
                <w:rFonts w:hint="eastAsia" w:ascii="宋体" w:hAnsi="宋体"/>
                <w:b/>
                <w:sz w:val="32"/>
                <w:szCs w:val="32"/>
              </w:rPr>
              <w:t>联系人：</w:t>
            </w:r>
            <w:r>
              <w:rPr>
                <w:rFonts w:hint="eastAsia" w:ascii="宋体" w:hAnsi="宋体" w:eastAsia="宋体"/>
                <w:b/>
                <w:sz w:val="32"/>
                <w:szCs w:val="32"/>
                <w:u w:val="single"/>
                <w:lang w:val="en-US" w:eastAsia="zh-CN"/>
              </w:rPr>
              <w:t xml:space="preserve">                       </w:t>
            </w:r>
            <w:r>
              <w:rPr>
                <w:rFonts w:hint="eastAsia" w:ascii="宋体" w:hAnsi="宋体"/>
                <w:b/>
                <w:sz w:val="32"/>
                <w:szCs w:val="32"/>
              </w:rPr>
              <w:t>电话</w:t>
            </w:r>
            <w:r>
              <w:rPr>
                <w:rFonts w:ascii="宋体" w:hAnsi="宋体"/>
                <w:b/>
                <w:sz w:val="32"/>
                <w:szCs w:val="32"/>
                <w:u w:val="single"/>
              </w:rPr>
              <w:t>:</w:t>
            </w:r>
            <w:r>
              <w:rPr>
                <w:rFonts w:hint="eastAsia" w:ascii="宋体" w:hAnsi="宋体" w:eastAsia="宋体"/>
                <w:b/>
                <w:sz w:val="32"/>
                <w:szCs w:val="32"/>
                <w:u w:val="single"/>
                <w:lang w:val="en-US" w:eastAsia="zh-CN"/>
              </w:rPr>
              <w:t xml:space="preserve">               </w:t>
            </w:r>
          </w:p>
          <w:p w14:paraId="3AA416D0">
            <w:pPr>
              <w:keepNext w:val="0"/>
              <w:keepLines w:val="0"/>
              <w:pageBreakBefore w:val="0"/>
              <w:widowControl/>
              <w:overflowPunct/>
              <w:topLinePunct w:val="0"/>
              <w:bidi w:val="0"/>
              <w:spacing w:line="264" w:lineRule="auto"/>
              <w:jc w:val="center"/>
              <w:rPr>
                <w:rFonts w:ascii="宋体"/>
                <w:b/>
                <w:sz w:val="32"/>
                <w:szCs w:val="32"/>
                <w:u w:val="thick"/>
              </w:rPr>
            </w:pPr>
          </w:p>
          <w:p w14:paraId="76A3EDF0">
            <w:pPr>
              <w:keepNext w:val="0"/>
              <w:keepLines w:val="0"/>
              <w:pageBreakBefore w:val="0"/>
              <w:widowControl/>
              <w:overflowPunct/>
              <w:topLinePunct w:val="0"/>
              <w:bidi w:val="0"/>
              <w:spacing w:line="264" w:lineRule="auto"/>
              <w:ind w:firstLine="525" w:firstLineChars="164"/>
              <w:rPr>
                <w:rFonts w:ascii="宋体"/>
                <w:b/>
                <w:sz w:val="32"/>
                <w:szCs w:val="32"/>
                <w:u w:val="single"/>
              </w:rPr>
            </w:pPr>
            <w:r>
              <w:rPr>
                <w:rFonts w:hint="eastAsia" w:ascii="宋体" w:hAnsi="宋体"/>
                <w:b/>
                <w:sz w:val="32"/>
                <w:szCs w:val="32"/>
              </w:rPr>
              <w:t>文件开封时：</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年</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月</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日</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时</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分前不得开封</w:t>
            </w:r>
          </w:p>
          <w:p w14:paraId="75B92F82">
            <w:pPr>
              <w:keepNext w:val="0"/>
              <w:keepLines w:val="0"/>
              <w:pageBreakBefore w:val="0"/>
              <w:widowControl/>
              <w:overflowPunct/>
              <w:topLinePunct w:val="0"/>
              <w:bidi w:val="0"/>
              <w:spacing w:line="264" w:lineRule="auto"/>
              <w:ind w:firstLine="344" w:firstLineChars="164"/>
              <w:rPr>
                <w:rFonts w:ascii="宋体"/>
                <w:b/>
                <w:sz w:val="32"/>
                <w:szCs w:val="32"/>
                <w:u w:val="single"/>
              </w:rPr>
            </w:pPr>
            <w:r>
              <mc:AlternateContent>
                <mc:Choice Requires="wps">
                  <w:drawing>
                    <wp:anchor distT="0" distB="0" distL="114300" distR="114300" simplePos="0" relativeHeight="251661312" behindDoc="0" locked="0" layoutInCell="1" allowOverlap="1">
                      <wp:simplePos x="0" y="0"/>
                      <wp:positionH relativeFrom="column">
                        <wp:posOffset>1537970</wp:posOffset>
                      </wp:positionH>
                      <wp:positionV relativeFrom="paragraph">
                        <wp:posOffset>260985</wp:posOffset>
                      </wp:positionV>
                      <wp:extent cx="983615" cy="431165"/>
                      <wp:effectExtent l="5080" t="4445" r="14605" b="8890"/>
                      <wp:wrapNone/>
                      <wp:docPr id="4" name="文本框 4"/>
                      <wp:cNvGraphicFramePr/>
                      <a:graphic xmlns:a="http://schemas.openxmlformats.org/drawingml/2006/main">
                        <a:graphicData uri="http://schemas.microsoft.com/office/word/2010/wordprocessingShape">
                          <wps:wsp>
                            <wps:cNvSpPr txBox="1"/>
                            <wps:spPr>
                              <a:xfrm>
                                <a:off x="0" y="0"/>
                                <a:ext cx="983615" cy="4311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E4517E">
                                  <w:pPr>
                                    <w:rPr>
                                      <w:b/>
                                      <w:sz w:val="48"/>
                                      <w:szCs w:val="48"/>
                                    </w:rPr>
                                  </w:pPr>
                                  <w:r>
                                    <w:rPr>
                                      <w:rFonts w:hint="eastAsia"/>
                                      <w:b/>
                                      <w:sz w:val="48"/>
                                      <w:szCs w:val="48"/>
                                    </w:rPr>
                                    <w:t>正本</w:t>
                                  </w:r>
                                </w:p>
                              </w:txbxContent>
                            </wps:txbx>
                            <wps:bodyPr upright="1"/>
                          </wps:wsp>
                        </a:graphicData>
                      </a:graphic>
                    </wp:anchor>
                  </w:drawing>
                </mc:Choice>
                <mc:Fallback>
                  <w:pict>
                    <v:shape id="_x0000_s1026" o:spid="_x0000_s1026" o:spt="202" type="#_x0000_t202" style="position:absolute;left:0pt;margin-left:121.1pt;margin-top:20.55pt;height:33.95pt;width:77.45pt;z-index:251661312;mso-width-relative:page;mso-height-relative:page;" fillcolor="#FFFFFF" filled="t" stroked="t" coordsize="21600,21600" o:gfxdata="UEsDBAoAAAAAAIdO4kAAAAAAAAAAAAAAAAAEAAAAZHJzL1BLAwQUAAAACACHTuJA3955RtkAAAAK&#10;AQAADwAAAGRycy9kb3ducmV2LnhtbE2Py07DMBBF90j8gzVIbBC1k0ZtE+J0gQSCHS2o3brxNInw&#10;I9huWv6eYQW7Gc3RnXPr9cUaNmGIg3cSspkAhq71enCdhI/3p/sVsJiU08p4hxK+McK6ub6qVaX9&#10;2W1w2qaOUYiLlZLQpzRWnMe2R6vizI/o6Hb0wapEa+i4DupM4dbwXIgFt2pw9KFXIz722H5uT1bC&#10;qniZ9vF1/rZrF0dTprvl9PwVpLy9ycQDsISX9AfDrz6pQ0NOB39yOjIjIS/ynFAJRZYBI2BeLmk4&#10;EClKAbyp+f8KzQ9QSwMEFAAAAAgAh07iQGZW7PgJAgAANQQAAA4AAABkcnMvZTJvRG9jLnhtbK1T&#10;S44TMRDdI3EHy3vSSSaJhlY6I0EIGwRIAwdwbHe3Jf/kctKdC8ANWLFhz7lyDsruTOa7yIJeuMvl&#10;51dVr8rLm95ospcBlLMVnYzGlEjLnVC2qej3b5s315RAZFYw7ays6EECvVm9frXsfCmnrnVayECQ&#10;xELZ+Yq2MfqyKIC30jAYOS8tHtYuGBZxG5pCBNYhu9HFdDxeFJ0LwgfHJQB618MhPTGGSwhdXSsu&#10;147vjLRxYA1Ss4glQas80FXOtq4lj1/qGmQkuqJYacwrBkF7m9ZitWRlE5hvFT+lwC5J4UlNhimL&#10;Qc9UaxYZ2QX1jMooHhy4Oo64M8VQSFYEq5iMn2hz2zIvcy0oNfiz6PD/aPnn/ddAlKjojBLLDDb8&#10;+Ovn8fff458fZJbk6TyUiLr1iIv9O9fj0Nz5AZ2p6r4OJv2xHoLnKO7hLK7sI+HofHt9tZjMKeF4&#10;NLuaTBbzxFLcX/YB4kfpDElGRQP2LkvK9p8gDtA7SIoFTiuxUVrnTWi273Uge4Z93uTvxP4Ipi3p&#10;MJP5NOXBcHhrHBo0jUcBwDY53qMb8JB4nL+XiFNiawbtkEBmSDBWGhVlyFYrmfhgBYkHjyJbfFs0&#10;JWOkoERLfIrJysjIlL4EidppixKmDg2dSFbstz3SJHPrxAG7tvNBNS1KmvuW4ThNWfvT5KdxfbjP&#10;pPevff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955RtkAAAAKAQAADwAAAAAAAAABACAAAAAi&#10;AAAAZHJzL2Rvd25yZXYueG1sUEsBAhQAFAAAAAgAh07iQGZW7PgJAgAANQQAAA4AAAAAAAAAAQAg&#10;AAAAKAEAAGRycy9lMm9Eb2MueG1sUEsFBgAAAAAGAAYAWQEAAKMFAAAAAA==&#10;">
                      <v:fill on="t" focussize="0,0"/>
                      <v:stroke color="#000000" joinstyle="miter"/>
                      <v:imagedata o:title=""/>
                      <o:lock v:ext="edit" aspectratio="f"/>
                      <v:textbox>
                        <w:txbxContent>
                          <w:p w14:paraId="74E4517E">
                            <w:pPr>
                              <w:rPr>
                                <w:b/>
                                <w:sz w:val="48"/>
                                <w:szCs w:val="48"/>
                              </w:rPr>
                            </w:pPr>
                            <w:r>
                              <w:rPr>
                                <w:rFonts w:hint="eastAsia"/>
                                <w:b/>
                                <w:sz w:val="48"/>
                                <w:szCs w:val="48"/>
                              </w:rPr>
                              <w:t>正本</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3765550</wp:posOffset>
                      </wp:positionH>
                      <wp:positionV relativeFrom="paragraph">
                        <wp:posOffset>260985</wp:posOffset>
                      </wp:positionV>
                      <wp:extent cx="983615" cy="431165"/>
                      <wp:effectExtent l="5080" t="4445" r="14605" b="8890"/>
                      <wp:wrapNone/>
                      <wp:docPr id="5" name="文本框 5"/>
                      <wp:cNvGraphicFramePr/>
                      <a:graphic xmlns:a="http://schemas.openxmlformats.org/drawingml/2006/main">
                        <a:graphicData uri="http://schemas.microsoft.com/office/word/2010/wordprocessingShape">
                          <wps:wsp>
                            <wps:cNvSpPr txBox="1"/>
                            <wps:spPr>
                              <a:xfrm>
                                <a:off x="0" y="0"/>
                                <a:ext cx="983615" cy="4311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0D0A5E">
                                  <w:pPr>
                                    <w:rPr>
                                      <w:b/>
                                      <w:sz w:val="48"/>
                                      <w:szCs w:val="48"/>
                                    </w:rPr>
                                  </w:pPr>
                                  <w:r>
                                    <w:rPr>
                                      <w:rFonts w:hint="eastAsia"/>
                                      <w:b/>
                                      <w:sz w:val="48"/>
                                      <w:szCs w:val="48"/>
                                    </w:rPr>
                                    <w:t>副本</w:t>
                                  </w:r>
                                </w:p>
                              </w:txbxContent>
                            </wps:txbx>
                            <wps:bodyPr upright="1"/>
                          </wps:wsp>
                        </a:graphicData>
                      </a:graphic>
                    </wp:anchor>
                  </w:drawing>
                </mc:Choice>
                <mc:Fallback>
                  <w:pict>
                    <v:shape id="_x0000_s1026" o:spid="_x0000_s1026" o:spt="202" type="#_x0000_t202" style="position:absolute;left:0pt;margin-left:296.5pt;margin-top:20.55pt;height:33.95pt;width:77.45pt;z-index:251662336;mso-width-relative:page;mso-height-relative:page;" fillcolor="#FFFFFF" filled="t" stroked="t" coordsize="21600,21600" o:gfxdata="UEsDBAoAAAAAAIdO4kAAAAAAAAAAAAAAAAAEAAAAZHJzL1BLAwQUAAAACACHTuJAHtibPNkAAAAK&#10;AQAADwAAAGRycy9kb3ducmV2LnhtbE2PwU7DMBBE70j8g7VIXBC1Q0PThDg9IIHgVkpVrm68TSLs&#10;dbDdtPw95gTH1T7NvKlXZ2vYhD4MjiRkMwEMqXV6oE7C9v3pdgksREVaGUco4RsDrJrLi1pV2p3o&#10;DadN7FgKoVApCX2MY8V5aHu0KszciJR+B+etiun0HddenVK4NfxOiAW3aqDU0KsRH3tsPzdHK2GZ&#10;v0wf4XW+3rWLgynjTTE9f3kpr68y8QAs4jn+wfCrn9ShSU57dyQdmJFwX87TlighzzJgCSjyogS2&#10;T6QoBfCm5v8nND9QSwMEFAAAAAgAh07iQM/fdGYLAgAANQQAAA4AAABkcnMvZTJvRG9jLnhtbK1T&#10;S44TMRDdI3EHy3vS6QyJhlY6I0EIGwRIAwdwbHe3Jf/kctKdC8ANWLFhz7lyjim7M5kPLLKgF+6y&#10;XX5+71V5eTMYTfYygHK2puVkSom03All25p++7p5dU0JRGYF087Kmh4k0JvVyxfL3ldy5jqnhQwE&#10;QSxUva9pF6OvigJ4Jw2DifPS4mbjgmERp6EtRGA9ohtdzKbTRdG7IHxwXALg6nrcpCfEcAmgaxrF&#10;5drxnZE2jqhBahZREnTKA11ltk0jefzcNCAj0TVFpTGPeAnG2zQWqyWr2sB8p/iJAruEwjNNhimL&#10;l56h1iwysgvqLyijeHDgmjjhzhSjkOwIqiinz7y57ZiXWQtaDf5sOvw/WP5p/yUQJWo6p8QygwU/&#10;/vxx/PXn+Ps7mSd7eg8VZt16zIvDWzdg09yvAy4m1UMTTPqjHoL7aO7hbK4cIuG4+Ob6alHiJRy3&#10;Xl+V5SKjFw+HfYD4QTpDUlDTgLXLlrL9R4hIBFPvU9Jd4LQSG6V1noR2+04HsmdY503+Ekc88iRN&#10;W9Ijk/ks8WDYvA02DYbGowFg23zfkxPwGHiav38BJ2JrBt1IICOkNFYZFWXIUSeZeG8FiQePJlt8&#10;WzSRMVJQoiU+xRTlzMiUviQT1WmLIlOFxkqkKA7bAWFSuHXigFXb+aDaDi3Ndcvp2E3ZnVPnp3Z9&#10;PM+gD699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e2Js82QAAAAoBAAAPAAAAAAAAAAEAIAAA&#10;ACIAAABkcnMvZG93bnJldi54bWxQSwECFAAUAAAACACHTuJAz990ZgsCAAA1BAAADgAAAAAAAAAB&#10;ACAAAAAoAQAAZHJzL2Uyb0RvYy54bWxQSwUGAAAAAAYABgBZAQAApQUAAAAA&#10;">
                      <v:fill on="t" focussize="0,0"/>
                      <v:stroke color="#000000" joinstyle="miter"/>
                      <v:imagedata o:title=""/>
                      <o:lock v:ext="edit" aspectratio="f"/>
                      <v:textbox>
                        <w:txbxContent>
                          <w:p w14:paraId="1A0D0A5E">
                            <w:pPr>
                              <w:rPr>
                                <w:b/>
                                <w:sz w:val="48"/>
                                <w:szCs w:val="48"/>
                              </w:rPr>
                            </w:pPr>
                            <w:r>
                              <w:rPr>
                                <w:rFonts w:hint="eastAsia"/>
                                <w:b/>
                                <w:sz w:val="48"/>
                                <w:szCs w:val="48"/>
                              </w:rPr>
                              <w:t>副本</w:t>
                            </w:r>
                          </w:p>
                        </w:txbxContent>
                      </v:textbox>
                    </v:shape>
                  </w:pict>
                </mc:Fallback>
              </mc:AlternateContent>
            </w:r>
          </w:p>
          <w:p w14:paraId="5D594398">
            <w:pPr>
              <w:keepNext w:val="0"/>
              <w:keepLines w:val="0"/>
              <w:pageBreakBefore w:val="0"/>
              <w:widowControl/>
              <w:overflowPunct/>
              <w:topLinePunct w:val="0"/>
              <w:bidi w:val="0"/>
              <w:spacing w:line="264" w:lineRule="auto"/>
              <w:ind w:firstLine="344" w:firstLineChars="164"/>
              <w:rPr>
                <w:rFonts w:hint="eastAsia" w:ascii="宋体" w:eastAsia="宋体"/>
                <w:sz w:val="24"/>
                <w:lang w:eastAsia="zh-CN"/>
              </w:rPr>
            </w:pPr>
            <w:r>
              <mc:AlternateContent>
                <mc:Choice Requires="wps">
                  <w:drawing>
                    <wp:anchor distT="0" distB="0" distL="114300" distR="114300" simplePos="0" relativeHeight="251664384" behindDoc="0" locked="0" layoutInCell="1" allowOverlap="1">
                      <wp:simplePos x="0" y="0"/>
                      <wp:positionH relativeFrom="column">
                        <wp:posOffset>3416935</wp:posOffset>
                      </wp:positionH>
                      <wp:positionV relativeFrom="paragraph">
                        <wp:posOffset>64135</wp:posOffset>
                      </wp:positionV>
                      <wp:extent cx="198120" cy="198120"/>
                      <wp:effectExtent l="4445" t="4445" r="13335" b="13335"/>
                      <wp:wrapNone/>
                      <wp:docPr id="6" name="矩形 6"/>
                      <wp:cNvGraphicFramePr/>
                      <a:graphic xmlns:a="http://schemas.openxmlformats.org/drawingml/2006/main">
                        <a:graphicData uri="http://schemas.microsoft.com/office/word/2010/wordprocessingShape">
                          <wps:wsp>
                            <wps:cNvSpPr/>
                            <wps:spPr>
                              <a:xfrm>
                                <a:off x="0" y="0"/>
                                <a:ext cx="198120" cy="198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69.05pt;margin-top:5.05pt;height:15.6pt;width:15.6pt;z-index:251664384;mso-width-relative:page;mso-height-relative:page;" fillcolor="#FFFFFF" filled="t" stroked="t" coordsize="21600,21600" o:gfxdata="UEsDBAoAAAAAAIdO4kAAAAAAAAAAAAAAAAAEAAAAZHJzL1BLAwQUAAAACACHTuJAJotg8NgAAAAJ&#10;AQAADwAAAGRycy9kb3ducmV2LnhtbE2PwU7DMAyG70i8Q2QkbizpyqatNN0BNCSOW3fhljamLTRO&#10;1aRb4ekxJ3ayrP/T78/5bna9OOMYOk8akoUCgVR721Gj4VTuHzYgQjRkTe8JNXxjgF1xe5ObzPoL&#10;HfB8jI3gEgqZ0dDGOGRShrpFZ8LCD0icffjRmcjr2Eg7mguXu14ulVpLZzriC60Z8LnF+us4OQ1V&#10;tzyZn0P5qtx2n8a3ufyc3l+0vr9L1BOIiHP8h+FPn9WhYKfKT2SD6DWs0k3CKAeKJwOr9TYFUWl4&#10;TFKQRS6vPyh+AVBLAwQUAAAACACHTuJA7A8nmfgBAAAdBAAADgAAAGRycy9lMm9Eb2MueG1srVNL&#10;jhMxEN0jcQfLe9JJpIlmWunMYjJhg2CkgQNUbHe3Jf/kctLJaZDYcQiOg7gGZXfIfGCRBb1wl+3y&#10;83uvysvbgzVsryJq7xo+m0w5U054qV3X8C+fN++uOcMEToLxTjX8qJDfrt6+WQ6hVnPfeyNVZATi&#10;sB5Cw/uUQl1VKHplASc+KEebrY8WEk1jV8kIA6FbU82n00U1+ChD9EIh0up63OQnxHgJoG9bLdTa&#10;i51VLo2oURlIJAl7HZCvCtu2VSJ9altUiZmGk9JURrqE4m0eq9US6i5C6LU4UYBLKLzSZEE7uvQM&#10;tYYEbBf1X1BWi+jRt2kivK1GIcURUjGbvvLmsYegihayGsPZdPx/sOLj/iEyLRu+4MyBpYL/+vr9&#10;549vbJG9GQLWlPIYHuJphhRmoYc22vwnCexQ/Dye/VSHxAQtzm6uZ3NyWtDWKSaU6ulwiJjeK29Z&#10;DhoeqVzFRdh/wDSm/knJd6E3Wm60MWUSu+2diWwPVNpN+TJjQn+RZhwbGn5zNb8iHkD92lKfUGgD&#10;aUbXlftenMDnwNPy/Qs4E1sD9iOBgpDToLY6qewW1L0Cee8kS8dAvjp6TjyTsUpyZhS9vhyVzATa&#10;XJJJ6owjkbkuYyVytPXySFXchai7nnycFb55h7qmWHLq8NyWz+cF6elVr3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otg8NgAAAAJAQAADwAAAAAAAAABACAAAAAiAAAAZHJzL2Rvd25yZXYueG1s&#10;UEsBAhQAFAAAAAgAh07iQOwPJ5n4AQAAHQQAAA4AAAAAAAAAAQAgAAAAJwEAAGRycy9lMm9Eb2Mu&#10;eG1sUEsFBgAAAAAGAAYAWQEAAJEF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1188720</wp:posOffset>
                      </wp:positionH>
                      <wp:positionV relativeFrom="paragraph">
                        <wp:posOffset>64135</wp:posOffset>
                      </wp:positionV>
                      <wp:extent cx="198120" cy="198120"/>
                      <wp:effectExtent l="4445" t="4445" r="13335" b="13335"/>
                      <wp:wrapNone/>
                      <wp:docPr id="7" name="矩形 7"/>
                      <wp:cNvGraphicFramePr/>
                      <a:graphic xmlns:a="http://schemas.openxmlformats.org/drawingml/2006/main">
                        <a:graphicData uri="http://schemas.microsoft.com/office/word/2010/wordprocessingShape">
                          <wps:wsp>
                            <wps:cNvSpPr/>
                            <wps:spPr>
                              <a:xfrm>
                                <a:off x="0" y="0"/>
                                <a:ext cx="198120" cy="1981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E1E35D"/>
                              </w:txbxContent>
                            </wps:txbx>
                            <wps:bodyPr upright="1"/>
                          </wps:wsp>
                        </a:graphicData>
                      </a:graphic>
                    </wp:anchor>
                  </w:drawing>
                </mc:Choice>
                <mc:Fallback>
                  <w:pict>
                    <v:rect id="_x0000_s1026" o:spid="_x0000_s1026" o:spt="1" style="position:absolute;left:0pt;margin-left:93.6pt;margin-top:5.05pt;height:15.6pt;width:15.6pt;z-index:251663360;mso-width-relative:page;mso-height-relative:page;" fillcolor="#FFFFFF" filled="t" stroked="t" coordsize="21600,21600" o:gfxdata="UEsDBAoAAAAAAIdO4kAAAAAAAAAAAAAAAAAEAAAAZHJzL1BLAwQUAAAACACHTuJAJQu7bNcAAAAJ&#10;AQAADwAAAGRycy9kb3ducmV2LnhtbE2PwU7DMAyG70i8Q2QkbixpN0EpTXcADYnj1l24uY1pC01S&#10;NelWeHrMid38y59+fy62ix3EiabQe6chWSkQ5BpvetdqOFa7uwxEiOgMDt6Rhm8KsC2vrwrMjT+7&#10;PZ0OsRVc4kKOGroYx1zK0HRkMaz8SI53H36yGDlOrTQTnrncDjJV6l5a7B1f6HCk546ar8NsNdR9&#10;esSfffWq7ONuHd+W6nN+f9H69iZRTyAiLfEfhj99VoeSnWo/OxPEwDl7SBnlQSUgGEiTbAOi1rBJ&#10;1iDLQl5+UP4CUEsDBBQAAAAIAIdO4kChnbii/gEAACgEAAAOAAAAZHJzL2Uyb0RvYy54bWytU0uO&#10;EzEQ3SNxB8t70kmkYWZa05kFIWwQjDTMASq2u9uSf3I56c5pkNhxCI6DuAZld8h8YJEFvXCX7fLz&#10;e6/KN7ejNWyvImrvGr6YzTlTTnipXdfwhy+bN1ecYQInwXinGn5QyG9Xr1/dDKFWS997I1VkBOKw&#10;HkLD+5RCXVUoemUBZz4oR5utjxYSTWNXyQgDoVtTLefzt9XgowzRC4VIq+tpkx8R4zmAvm21UGsv&#10;dla5NKFGZSCRJOx1QL4qbNtWifS5bVElZhpOSlMZ6RKKt3msVjdQdxFCr8WRApxD4YUmC9rRpSeo&#10;NSRgu6j/grJaRI++TTPhbTUJKY6QisX8hTf3PQRVtJDVGE6m4/+DFZ/2d5Fp2fBLzhxYKvivr99/&#10;/vjGLrM3Q8CaUu7DXTzOkMIsdGyjzX+SwMbi5+HkpxoTE7S4uL5aLMlpQVvHmFCqx8MhYvqgvGU5&#10;aHikchUXYf8R05T6JyXfhd5oudHGlEnstu9MZHug0m7KlxkT+rM049jQ8OuL5QXxAOrXlvqEQhtI&#10;M7qu3PfsBD4FnpfvX8CZ2BqwnwgUhJwGtdVJZbeg7hXI906ydAjkq6PnxDMZqyRnRtHry1HJTKDN&#10;OZmkzjgSmesyVSJHadyOBJPDrZcHKuguRN31ZOmiUM871EDFnWOz5w59Oi+gjw98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lC7ts1wAAAAkBAAAPAAAAAAAAAAEAIAAAACIAAABkcnMvZG93bnJl&#10;di54bWxQSwECFAAUAAAACACHTuJAoZ24ov4BAAAoBAAADgAAAAAAAAABACAAAAAmAQAAZHJzL2Uy&#10;b0RvYy54bWxQSwUGAAAAAAYABgBZAQAAlgUAAAAA&#10;">
                      <v:fill on="t" focussize="0,0"/>
                      <v:stroke color="#000000" joinstyle="miter"/>
                      <v:imagedata o:title=""/>
                      <o:lock v:ext="edit" aspectratio="f"/>
                      <v:textbox>
                        <w:txbxContent>
                          <w:p w14:paraId="7BE1E35D"/>
                        </w:txbxContent>
                      </v:textbox>
                    </v:rect>
                  </w:pict>
                </mc:Fallback>
              </mc:AlternateContent>
            </w:r>
          </w:p>
        </w:tc>
      </w:tr>
      <w:tr w14:paraId="0AF6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1047" w:type="dxa"/>
            <w:noWrap w:val="0"/>
            <w:vAlign w:val="center"/>
          </w:tcPr>
          <w:p w14:paraId="3B61AEAA">
            <w:pPr>
              <w:keepNext w:val="0"/>
              <w:keepLines w:val="0"/>
              <w:pageBreakBefore w:val="0"/>
              <w:widowControl/>
              <w:overflowPunct/>
              <w:topLinePunct w:val="0"/>
              <w:bidi w:val="0"/>
              <w:spacing w:line="264" w:lineRule="auto"/>
              <w:jc w:val="center"/>
              <w:rPr>
                <w:rFonts w:ascii="宋体"/>
                <w:sz w:val="24"/>
              </w:rPr>
            </w:pPr>
            <w:r>
              <w:rPr>
                <w:rFonts w:hint="eastAsia" w:ascii="宋体" w:hAnsi="宋体"/>
                <w:sz w:val="24"/>
              </w:rPr>
              <w:t>说</w:t>
            </w:r>
          </w:p>
          <w:p w14:paraId="2F72A5C6">
            <w:pPr>
              <w:keepNext w:val="0"/>
              <w:keepLines w:val="0"/>
              <w:pageBreakBefore w:val="0"/>
              <w:widowControl/>
              <w:overflowPunct/>
              <w:topLinePunct w:val="0"/>
              <w:bidi w:val="0"/>
              <w:spacing w:line="264" w:lineRule="auto"/>
              <w:jc w:val="center"/>
              <w:rPr>
                <w:rFonts w:ascii="宋体"/>
                <w:sz w:val="24"/>
              </w:rPr>
            </w:pPr>
            <w:r>
              <w:rPr>
                <w:rFonts w:hint="eastAsia" w:ascii="宋体" w:hAnsi="宋体"/>
                <w:sz w:val="24"/>
              </w:rPr>
              <w:t>明</w:t>
            </w:r>
          </w:p>
        </w:tc>
        <w:tc>
          <w:tcPr>
            <w:tcW w:w="8856" w:type="dxa"/>
            <w:noWrap w:val="0"/>
            <w:vAlign w:val="top"/>
          </w:tcPr>
          <w:p w14:paraId="5B6D2387">
            <w:pPr>
              <w:keepNext w:val="0"/>
              <w:keepLines w:val="0"/>
              <w:pageBreakBefore w:val="0"/>
              <w:widowControl/>
              <w:numPr>
                <w:ilvl w:val="0"/>
                <w:numId w:val="9"/>
              </w:numPr>
              <w:overflowPunct/>
              <w:topLinePunct w:val="0"/>
              <w:bidi w:val="0"/>
              <w:spacing w:line="264" w:lineRule="auto"/>
              <w:rPr>
                <w:rFonts w:ascii="宋体"/>
                <w:sz w:val="24"/>
              </w:rPr>
            </w:pPr>
            <w:r>
              <w:rPr>
                <w:rFonts w:hint="eastAsia" w:ascii="宋体" w:hAnsi="宋体" w:eastAsia="宋体"/>
                <w:b w:val="0"/>
                <w:sz w:val="24"/>
                <w:szCs w:val="24"/>
                <w:lang w:val="en-US" w:eastAsia="zh-CN"/>
              </w:rPr>
              <w:t>响应文件</w:t>
            </w:r>
            <w:r>
              <w:rPr>
                <w:rFonts w:hint="eastAsia" w:ascii="宋体" w:hAnsi="宋体"/>
                <w:sz w:val="24"/>
              </w:rPr>
              <w:t>密封封面必须用永久性笔迹详细填写或打印；</w:t>
            </w:r>
          </w:p>
          <w:p w14:paraId="024F7273">
            <w:pPr>
              <w:keepNext w:val="0"/>
              <w:keepLines w:val="0"/>
              <w:pageBreakBefore w:val="0"/>
              <w:widowControl/>
              <w:overflowPunct/>
              <w:topLinePunct w:val="0"/>
              <w:bidi w:val="0"/>
              <w:spacing w:line="264" w:lineRule="auto"/>
              <w:rPr>
                <w:rFonts w:ascii="宋体"/>
                <w:sz w:val="24"/>
              </w:rPr>
            </w:pPr>
            <w:r>
              <w:rPr>
                <w:rFonts w:ascii="宋体" w:hAnsi="宋体"/>
                <w:sz w:val="24"/>
              </w:rPr>
              <w:t>2</w:t>
            </w:r>
            <w:r>
              <w:rPr>
                <w:rFonts w:hint="eastAsia" w:ascii="宋体" w:hAnsi="宋体"/>
                <w:sz w:val="24"/>
              </w:rPr>
              <w:t>、本封面复印或打印有效；</w:t>
            </w:r>
          </w:p>
          <w:p w14:paraId="3C7A89BD">
            <w:pPr>
              <w:keepNext w:val="0"/>
              <w:keepLines w:val="0"/>
              <w:pageBreakBefore w:val="0"/>
              <w:widowControl/>
              <w:overflowPunct/>
              <w:topLinePunct w:val="0"/>
              <w:bidi w:val="0"/>
              <w:spacing w:line="264" w:lineRule="auto"/>
              <w:rPr>
                <w:rFonts w:ascii="宋体" w:hAnsi="宋体"/>
                <w:sz w:val="24"/>
              </w:rPr>
            </w:pPr>
            <w:r>
              <w:rPr>
                <w:rFonts w:ascii="宋体" w:hAnsi="宋体"/>
                <w:sz w:val="24"/>
              </w:rPr>
              <w:t>3</w:t>
            </w:r>
            <w:r>
              <w:rPr>
                <w:rFonts w:hint="eastAsia" w:ascii="宋体" w:hAnsi="宋体"/>
                <w:sz w:val="24"/>
              </w:rPr>
              <w:t>、</w:t>
            </w:r>
            <w:r>
              <w:rPr>
                <w:rFonts w:hint="eastAsia" w:ascii="宋体" w:hAnsi="宋体"/>
                <w:sz w:val="24"/>
                <w:lang w:val="en-US" w:eastAsia="zh-CN"/>
              </w:rPr>
              <w:t>响应文件</w:t>
            </w:r>
            <w:r>
              <w:rPr>
                <w:rFonts w:hint="eastAsia" w:ascii="宋体" w:hAnsi="宋体"/>
                <w:sz w:val="24"/>
              </w:rPr>
              <w:t>密封各封口处须加盖</w:t>
            </w:r>
            <w:r>
              <w:rPr>
                <w:rFonts w:hint="eastAsia" w:ascii="宋体" w:hAnsi="宋体"/>
                <w:sz w:val="24"/>
                <w:lang w:eastAsia="zh-CN"/>
              </w:rPr>
              <w:t>供应商</w:t>
            </w:r>
            <w:r>
              <w:rPr>
                <w:rFonts w:hint="eastAsia" w:ascii="宋体" w:hAnsi="宋体"/>
                <w:sz w:val="24"/>
              </w:rPr>
              <w:t>法人章</w:t>
            </w:r>
            <w:r>
              <w:rPr>
                <w:rFonts w:ascii="宋体" w:hAnsi="宋体"/>
                <w:sz w:val="24"/>
              </w:rPr>
              <w:t>;</w:t>
            </w:r>
          </w:p>
          <w:p w14:paraId="3E566549">
            <w:pPr>
              <w:keepNext w:val="0"/>
              <w:keepLines w:val="0"/>
              <w:pageBreakBefore w:val="0"/>
              <w:widowControl/>
              <w:overflowPunct/>
              <w:topLinePunct w:val="0"/>
              <w:bidi w:val="0"/>
              <w:spacing w:line="264" w:lineRule="auto"/>
              <w:rPr>
                <w:rFonts w:ascii="宋体"/>
                <w:sz w:val="24"/>
              </w:rPr>
            </w:pPr>
            <w:r>
              <w:rPr>
                <w:rFonts w:ascii="宋体" w:hAnsi="宋体"/>
                <w:sz w:val="24"/>
              </w:rPr>
              <w:t>4</w:t>
            </w:r>
            <w:r>
              <w:rPr>
                <w:rFonts w:hint="eastAsia" w:ascii="宋体" w:hAnsi="宋体"/>
                <w:sz w:val="24"/>
              </w:rPr>
              <w:t>、请在“正本”、“副本”前标示正副本，在“正本”前画“√”且在“副本”前画“×”表示为正本；反之在“副本”前画“√”且在“正本”前画“×”表示为副本。</w:t>
            </w:r>
          </w:p>
        </w:tc>
      </w:tr>
    </w:tbl>
    <w:p w14:paraId="3A56AC5B">
      <w:pPr>
        <w:pStyle w:val="2"/>
        <w:keepNext w:val="0"/>
        <w:keepLines w:val="0"/>
        <w:pageBreakBefore w:val="0"/>
        <w:widowControl/>
        <w:overflowPunct/>
        <w:topLinePunct w:val="0"/>
        <w:bidi w:val="0"/>
        <w:spacing w:line="264" w:lineRule="auto"/>
      </w:pPr>
    </w:p>
    <w:p w14:paraId="05898ADF">
      <w:pPr>
        <w:keepNext w:val="0"/>
        <w:keepLines w:val="0"/>
        <w:pageBreakBefore w:val="0"/>
        <w:widowControl/>
        <w:overflowPunct/>
        <w:topLinePunct w:val="0"/>
        <w:bidi w:val="0"/>
        <w:spacing w:line="264" w:lineRule="auto"/>
        <w:rPr>
          <w:rFonts w:hint="eastAsia" w:hAnsi="宋体"/>
          <w:sz w:val="36"/>
        </w:rPr>
      </w:pPr>
    </w:p>
    <w:p w14:paraId="78DBFF8F">
      <w:pPr>
        <w:keepNext w:val="0"/>
        <w:keepLines w:val="0"/>
        <w:pageBreakBefore w:val="0"/>
        <w:widowControl/>
        <w:overflowPunct/>
        <w:topLinePunct w:val="0"/>
        <w:bidi w:val="0"/>
        <w:spacing w:line="264" w:lineRule="auto"/>
        <w:rPr>
          <w:rFonts w:hint="eastAsia" w:hAnsi="宋体"/>
          <w:sz w:val="36"/>
        </w:rPr>
      </w:pPr>
      <w:r>
        <w:rPr>
          <w:rFonts w:hint="eastAsia" w:hAnsi="宋体"/>
          <w:sz w:val="36"/>
        </w:rPr>
        <w:br w:type="page"/>
      </w:r>
    </w:p>
    <w:p w14:paraId="31BCB46E">
      <w:pPr>
        <w:keepNext w:val="0"/>
        <w:keepLines w:val="0"/>
        <w:pageBreakBefore w:val="0"/>
        <w:widowControl/>
        <w:overflowPunct/>
        <w:topLinePunct w:val="0"/>
        <w:bidi w:val="0"/>
        <w:spacing w:line="264" w:lineRule="auto"/>
        <w:rPr>
          <w:rFonts w:hint="eastAsia" w:hAnsi="宋体"/>
          <w:sz w:val="36"/>
        </w:rPr>
      </w:pPr>
    </w:p>
    <w:p w14:paraId="759C90C3">
      <w:pPr>
        <w:keepNext w:val="0"/>
        <w:keepLines w:val="0"/>
        <w:pageBreakBefore w:val="0"/>
        <w:widowControl/>
        <w:overflowPunct/>
        <w:topLinePunct w:val="0"/>
        <w:bidi w:val="0"/>
        <w:spacing w:line="264" w:lineRule="auto"/>
        <w:rPr>
          <w:rFonts w:hint="eastAsia" w:hAnsi="宋体"/>
          <w:sz w:val="36"/>
        </w:rPr>
      </w:pPr>
    </w:p>
    <w:p w14:paraId="2B1CB172">
      <w:pPr>
        <w:keepNext w:val="0"/>
        <w:keepLines w:val="0"/>
        <w:pageBreakBefore w:val="0"/>
        <w:widowControl/>
        <w:overflowPunct/>
        <w:topLinePunct w:val="0"/>
        <w:bidi w:val="0"/>
        <w:spacing w:line="264" w:lineRule="auto"/>
        <w:rPr>
          <w:rFonts w:hint="eastAsia" w:ascii="微软雅黑" w:hAnsi="微软雅黑" w:eastAsia="微软雅黑" w:cs="微软雅黑"/>
          <w:sz w:val="36"/>
          <w:u w:val="single"/>
          <w:lang w:val="en-US"/>
        </w:rPr>
      </w:pPr>
      <w:r>
        <w:rPr>
          <w:rFonts w:hint="eastAsia" w:ascii="微软雅黑" w:hAnsi="微软雅黑" w:eastAsia="微软雅黑" w:cs="微软雅黑"/>
          <w:sz w:val="36"/>
        </w:rPr>
        <w:t>项目名称</w:t>
      </w:r>
      <w:r>
        <w:rPr>
          <w:rFonts w:hint="eastAsia" w:ascii="微软雅黑" w:hAnsi="微软雅黑" w:eastAsia="微软雅黑" w:cs="微软雅黑"/>
          <w:sz w:val="36"/>
          <w:szCs w:val="36"/>
        </w:rPr>
        <w:t>：</w:t>
      </w:r>
      <w:r>
        <w:rPr>
          <w:rFonts w:hint="eastAsia" w:ascii="微软雅黑" w:hAnsi="微软雅黑" w:eastAsia="微软雅黑" w:cs="微软雅黑"/>
          <w:sz w:val="36"/>
          <w:u w:val="single"/>
          <w:lang w:eastAsia="zh-CN"/>
        </w:rPr>
        <w:t>厦门兴才职业技术学院</w:t>
      </w:r>
      <w:r>
        <w:rPr>
          <w:rFonts w:hint="eastAsia" w:ascii="微软雅黑" w:hAnsi="微软雅黑" w:eastAsia="微软雅黑" w:cs="微软雅黑"/>
          <w:sz w:val="36"/>
          <w:u w:val="single"/>
          <w:lang w:val="en-US" w:eastAsia="zh-CN"/>
        </w:rPr>
        <w:t>教学楼卫生间改造项目</w:t>
      </w:r>
    </w:p>
    <w:p w14:paraId="51DD5293">
      <w:pPr>
        <w:keepNext w:val="0"/>
        <w:keepLines w:val="0"/>
        <w:pageBreakBefore w:val="0"/>
        <w:widowControl/>
        <w:overflowPunct/>
        <w:topLinePunct w:val="0"/>
        <w:bidi w:val="0"/>
        <w:spacing w:line="264" w:lineRule="auto"/>
        <w:rPr>
          <w:rFonts w:hint="eastAsia" w:ascii="仿宋_GB2312" w:hAnsi="宋体" w:eastAsia="仿宋_GB2312"/>
          <w:sz w:val="36"/>
          <w:szCs w:val="36"/>
          <w:u w:val="single"/>
          <w:lang w:eastAsia="zh-CN"/>
        </w:rPr>
      </w:pPr>
    </w:p>
    <w:p w14:paraId="187F7506">
      <w:pPr>
        <w:keepNext w:val="0"/>
        <w:keepLines w:val="0"/>
        <w:pageBreakBefore w:val="0"/>
        <w:widowControl/>
        <w:overflowPunct/>
        <w:topLinePunct w:val="0"/>
        <w:bidi w:val="0"/>
        <w:spacing w:line="264" w:lineRule="auto"/>
        <w:rPr>
          <w:rFonts w:hint="eastAsia" w:ascii="仿宋_GB2312" w:hAnsi="宋体" w:eastAsia="仿宋_GB2312"/>
          <w:sz w:val="36"/>
          <w:szCs w:val="36"/>
          <w:u w:val="single"/>
          <w:lang w:eastAsia="zh-CN"/>
        </w:rPr>
      </w:pPr>
    </w:p>
    <w:p w14:paraId="50BFA26C">
      <w:pPr>
        <w:keepNext w:val="0"/>
        <w:keepLines w:val="0"/>
        <w:pageBreakBefore w:val="0"/>
        <w:widowControl/>
        <w:overflowPunct/>
        <w:topLinePunct w:val="0"/>
        <w:bidi w:val="0"/>
        <w:spacing w:before="312" w:beforeLines="100" w:after="312" w:afterLines="100" w:line="264" w:lineRule="auto"/>
        <w:jc w:val="center"/>
        <w:rPr>
          <w:rFonts w:ascii="宋体" w:hAnsi="宋体"/>
          <w:sz w:val="44"/>
          <w:szCs w:val="44"/>
        </w:rPr>
      </w:pPr>
    </w:p>
    <w:p w14:paraId="3212290B">
      <w:pPr>
        <w:keepNext w:val="0"/>
        <w:keepLines w:val="0"/>
        <w:pageBreakBefore w:val="0"/>
        <w:widowControl/>
        <w:overflowPunct/>
        <w:topLinePunct w:val="0"/>
        <w:bidi w:val="0"/>
        <w:spacing w:before="312" w:beforeLines="100" w:after="312" w:afterLines="100" w:line="264" w:lineRule="auto"/>
        <w:jc w:val="center"/>
        <w:rPr>
          <w:rFonts w:ascii="宋体" w:hAnsi="宋体"/>
          <w:sz w:val="44"/>
          <w:szCs w:val="44"/>
        </w:rPr>
      </w:pPr>
    </w:p>
    <w:p w14:paraId="7761C1F3">
      <w:pPr>
        <w:keepNext w:val="0"/>
        <w:keepLines w:val="0"/>
        <w:pageBreakBefore w:val="0"/>
        <w:widowControl/>
        <w:overflowPunct/>
        <w:topLinePunct w:val="0"/>
        <w:bidi w:val="0"/>
        <w:spacing w:line="264" w:lineRule="auto"/>
        <w:jc w:val="center"/>
        <w:rPr>
          <w:rFonts w:ascii="宋体" w:hAnsi="宋体"/>
          <w:b/>
          <w:sz w:val="84"/>
          <w:szCs w:val="20"/>
        </w:rPr>
      </w:pPr>
      <w:r>
        <w:rPr>
          <w:rFonts w:hint="eastAsia" w:ascii="宋体" w:hAnsi="宋体" w:eastAsia="宋体"/>
          <w:b/>
          <w:sz w:val="84"/>
          <w:szCs w:val="20"/>
          <w:lang w:val="en-US" w:eastAsia="zh-CN"/>
        </w:rPr>
        <w:t>响应</w:t>
      </w:r>
      <w:r>
        <w:rPr>
          <w:rFonts w:hint="eastAsia" w:ascii="宋体" w:hAnsi="宋体"/>
          <w:b/>
          <w:sz w:val="84"/>
          <w:szCs w:val="20"/>
        </w:rPr>
        <w:t>文件</w:t>
      </w:r>
    </w:p>
    <w:p w14:paraId="5400DEC6">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44"/>
          <w:szCs w:val="44"/>
        </w:rPr>
      </w:pPr>
      <w:r>
        <w:rPr>
          <w:rFonts w:hint="eastAsia" w:ascii="宋体" w:hAnsi="宋体"/>
          <w:sz w:val="44"/>
          <w:szCs w:val="44"/>
        </w:rPr>
        <w:t>（</w:t>
      </w:r>
      <w:r>
        <w:rPr>
          <w:rFonts w:hint="eastAsia" w:ascii="微软雅黑" w:hAnsi="微软雅黑" w:eastAsia="微软雅黑" w:cs="微软雅黑"/>
          <w:sz w:val="44"/>
          <w:szCs w:val="44"/>
          <w:lang w:val="en-US" w:eastAsia="zh-CN"/>
        </w:rPr>
        <w:t>技术商务</w:t>
      </w:r>
      <w:r>
        <w:rPr>
          <w:rFonts w:hint="eastAsia" w:ascii="微软雅黑" w:hAnsi="微软雅黑" w:eastAsia="微软雅黑" w:cs="微软雅黑"/>
          <w:sz w:val="44"/>
          <w:szCs w:val="44"/>
        </w:rPr>
        <w:t>部分）</w:t>
      </w:r>
    </w:p>
    <w:p w14:paraId="6580BE2A">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44"/>
          <w:szCs w:val="44"/>
        </w:rPr>
      </w:pPr>
    </w:p>
    <w:p w14:paraId="4C8C006D">
      <w:pPr>
        <w:keepNext w:val="0"/>
        <w:keepLines w:val="0"/>
        <w:pageBreakBefore w:val="0"/>
        <w:widowControl/>
        <w:overflowPunct/>
        <w:topLinePunct w:val="0"/>
        <w:bidi w:val="0"/>
        <w:spacing w:line="264" w:lineRule="auto"/>
        <w:rPr>
          <w:rFonts w:hint="eastAsia" w:ascii="微软雅黑" w:hAnsi="微软雅黑" w:eastAsia="微软雅黑" w:cs="微软雅黑"/>
          <w:sz w:val="44"/>
          <w:szCs w:val="44"/>
        </w:rPr>
      </w:pPr>
    </w:p>
    <w:p w14:paraId="1C128492">
      <w:pPr>
        <w:keepNext w:val="0"/>
        <w:keepLines w:val="0"/>
        <w:pageBreakBefore w:val="0"/>
        <w:widowControl/>
        <w:overflowPunct/>
        <w:topLinePunct w:val="0"/>
        <w:bidi w:val="0"/>
        <w:spacing w:line="264" w:lineRule="auto"/>
        <w:rPr>
          <w:rFonts w:hint="eastAsia" w:ascii="微软雅黑" w:hAnsi="微软雅黑" w:eastAsia="微软雅黑" w:cs="微软雅黑"/>
          <w:sz w:val="44"/>
          <w:szCs w:val="44"/>
        </w:rPr>
      </w:pPr>
    </w:p>
    <w:p w14:paraId="6B6BC1C5">
      <w:pPr>
        <w:keepNext w:val="0"/>
        <w:keepLines w:val="0"/>
        <w:pageBreakBefore w:val="0"/>
        <w:widowControl/>
        <w:kinsoku w:val="0"/>
        <w:wordWrap/>
        <w:overflowPunct/>
        <w:topLinePunct w:val="0"/>
        <w:autoSpaceDE w:val="0"/>
        <w:autoSpaceDN w:val="0"/>
        <w:bidi w:val="0"/>
        <w:adjustRightInd w:val="0"/>
        <w:snapToGrid w:val="0"/>
        <w:spacing w:before="121" w:line="264" w:lineRule="auto"/>
        <w:ind w:left="0" w:leftChars="0" w:firstLine="637" w:firstLineChars="223"/>
        <w:jc w:val="left"/>
        <w:textAlignment w:val="baseline"/>
        <w:rPr>
          <w:rFonts w:hint="eastAsia" w:ascii="微软雅黑" w:hAnsi="微软雅黑" w:eastAsia="微软雅黑" w:cs="微软雅黑"/>
          <w:sz w:val="28"/>
          <w:szCs w:val="28"/>
          <w:u w:val="single"/>
          <w:lang w:val="en-US" w:eastAsia="zh-CN"/>
        </w:rPr>
      </w:pPr>
      <w:r>
        <w:rPr>
          <w:rFonts w:ascii="微软雅黑" w:hAnsi="微软雅黑" w:eastAsia="微软雅黑" w:cs="微软雅黑"/>
          <w:spacing w:val="3"/>
          <w:sz w:val="28"/>
          <w:szCs w:val="28"/>
        </w:rPr>
        <w:t>供应商名称</w:t>
      </w:r>
      <w:r>
        <w:rPr>
          <w:rFonts w:ascii="微软雅黑" w:hAnsi="微软雅黑" w:eastAsia="微软雅黑" w:cs="微软雅黑"/>
          <w:spacing w:val="-30"/>
          <w:sz w:val="28"/>
          <w:szCs w:val="28"/>
        </w:rPr>
        <w:t>：</w:t>
      </w:r>
      <w:r>
        <w:rPr>
          <w:rFonts w:hint="eastAsia" w:ascii="微软雅黑" w:hAnsi="微软雅黑" w:eastAsia="微软雅黑" w:cs="微软雅黑"/>
          <w:sz w:val="28"/>
          <w:szCs w:val="28"/>
          <w:u w:val="single"/>
          <w:lang w:val="en-US" w:eastAsia="zh-CN"/>
        </w:rPr>
        <w:t xml:space="preserve">                                                   </w:t>
      </w:r>
      <w:r>
        <w:rPr>
          <w:rFonts w:ascii="微软雅黑" w:hAnsi="微软雅黑" w:eastAsia="微软雅黑" w:cs="微软雅黑"/>
          <w:spacing w:val="-30"/>
          <w:sz w:val="28"/>
          <w:szCs w:val="28"/>
        </w:rPr>
        <w:t>（</w:t>
      </w:r>
      <w:r>
        <w:rPr>
          <w:rFonts w:ascii="微软雅黑" w:hAnsi="微软雅黑" w:eastAsia="微软雅黑" w:cs="微软雅黑"/>
          <w:spacing w:val="3"/>
          <w:sz w:val="28"/>
          <w:szCs w:val="28"/>
        </w:rPr>
        <w:t>盖章）</w:t>
      </w:r>
    </w:p>
    <w:p w14:paraId="06F3B3ED">
      <w:pPr>
        <w:keepNext w:val="0"/>
        <w:keepLines w:val="0"/>
        <w:pageBreakBefore w:val="0"/>
        <w:widowControl/>
        <w:kinsoku w:val="0"/>
        <w:wordWrap/>
        <w:overflowPunct/>
        <w:topLinePunct w:val="0"/>
        <w:autoSpaceDE w:val="0"/>
        <w:autoSpaceDN w:val="0"/>
        <w:bidi w:val="0"/>
        <w:adjustRightInd w:val="0"/>
        <w:snapToGrid w:val="0"/>
        <w:spacing w:before="121" w:line="264" w:lineRule="auto"/>
        <w:ind w:left="0" w:leftChars="0" w:firstLine="611" w:firstLineChars="223"/>
        <w:jc w:val="left"/>
        <w:textAlignment w:val="baseline"/>
        <w:rPr>
          <w:rFonts w:ascii="微软雅黑" w:hAnsi="微软雅黑" w:eastAsia="微软雅黑" w:cs="微软雅黑"/>
          <w:sz w:val="28"/>
          <w:szCs w:val="28"/>
        </w:rPr>
      </w:pPr>
      <w:r>
        <w:rPr>
          <w:rFonts w:ascii="微软雅黑" w:hAnsi="微软雅黑" w:eastAsia="微软雅黑" w:cs="微软雅黑"/>
          <w:spacing w:val="-3"/>
          <w:sz w:val="28"/>
          <w:szCs w:val="28"/>
        </w:rPr>
        <w:t>法定代表人或其委托代理人</w:t>
      </w:r>
      <w:r>
        <w:rPr>
          <w:rFonts w:ascii="微软雅黑" w:hAnsi="微软雅黑" w:eastAsia="微软雅黑" w:cs="微软雅黑"/>
          <w:spacing w:val="-22"/>
          <w:sz w:val="28"/>
          <w:szCs w:val="28"/>
        </w:rPr>
        <w:t>：</w:t>
      </w:r>
      <w:r>
        <w:rPr>
          <w:rFonts w:hint="eastAsia" w:ascii="微软雅黑" w:hAnsi="微软雅黑" w:eastAsia="微软雅黑" w:cs="微软雅黑"/>
          <w:spacing w:val="-22"/>
          <w:sz w:val="28"/>
          <w:szCs w:val="28"/>
          <w:u w:val="single"/>
          <w:lang w:val="en-US" w:eastAsia="zh-CN"/>
        </w:rPr>
        <w:t xml:space="preserve">                                     </w:t>
      </w:r>
      <w:r>
        <w:rPr>
          <w:rFonts w:ascii="微软雅黑" w:hAnsi="微软雅黑" w:eastAsia="微软雅黑" w:cs="微软雅黑"/>
          <w:spacing w:val="-22"/>
          <w:sz w:val="28"/>
          <w:szCs w:val="28"/>
        </w:rPr>
        <w:t>（</w:t>
      </w:r>
      <w:r>
        <w:rPr>
          <w:rFonts w:ascii="微软雅黑" w:hAnsi="微软雅黑" w:eastAsia="微软雅黑" w:cs="微软雅黑"/>
          <w:spacing w:val="-3"/>
          <w:sz w:val="28"/>
          <w:szCs w:val="28"/>
        </w:rPr>
        <w:t>签字或盖章）</w:t>
      </w:r>
    </w:p>
    <w:p w14:paraId="2921E6AE">
      <w:pPr>
        <w:pStyle w:val="2"/>
        <w:keepNext w:val="0"/>
        <w:keepLines w:val="0"/>
        <w:pageBreakBefore w:val="0"/>
        <w:widowControl/>
        <w:overflowPunct/>
        <w:topLinePunct w:val="0"/>
        <w:bidi w:val="0"/>
        <w:spacing w:line="264" w:lineRule="auto"/>
      </w:pPr>
    </w:p>
    <w:p w14:paraId="01A453BA">
      <w:pPr>
        <w:pStyle w:val="2"/>
        <w:keepNext w:val="0"/>
        <w:keepLines w:val="0"/>
        <w:pageBreakBefore w:val="0"/>
        <w:widowControl/>
        <w:overflowPunct/>
        <w:topLinePunct w:val="0"/>
        <w:bidi w:val="0"/>
        <w:spacing w:line="264" w:lineRule="auto"/>
      </w:pPr>
    </w:p>
    <w:p w14:paraId="41C7DDBF">
      <w:pPr>
        <w:keepNext w:val="0"/>
        <w:keepLines w:val="0"/>
        <w:pageBreakBefore w:val="0"/>
        <w:widowControl/>
        <w:tabs>
          <w:tab w:val="left" w:pos="3872"/>
        </w:tabs>
        <w:overflowPunct/>
        <w:topLinePunct w:val="0"/>
        <w:bidi w:val="0"/>
        <w:spacing w:before="121" w:line="264" w:lineRule="auto"/>
        <w:ind w:firstLine="2520" w:firstLineChars="900"/>
        <w:rPr>
          <w:rFonts w:ascii="微软雅黑" w:hAnsi="微软雅黑" w:eastAsia="微软雅黑" w:cs="微软雅黑"/>
          <w:sz w:val="28"/>
          <w:szCs w:val="28"/>
        </w:rPr>
      </w:pPr>
      <w:r>
        <w:rPr>
          <w:rFonts w:ascii="微软雅黑" w:hAnsi="微软雅黑" w:eastAsia="微软雅黑" w:cs="微软雅黑"/>
          <w:sz w:val="28"/>
          <w:szCs w:val="28"/>
          <w:u w:val="single" w:color="auto"/>
        </w:rPr>
        <w:tab/>
      </w:r>
      <w:r>
        <w:rPr>
          <w:rFonts w:ascii="微软雅黑" w:hAnsi="微软雅黑" w:eastAsia="微软雅黑" w:cs="微软雅黑"/>
          <w:spacing w:val="-7"/>
          <w:sz w:val="28"/>
          <w:szCs w:val="28"/>
        </w:rPr>
        <w:t>年</w:t>
      </w:r>
      <w:r>
        <w:rPr>
          <w:rFonts w:hint="eastAsia" w:ascii="微软雅黑" w:hAnsi="微软雅黑" w:eastAsia="微软雅黑" w:cs="微软雅黑"/>
          <w:spacing w:val="-7"/>
          <w:sz w:val="28"/>
          <w:szCs w:val="28"/>
          <w:u w:val="single"/>
          <w:lang w:val="en-US" w:eastAsia="zh-CN"/>
        </w:rPr>
        <w:t xml:space="preserve">              </w:t>
      </w:r>
      <w:r>
        <w:rPr>
          <w:rFonts w:ascii="微软雅黑" w:hAnsi="微软雅黑" w:eastAsia="微软雅黑" w:cs="微软雅黑"/>
          <w:spacing w:val="-7"/>
          <w:sz w:val="28"/>
          <w:szCs w:val="28"/>
        </w:rPr>
        <w:t>月</w:t>
      </w:r>
      <w:r>
        <w:rPr>
          <w:rFonts w:hint="eastAsia" w:ascii="微软雅黑" w:hAnsi="微软雅黑" w:eastAsia="微软雅黑" w:cs="微软雅黑"/>
          <w:spacing w:val="-7"/>
          <w:sz w:val="28"/>
          <w:szCs w:val="28"/>
          <w:u w:val="single"/>
          <w:lang w:val="en-US" w:eastAsia="zh-CN"/>
        </w:rPr>
        <w:t xml:space="preserve">               </w:t>
      </w:r>
      <w:r>
        <w:rPr>
          <w:rFonts w:ascii="微软雅黑" w:hAnsi="微软雅黑" w:eastAsia="微软雅黑" w:cs="微软雅黑"/>
          <w:spacing w:val="-7"/>
          <w:sz w:val="28"/>
          <w:szCs w:val="28"/>
        </w:rPr>
        <w:t>日</w:t>
      </w:r>
    </w:p>
    <w:p w14:paraId="3BC2495B">
      <w:pPr>
        <w:jc w:val="center"/>
        <w:rPr>
          <w:rFonts w:hint="eastAsia" w:ascii="微软雅黑" w:hAnsi="微软雅黑" w:eastAsia="微软雅黑" w:cs="微软雅黑"/>
          <w:b/>
          <w:bCs/>
          <w:spacing w:val="-15"/>
          <w:sz w:val="28"/>
          <w:szCs w:val="28"/>
          <w:lang w:eastAsia="zh-CN"/>
        </w:rPr>
      </w:pPr>
      <w:r>
        <w:rPr>
          <w:rFonts w:hint="eastAsia" w:ascii="微软雅黑" w:hAnsi="微软雅黑" w:eastAsia="微软雅黑" w:cs="微软雅黑"/>
          <w:b/>
          <w:bCs/>
          <w:spacing w:val="-15"/>
          <w:sz w:val="28"/>
          <w:szCs w:val="28"/>
        </w:rPr>
        <w:br w:type="page"/>
      </w:r>
      <w:r>
        <w:rPr>
          <w:rFonts w:hint="eastAsia" w:ascii="微软雅黑" w:hAnsi="微软雅黑" w:eastAsia="微软雅黑" w:cs="微软雅黑"/>
          <w:b/>
          <w:bCs/>
          <w:spacing w:val="-15"/>
          <w:sz w:val="28"/>
          <w:szCs w:val="28"/>
          <w:lang w:eastAsia="zh-CN"/>
        </w:rPr>
        <w:t>目</w:t>
      </w:r>
      <w:r>
        <w:rPr>
          <w:rFonts w:hint="eastAsia" w:ascii="微软雅黑" w:hAnsi="微软雅黑" w:eastAsia="微软雅黑" w:cs="微软雅黑"/>
          <w:b/>
          <w:bCs/>
          <w:spacing w:val="-15"/>
          <w:sz w:val="28"/>
          <w:szCs w:val="28"/>
          <w:lang w:val="en-US" w:eastAsia="zh-CN"/>
        </w:rPr>
        <w:t xml:space="preserve"> </w:t>
      </w:r>
      <w:r>
        <w:rPr>
          <w:rFonts w:hint="eastAsia" w:ascii="微软雅黑" w:hAnsi="微软雅黑" w:eastAsia="微软雅黑" w:cs="微软雅黑"/>
          <w:b/>
          <w:bCs/>
          <w:spacing w:val="-15"/>
          <w:sz w:val="28"/>
          <w:szCs w:val="28"/>
          <w:lang w:eastAsia="zh-CN"/>
        </w:rPr>
        <w:t>录</w:t>
      </w:r>
    </w:p>
    <w:p w14:paraId="4A3646F9">
      <w:pPr>
        <w:rPr>
          <w:rFonts w:hint="eastAsia" w:ascii="微软雅黑" w:hAnsi="微软雅黑" w:eastAsia="微软雅黑" w:cs="微软雅黑"/>
          <w:b/>
          <w:bCs/>
          <w:spacing w:val="-15"/>
          <w:sz w:val="28"/>
          <w:szCs w:val="28"/>
        </w:rPr>
      </w:pPr>
      <w:r>
        <w:rPr>
          <w:rFonts w:hint="eastAsia" w:ascii="微软雅黑" w:hAnsi="微软雅黑" w:eastAsia="微软雅黑" w:cs="微软雅黑"/>
          <w:b/>
          <w:bCs/>
          <w:spacing w:val="-15"/>
          <w:sz w:val="28"/>
          <w:szCs w:val="28"/>
        </w:rPr>
        <w:br w:type="page"/>
      </w:r>
    </w:p>
    <w:p w14:paraId="01E2CCB6">
      <w:pPr>
        <w:keepNext w:val="0"/>
        <w:keepLines w:val="0"/>
        <w:pageBreakBefore w:val="0"/>
        <w:widowControl/>
        <w:numPr>
          <w:ilvl w:val="0"/>
          <w:numId w:val="10"/>
        </w:numPr>
        <w:overflowPunct/>
        <w:topLinePunct w:val="0"/>
        <w:bidi w:val="0"/>
        <w:spacing w:before="159" w:line="264" w:lineRule="auto"/>
        <w:ind w:left="0" w:leftChars="0" w:firstLine="420" w:firstLineChars="0"/>
        <w:jc w:val="center"/>
        <w:outlineLvl w:val="1"/>
        <w:rPr>
          <w:rFonts w:ascii="微软雅黑" w:hAnsi="微软雅黑" w:eastAsia="微软雅黑" w:cs="微软雅黑"/>
          <w:sz w:val="28"/>
          <w:szCs w:val="28"/>
        </w:rPr>
      </w:pPr>
      <w:r>
        <w:rPr>
          <w:rFonts w:ascii="微软雅黑" w:hAnsi="微软雅黑" w:eastAsia="微软雅黑" w:cs="微软雅黑"/>
          <w:b/>
          <w:bCs/>
          <w:spacing w:val="-15"/>
          <w:sz w:val="28"/>
          <w:szCs w:val="28"/>
        </w:rPr>
        <w:t>响应书</w:t>
      </w:r>
    </w:p>
    <w:p w14:paraId="4F745B7B">
      <w:pPr>
        <w:keepNext w:val="0"/>
        <w:keepLines w:val="0"/>
        <w:pageBreakBefore w:val="0"/>
        <w:widowControl/>
        <w:overflowPunct/>
        <w:topLinePunct w:val="0"/>
        <w:bidi w:val="0"/>
        <w:spacing w:before="201" w:line="264" w:lineRule="auto"/>
        <w:ind w:left="3"/>
        <w:rPr>
          <w:rFonts w:hint="default" w:ascii="微软雅黑" w:hAnsi="微软雅黑" w:eastAsia="微软雅黑" w:cs="微软雅黑"/>
          <w:sz w:val="24"/>
          <w:szCs w:val="24"/>
          <w:lang w:val="en-US" w:eastAsia="zh-CN"/>
        </w:rPr>
      </w:pPr>
      <w:r>
        <w:rPr>
          <w:rFonts w:ascii="微软雅黑" w:hAnsi="微软雅黑" w:eastAsia="微软雅黑" w:cs="微软雅黑"/>
          <w:spacing w:val="-6"/>
          <w:sz w:val="24"/>
          <w:szCs w:val="24"/>
        </w:rPr>
        <w:t>致：</w:t>
      </w:r>
      <w:r>
        <w:rPr>
          <w:rFonts w:hint="eastAsia" w:ascii="微软雅黑" w:hAnsi="微软雅黑" w:eastAsia="微软雅黑" w:cs="微软雅黑"/>
          <w:spacing w:val="-36"/>
          <w:sz w:val="24"/>
          <w:szCs w:val="24"/>
          <w:u w:val="single" w:color="auto"/>
          <w:lang w:val="en-US" w:eastAsia="zh-CN"/>
        </w:rPr>
        <w:t>厦门兴才职业技术学院</w:t>
      </w:r>
    </w:p>
    <w:p w14:paraId="2DC9CCF8">
      <w:pPr>
        <w:pStyle w:val="2"/>
        <w:keepNext w:val="0"/>
        <w:keepLines w:val="0"/>
        <w:pageBreakBefore w:val="0"/>
        <w:widowControl/>
        <w:overflowPunct/>
        <w:topLinePunct w:val="0"/>
        <w:bidi w:val="0"/>
        <w:spacing w:line="264" w:lineRule="auto"/>
      </w:pPr>
    </w:p>
    <w:p w14:paraId="060A7C1F">
      <w:pPr>
        <w:keepNext w:val="0"/>
        <w:keepLines w:val="0"/>
        <w:pageBreakBefore w:val="0"/>
        <w:widowControl/>
        <w:overflowPunct/>
        <w:topLinePunct w:val="0"/>
        <w:bidi w:val="0"/>
        <w:spacing w:before="103" w:line="264" w:lineRule="auto"/>
        <w:ind w:left="1" w:firstLine="480"/>
        <w:rPr>
          <w:rFonts w:ascii="微软雅黑" w:hAnsi="微软雅黑" w:eastAsia="微软雅黑" w:cs="微软雅黑"/>
          <w:sz w:val="24"/>
          <w:szCs w:val="24"/>
        </w:rPr>
      </w:pPr>
      <w:r>
        <w:rPr>
          <w:rFonts w:ascii="微软雅黑" w:hAnsi="微软雅黑" w:eastAsia="微软雅黑" w:cs="微软雅黑"/>
          <w:spacing w:val="-7"/>
          <w:sz w:val="24"/>
          <w:szCs w:val="24"/>
        </w:rPr>
        <w:t>我方参加你方就</w:t>
      </w:r>
      <w:r>
        <w:rPr>
          <w:rFonts w:hint="eastAsia" w:ascii="微软雅黑" w:hAnsi="微软雅黑" w:eastAsia="微软雅黑" w:cs="微软雅黑"/>
          <w:b/>
          <w:bCs/>
          <w:spacing w:val="-7"/>
          <w:sz w:val="24"/>
          <w:szCs w:val="24"/>
          <w:u w:val="single" w:color="auto"/>
          <w:lang w:eastAsia="zh-CN"/>
        </w:rPr>
        <w:t>教学楼卫生间改造项目</w:t>
      </w:r>
      <w:r>
        <w:rPr>
          <w:rFonts w:ascii="微软雅黑" w:hAnsi="微软雅黑" w:eastAsia="微软雅黑" w:cs="微软雅黑"/>
          <w:spacing w:val="-7"/>
          <w:sz w:val="24"/>
          <w:szCs w:val="24"/>
        </w:rPr>
        <w:t>组</w:t>
      </w:r>
      <w:r>
        <w:rPr>
          <w:rFonts w:ascii="微软雅黑" w:hAnsi="微软雅黑" w:eastAsia="微软雅黑" w:cs="微软雅黑"/>
          <w:spacing w:val="-8"/>
          <w:sz w:val="24"/>
          <w:szCs w:val="24"/>
        </w:rPr>
        <w:t>织的采购活动，愿意以人民币（大写）</w:t>
      </w:r>
      <w:r>
        <w:rPr>
          <w:rFonts w:ascii="微软雅黑" w:hAnsi="微软雅黑" w:eastAsia="微软雅黑" w:cs="微软雅黑"/>
          <w:spacing w:val="-2"/>
          <w:sz w:val="24"/>
          <w:szCs w:val="24"/>
        </w:rPr>
        <w:t>元(</w:t>
      </w:r>
      <w:r>
        <w:rPr>
          <w:rFonts w:ascii="Times New Roman" w:hAnsi="Times New Roman" w:eastAsia="Times New Roman" w:cs="Times New Roman"/>
          <w:spacing w:val="-2"/>
          <w:sz w:val="24"/>
          <w:szCs w:val="24"/>
        </w:rPr>
        <w:t>¥</w:t>
      </w:r>
      <w:r>
        <w:rPr>
          <w:rFonts w:ascii="微软雅黑" w:hAnsi="微软雅黑" w:eastAsia="微软雅黑" w:cs="微软雅黑"/>
          <w:spacing w:val="-2"/>
          <w:sz w:val="24"/>
          <w:szCs w:val="24"/>
        </w:rPr>
        <w:t>)的响应总报价完成服务并对此项目进行响应。</w:t>
      </w:r>
    </w:p>
    <w:p w14:paraId="50C0B171">
      <w:pPr>
        <w:keepNext w:val="0"/>
        <w:keepLines w:val="0"/>
        <w:pageBreakBefore w:val="0"/>
        <w:widowControl/>
        <w:overflowPunct/>
        <w:topLinePunct w:val="0"/>
        <w:bidi w:val="0"/>
        <w:spacing w:before="25" w:line="264" w:lineRule="auto"/>
        <w:ind w:left="501"/>
        <w:outlineLvl w:val="2"/>
        <w:rPr>
          <w:rFonts w:ascii="微软雅黑" w:hAnsi="微软雅黑" w:eastAsia="微软雅黑" w:cs="微软雅黑"/>
          <w:sz w:val="24"/>
          <w:szCs w:val="24"/>
        </w:rPr>
      </w:pPr>
      <w:r>
        <w:rPr>
          <w:rFonts w:ascii="Times New Roman" w:hAnsi="Times New Roman" w:eastAsia="Times New Roman" w:cs="Times New Roman"/>
          <w:spacing w:val="-3"/>
          <w:sz w:val="24"/>
          <w:szCs w:val="24"/>
        </w:rPr>
        <w:t>1.</w:t>
      </w:r>
      <w:r>
        <w:rPr>
          <w:rFonts w:ascii="微软雅黑" w:hAnsi="微软雅黑" w:eastAsia="微软雅黑" w:cs="微软雅黑"/>
          <w:spacing w:val="-3"/>
          <w:sz w:val="24"/>
          <w:szCs w:val="24"/>
        </w:rPr>
        <w:t>我方已详细审查全部</w:t>
      </w:r>
      <w:r>
        <w:rPr>
          <w:rFonts w:hint="eastAsia" w:ascii="微软雅黑" w:hAnsi="微软雅黑" w:eastAsia="微软雅黑" w:cs="微软雅黑"/>
          <w:spacing w:val="-3"/>
          <w:sz w:val="24"/>
          <w:szCs w:val="24"/>
          <w:lang w:eastAsia="zh-CN"/>
        </w:rPr>
        <w:t>询价</w:t>
      </w:r>
      <w:r>
        <w:rPr>
          <w:rFonts w:ascii="微软雅黑" w:hAnsi="微软雅黑" w:eastAsia="微软雅黑" w:cs="微软雅黑"/>
          <w:spacing w:val="-3"/>
          <w:sz w:val="24"/>
          <w:szCs w:val="24"/>
        </w:rPr>
        <w:t>采购文件，自愿参与响应并承诺如</w:t>
      </w:r>
      <w:r>
        <w:rPr>
          <w:rFonts w:ascii="微软雅黑" w:hAnsi="微软雅黑" w:eastAsia="微软雅黑" w:cs="微软雅黑"/>
          <w:spacing w:val="-4"/>
          <w:sz w:val="24"/>
          <w:szCs w:val="24"/>
        </w:rPr>
        <w:t>下：</w:t>
      </w:r>
    </w:p>
    <w:p w14:paraId="78CED183">
      <w:pPr>
        <w:keepNext w:val="0"/>
        <w:keepLines w:val="0"/>
        <w:pageBreakBefore w:val="0"/>
        <w:widowControl/>
        <w:overflowPunct/>
        <w:topLinePunct w:val="0"/>
        <w:bidi w:val="0"/>
        <w:spacing w:before="106" w:line="264" w:lineRule="auto"/>
        <w:ind w:left="529"/>
        <w:rPr>
          <w:rFonts w:ascii="微软雅黑" w:hAnsi="微软雅黑" w:eastAsia="微软雅黑" w:cs="微软雅黑"/>
          <w:sz w:val="24"/>
          <w:szCs w:val="24"/>
        </w:rPr>
      </w:pPr>
      <w:r>
        <w:rPr>
          <w:rFonts w:ascii="微软雅黑" w:hAnsi="微软雅黑" w:eastAsia="微软雅黑" w:cs="微软雅黑"/>
          <w:spacing w:val="-4"/>
          <w:sz w:val="24"/>
          <w:szCs w:val="24"/>
        </w:rPr>
        <w:t>（</w:t>
      </w:r>
      <w:r>
        <w:rPr>
          <w:rFonts w:ascii="Times New Roman" w:hAnsi="Times New Roman" w:eastAsia="Times New Roman" w:cs="Times New Roman"/>
          <w:spacing w:val="-4"/>
          <w:sz w:val="24"/>
          <w:szCs w:val="24"/>
        </w:rPr>
        <w:t>1</w:t>
      </w:r>
      <w:r>
        <w:rPr>
          <w:rFonts w:ascii="微软雅黑" w:hAnsi="微软雅黑" w:eastAsia="微软雅黑" w:cs="微软雅黑"/>
          <w:spacing w:val="-4"/>
          <w:sz w:val="24"/>
          <w:szCs w:val="24"/>
        </w:rPr>
        <w:t>）本响应有效期为自提交响应文件的截止之日起</w:t>
      </w:r>
      <w:r>
        <w:rPr>
          <w:rFonts w:ascii="Times New Roman" w:hAnsi="Times New Roman" w:eastAsia="Times New Roman" w:cs="Times New Roman"/>
          <w:spacing w:val="-4"/>
          <w:sz w:val="24"/>
          <w:szCs w:val="24"/>
        </w:rPr>
        <w:t>90</w:t>
      </w:r>
      <w:r>
        <w:rPr>
          <w:rFonts w:ascii="微软雅黑" w:hAnsi="微软雅黑" w:eastAsia="微软雅黑" w:cs="微软雅黑"/>
          <w:spacing w:val="-4"/>
          <w:sz w:val="24"/>
          <w:szCs w:val="24"/>
        </w:rPr>
        <w:t>个日历日。</w:t>
      </w:r>
    </w:p>
    <w:p w14:paraId="1FA8AB9F">
      <w:pPr>
        <w:keepNext w:val="0"/>
        <w:keepLines w:val="0"/>
        <w:pageBreakBefore w:val="0"/>
        <w:widowControl/>
        <w:overflowPunct/>
        <w:topLinePunct w:val="0"/>
        <w:bidi w:val="0"/>
        <w:spacing w:before="115" w:line="264" w:lineRule="auto"/>
        <w:ind w:left="529"/>
        <w:outlineLvl w:val="3"/>
        <w:rPr>
          <w:rFonts w:ascii="微软雅黑" w:hAnsi="微软雅黑" w:eastAsia="微软雅黑" w:cs="微软雅黑"/>
          <w:sz w:val="24"/>
          <w:szCs w:val="24"/>
        </w:rPr>
      </w:pPr>
      <w:r>
        <w:rPr>
          <w:rFonts w:ascii="微软雅黑" w:hAnsi="微软雅黑" w:eastAsia="微软雅黑" w:cs="微软雅黑"/>
          <w:spacing w:val="-5"/>
          <w:sz w:val="24"/>
          <w:szCs w:val="24"/>
        </w:rPr>
        <w:t>（</w:t>
      </w:r>
      <w:r>
        <w:rPr>
          <w:rFonts w:ascii="Times New Roman" w:hAnsi="Times New Roman" w:eastAsia="Times New Roman" w:cs="Times New Roman"/>
          <w:spacing w:val="-5"/>
          <w:sz w:val="24"/>
          <w:szCs w:val="24"/>
        </w:rPr>
        <w:t>2</w:t>
      </w:r>
      <w:r>
        <w:rPr>
          <w:rFonts w:ascii="微软雅黑" w:hAnsi="微软雅黑" w:eastAsia="微软雅黑" w:cs="微软雅黑"/>
          <w:spacing w:val="-5"/>
          <w:sz w:val="24"/>
          <w:szCs w:val="24"/>
        </w:rPr>
        <w:t>）我方响应</w:t>
      </w:r>
      <w:r>
        <w:rPr>
          <w:rFonts w:hint="eastAsia" w:ascii="微软雅黑" w:hAnsi="微软雅黑" w:eastAsia="微软雅黑" w:cs="微软雅黑"/>
          <w:spacing w:val="-5"/>
          <w:sz w:val="24"/>
          <w:szCs w:val="24"/>
          <w:lang w:eastAsia="zh-CN"/>
        </w:rPr>
        <w:t>询价</w:t>
      </w:r>
      <w:r>
        <w:rPr>
          <w:rFonts w:ascii="微软雅黑" w:hAnsi="微软雅黑" w:eastAsia="微软雅黑" w:cs="微软雅黑"/>
          <w:spacing w:val="-5"/>
          <w:sz w:val="24"/>
          <w:szCs w:val="24"/>
        </w:rPr>
        <w:t>采购文件的全部要求。</w:t>
      </w:r>
    </w:p>
    <w:p w14:paraId="3CEB8EF0">
      <w:pPr>
        <w:keepNext w:val="0"/>
        <w:keepLines w:val="0"/>
        <w:pageBreakBefore w:val="0"/>
        <w:widowControl/>
        <w:overflowPunct/>
        <w:topLinePunct w:val="0"/>
        <w:bidi w:val="0"/>
        <w:spacing w:before="114" w:line="264" w:lineRule="auto"/>
        <w:ind w:left="529"/>
        <w:rPr>
          <w:rFonts w:ascii="微软雅黑" w:hAnsi="微软雅黑" w:eastAsia="微软雅黑" w:cs="微软雅黑"/>
          <w:sz w:val="24"/>
          <w:szCs w:val="24"/>
        </w:rPr>
      </w:pPr>
      <w:r>
        <w:rPr>
          <w:rFonts w:ascii="微软雅黑" w:hAnsi="微软雅黑" w:eastAsia="微软雅黑" w:cs="微软雅黑"/>
          <w:spacing w:val="-4"/>
          <w:sz w:val="24"/>
          <w:szCs w:val="24"/>
        </w:rPr>
        <w:t>（</w:t>
      </w:r>
      <w:r>
        <w:rPr>
          <w:rFonts w:ascii="Times New Roman" w:hAnsi="Times New Roman" w:eastAsia="Times New Roman" w:cs="Times New Roman"/>
          <w:spacing w:val="-4"/>
          <w:sz w:val="24"/>
          <w:szCs w:val="24"/>
        </w:rPr>
        <w:t>3</w:t>
      </w:r>
      <w:r>
        <w:rPr>
          <w:rFonts w:ascii="微软雅黑" w:hAnsi="微软雅黑" w:eastAsia="微软雅黑" w:cs="微软雅黑"/>
          <w:spacing w:val="-4"/>
          <w:sz w:val="24"/>
          <w:szCs w:val="24"/>
        </w:rPr>
        <w:t>）我方已提供的全部文件资料是真实、准确的，并</w:t>
      </w:r>
      <w:r>
        <w:rPr>
          <w:rFonts w:ascii="微软雅黑" w:hAnsi="微软雅黑" w:eastAsia="微软雅黑" w:cs="微软雅黑"/>
          <w:spacing w:val="-5"/>
          <w:sz w:val="24"/>
          <w:szCs w:val="24"/>
        </w:rPr>
        <w:t>对此承担一切法律后果。</w:t>
      </w:r>
    </w:p>
    <w:p w14:paraId="723306A6">
      <w:pPr>
        <w:keepNext w:val="0"/>
        <w:keepLines w:val="0"/>
        <w:pageBreakBefore w:val="0"/>
        <w:widowControl/>
        <w:overflowPunct/>
        <w:topLinePunct w:val="0"/>
        <w:bidi w:val="0"/>
        <w:spacing w:before="116" w:line="264" w:lineRule="auto"/>
        <w:ind w:left="2" w:right="64" w:firstLine="526"/>
        <w:rPr>
          <w:rFonts w:ascii="微软雅黑" w:hAnsi="微软雅黑" w:eastAsia="微软雅黑" w:cs="微软雅黑"/>
          <w:sz w:val="24"/>
          <w:szCs w:val="24"/>
        </w:rPr>
      </w:pPr>
      <w:r>
        <w:rPr>
          <w:rFonts w:ascii="微软雅黑" w:hAnsi="微软雅黑" w:eastAsia="微软雅黑" w:cs="微软雅黑"/>
          <w:spacing w:val="-2"/>
          <w:sz w:val="24"/>
          <w:szCs w:val="24"/>
        </w:rPr>
        <w:t>（</w:t>
      </w:r>
      <w:r>
        <w:rPr>
          <w:rFonts w:ascii="Times New Roman" w:hAnsi="Times New Roman" w:eastAsia="Times New Roman" w:cs="Times New Roman"/>
          <w:spacing w:val="-2"/>
          <w:sz w:val="24"/>
          <w:szCs w:val="24"/>
        </w:rPr>
        <w:t>4</w:t>
      </w:r>
      <w:r>
        <w:rPr>
          <w:rFonts w:ascii="微软雅黑" w:hAnsi="微软雅黑" w:eastAsia="微软雅黑" w:cs="微软雅黑"/>
          <w:spacing w:val="-2"/>
          <w:sz w:val="24"/>
          <w:szCs w:val="24"/>
        </w:rPr>
        <w:t>）如我方成交，我方将在法律规定的期限内与</w:t>
      </w:r>
      <w:r>
        <w:rPr>
          <w:rFonts w:ascii="微软雅黑" w:hAnsi="微软雅黑" w:eastAsia="微软雅黑" w:cs="微软雅黑"/>
          <w:spacing w:val="-3"/>
          <w:sz w:val="24"/>
          <w:szCs w:val="24"/>
        </w:rPr>
        <w:t>你方签订合同，并在合同约定的</w:t>
      </w:r>
      <w:r>
        <w:rPr>
          <w:rFonts w:ascii="微软雅黑" w:hAnsi="微软雅黑" w:eastAsia="微软雅黑" w:cs="微软雅黑"/>
          <w:spacing w:val="-1"/>
          <w:sz w:val="24"/>
          <w:szCs w:val="24"/>
        </w:rPr>
        <w:t>期限内完成合同规定的全部义务。</w:t>
      </w:r>
    </w:p>
    <w:p w14:paraId="2E4502DB">
      <w:pPr>
        <w:keepNext w:val="0"/>
        <w:keepLines w:val="0"/>
        <w:pageBreakBefore w:val="0"/>
        <w:widowControl/>
        <w:overflowPunct/>
        <w:topLinePunct w:val="0"/>
        <w:bidi w:val="0"/>
        <w:spacing w:before="158" w:line="264" w:lineRule="auto"/>
        <w:ind w:right="64" w:firstLine="529"/>
        <w:rPr>
          <w:rFonts w:ascii="微软雅黑" w:hAnsi="微软雅黑" w:eastAsia="微软雅黑" w:cs="微软雅黑"/>
          <w:sz w:val="24"/>
          <w:szCs w:val="24"/>
        </w:rPr>
      </w:pPr>
      <w:r>
        <w:rPr>
          <w:rFonts w:ascii="微软雅黑" w:hAnsi="微软雅黑" w:eastAsia="微软雅黑" w:cs="微软雅黑"/>
          <w:spacing w:val="-1"/>
          <w:sz w:val="24"/>
          <w:szCs w:val="24"/>
        </w:rPr>
        <w:t>（</w:t>
      </w:r>
      <w:r>
        <w:rPr>
          <w:rFonts w:ascii="Times New Roman" w:hAnsi="Times New Roman" w:eastAsia="Times New Roman" w:cs="Times New Roman"/>
          <w:spacing w:val="-1"/>
          <w:sz w:val="24"/>
          <w:szCs w:val="24"/>
        </w:rPr>
        <w:t>5</w:t>
      </w:r>
      <w:r>
        <w:rPr>
          <w:rFonts w:ascii="微软雅黑" w:hAnsi="微软雅黑" w:eastAsia="微软雅黑" w:cs="微软雅黑"/>
          <w:spacing w:val="-1"/>
          <w:sz w:val="24"/>
          <w:szCs w:val="24"/>
        </w:rPr>
        <w:t>）如你方基于项目情况变化等原因无法在规定期</w:t>
      </w:r>
      <w:r>
        <w:rPr>
          <w:rFonts w:ascii="微软雅黑" w:hAnsi="微软雅黑" w:eastAsia="微软雅黑" w:cs="微软雅黑"/>
          <w:spacing w:val="-2"/>
          <w:sz w:val="24"/>
          <w:szCs w:val="24"/>
        </w:rPr>
        <w:t>限内与我方签订合同，我方表</w:t>
      </w:r>
      <w:r>
        <w:rPr>
          <w:rFonts w:ascii="微软雅黑" w:hAnsi="微软雅黑" w:eastAsia="微软雅黑" w:cs="微软雅黑"/>
          <w:spacing w:val="-1"/>
          <w:sz w:val="24"/>
          <w:szCs w:val="24"/>
        </w:rPr>
        <w:t>示理解并不追究责任</w:t>
      </w:r>
    </w:p>
    <w:p w14:paraId="5DD29E6F">
      <w:pPr>
        <w:spacing w:before="155" w:line="206" w:lineRule="auto"/>
        <w:ind w:left="478"/>
        <w:rPr>
          <w:rFonts w:ascii="微软雅黑" w:hAnsi="微软雅黑" w:eastAsia="微软雅黑" w:cs="微软雅黑"/>
          <w:sz w:val="24"/>
          <w:szCs w:val="24"/>
        </w:rPr>
      </w:pPr>
      <w:r>
        <w:rPr>
          <w:rFonts w:ascii="Times New Roman" w:hAnsi="Times New Roman" w:eastAsia="Times New Roman" w:cs="Times New Roman"/>
          <w:spacing w:val="-1"/>
          <w:sz w:val="24"/>
          <w:szCs w:val="24"/>
        </w:rPr>
        <w:t xml:space="preserve">2.  </w:t>
      </w:r>
      <w:r>
        <w:rPr>
          <w:rFonts w:ascii="微软雅黑" w:hAnsi="微软雅黑" w:eastAsia="微软雅黑" w:cs="微软雅黑"/>
          <w:spacing w:val="-1"/>
          <w:sz w:val="24"/>
          <w:szCs w:val="24"/>
        </w:rPr>
        <w:t>其他补充条款（如有</w:t>
      </w:r>
      <w:r>
        <w:rPr>
          <w:rFonts w:ascii="微软雅黑" w:hAnsi="微软雅黑" w:eastAsia="微软雅黑" w:cs="微软雅黑"/>
          <w:spacing w:val="-64"/>
          <w:w w:val="97"/>
          <w:sz w:val="24"/>
          <w:szCs w:val="24"/>
        </w:rPr>
        <w:t>）：</w:t>
      </w:r>
      <w:r>
        <w:rPr>
          <w:rFonts w:ascii="微软雅黑" w:hAnsi="微软雅黑" w:eastAsia="微软雅黑" w:cs="微软雅黑"/>
          <w:spacing w:val="-43"/>
          <w:sz w:val="24"/>
          <w:szCs w:val="24"/>
        </w:rPr>
        <w:t xml:space="preserve"> </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pacing w:val="-1"/>
          <w:sz w:val="24"/>
          <w:szCs w:val="24"/>
        </w:rPr>
        <w:t>。</w:t>
      </w:r>
    </w:p>
    <w:p w14:paraId="06926C06">
      <w:pPr>
        <w:spacing w:before="116" w:line="182" w:lineRule="auto"/>
        <w:ind w:left="486"/>
        <w:rPr>
          <w:rFonts w:ascii="微软雅黑" w:hAnsi="微软雅黑" w:eastAsia="微软雅黑" w:cs="微软雅黑"/>
          <w:sz w:val="24"/>
          <w:szCs w:val="24"/>
        </w:rPr>
      </w:pPr>
      <w:r>
        <w:rPr>
          <w:rFonts w:ascii="微软雅黑" w:hAnsi="微软雅黑" w:eastAsia="微软雅黑" w:cs="微软雅黑"/>
          <w:spacing w:val="-1"/>
          <w:sz w:val="24"/>
          <w:szCs w:val="24"/>
        </w:rPr>
        <w:t>与本响应有关的一切正式往来信函请寄：</w:t>
      </w:r>
    </w:p>
    <w:p w14:paraId="12380431">
      <w:pPr>
        <w:pStyle w:val="2"/>
        <w:spacing w:line="260" w:lineRule="auto"/>
      </w:pPr>
    </w:p>
    <w:p w14:paraId="6C4D1F65">
      <w:pPr>
        <w:pStyle w:val="2"/>
        <w:spacing w:line="260" w:lineRule="auto"/>
      </w:pPr>
    </w:p>
    <w:p w14:paraId="0DF576C6">
      <w:pPr>
        <w:spacing w:before="103" w:line="180" w:lineRule="auto"/>
        <w:ind w:left="476"/>
        <w:rPr>
          <w:rFonts w:ascii="微软雅黑" w:hAnsi="微软雅黑" w:eastAsia="微软雅黑" w:cs="微软雅黑"/>
          <w:sz w:val="24"/>
          <w:szCs w:val="24"/>
        </w:rPr>
      </w:pPr>
      <w:r>
        <w:rPr>
          <w:rFonts w:ascii="微软雅黑" w:hAnsi="微软雅黑" w:eastAsia="微软雅黑" w:cs="微软雅黑"/>
          <w:spacing w:val="-1"/>
          <w:sz w:val="24"/>
          <w:szCs w:val="24"/>
        </w:rPr>
        <w:t>地址</w:t>
      </w:r>
      <w:r>
        <w:rPr>
          <w:rFonts w:ascii="微软雅黑" w:hAnsi="微软雅黑" w:eastAsia="微软雅黑" w:cs="微软雅黑"/>
          <w:sz w:val="24"/>
          <w:szCs w:val="24"/>
          <w:u w:val="single" w:color="auto"/>
        </w:rPr>
        <w:t xml:space="preserve">                                          </w:t>
      </w:r>
      <w:r>
        <w:rPr>
          <w:rFonts w:ascii="微软雅黑" w:hAnsi="微软雅黑" w:eastAsia="微软雅黑" w:cs="微软雅黑"/>
          <w:spacing w:val="7"/>
          <w:sz w:val="24"/>
          <w:szCs w:val="24"/>
        </w:rPr>
        <w:t xml:space="preserve">        </w:t>
      </w:r>
      <w:r>
        <w:rPr>
          <w:rFonts w:ascii="微软雅黑" w:hAnsi="微软雅黑" w:eastAsia="微软雅黑" w:cs="微软雅黑"/>
          <w:spacing w:val="-1"/>
          <w:sz w:val="24"/>
          <w:szCs w:val="24"/>
        </w:rPr>
        <w:t>传真</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pacing w:val="-2"/>
          <w:sz w:val="24"/>
          <w:szCs w:val="24"/>
          <w:u w:val="single" w:color="auto"/>
        </w:rPr>
        <w:t xml:space="preserve">          </w:t>
      </w:r>
    </w:p>
    <w:p w14:paraId="02057C66">
      <w:pPr>
        <w:spacing w:before="158" w:line="180" w:lineRule="auto"/>
        <w:ind w:left="503"/>
        <w:rPr>
          <w:rFonts w:ascii="微软雅黑" w:hAnsi="微软雅黑" w:eastAsia="微软雅黑" w:cs="微软雅黑"/>
          <w:sz w:val="24"/>
          <w:szCs w:val="24"/>
        </w:rPr>
      </w:pPr>
      <w:r>
        <w:rPr>
          <w:rFonts w:ascii="微软雅黑" w:hAnsi="微软雅黑" w:eastAsia="微软雅黑" w:cs="微软雅黑"/>
          <w:spacing w:val="-3"/>
          <w:sz w:val="24"/>
          <w:szCs w:val="24"/>
        </w:rPr>
        <w:t>电话</w:t>
      </w:r>
      <w:r>
        <w:rPr>
          <w:rFonts w:ascii="微软雅黑" w:hAnsi="微软雅黑" w:eastAsia="微软雅黑" w:cs="微软雅黑"/>
          <w:spacing w:val="-3"/>
          <w:sz w:val="24"/>
          <w:szCs w:val="24"/>
          <w:u w:val="single" w:color="auto"/>
        </w:rPr>
        <w:t xml:space="preserve">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4"/>
          <w:sz w:val="24"/>
          <w:szCs w:val="24"/>
        </w:rPr>
        <w:t xml:space="preserve">         电子函件</w:t>
      </w:r>
      <w:r>
        <w:rPr>
          <w:rFonts w:ascii="微软雅黑" w:hAnsi="微软雅黑" w:eastAsia="微软雅黑" w:cs="微软雅黑"/>
          <w:spacing w:val="-4"/>
          <w:sz w:val="24"/>
          <w:szCs w:val="24"/>
          <w:u w:val="single" w:color="auto"/>
        </w:rPr>
        <w:t xml:space="preserve">                                           </w:t>
      </w:r>
    </w:p>
    <w:p w14:paraId="3C64F66B">
      <w:pPr>
        <w:pStyle w:val="2"/>
        <w:spacing w:line="273" w:lineRule="auto"/>
      </w:pPr>
    </w:p>
    <w:p w14:paraId="726E63D3">
      <w:pPr>
        <w:pStyle w:val="2"/>
        <w:spacing w:line="273" w:lineRule="auto"/>
      </w:pPr>
    </w:p>
    <w:p w14:paraId="1F6FB0E5">
      <w:pPr>
        <w:pStyle w:val="2"/>
        <w:spacing w:line="273" w:lineRule="auto"/>
      </w:pPr>
    </w:p>
    <w:p w14:paraId="3ED14BAF">
      <w:pPr>
        <w:pStyle w:val="2"/>
        <w:spacing w:line="273" w:lineRule="auto"/>
      </w:pPr>
    </w:p>
    <w:p w14:paraId="5476DD6D">
      <w:pPr>
        <w:pStyle w:val="2"/>
        <w:spacing w:line="273" w:lineRule="auto"/>
      </w:pPr>
    </w:p>
    <w:p w14:paraId="1FB95745">
      <w:pPr>
        <w:pStyle w:val="2"/>
        <w:spacing w:line="274" w:lineRule="auto"/>
      </w:pPr>
    </w:p>
    <w:p w14:paraId="3DC5A1C6">
      <w:pPr>
        <w:pStyle w:val="2"/>
        <w:spacing w:line="274" w:lineRule="auto"/>
      </w:pPr>
    </w:p>
    <w:p w14:paraId="24C72A29">
      <w:pPr>
        <w:spacing w:before="104" w:line="206" w:lineRule="auto"/>
        <w:ind w:left="476"/>
        <w:rPr>
          <w:rFonts w:ascii="微软雅黑" w:hAnsi="微软雅黑" w:eastAsia="微软雅黑" w:cs="微软雅黑"/>
          <w:sz w:val="24"/>
          <w:szCs w:val="24"/>
        </w:rPr>
      </w:pPr>
      <w:r>
        <w:rPr>
          <w:rFonts w:ascii="微软雅黑" w:hAnsi="微软雅黑" w:eastAsia="微软雅黑" w:cs="微软雅黑"/>
          <w:spacing w:val="1"/>
          <w:sz w:val="24"/>
          <w:szCs w:val="24"/>
        </w:rPr>
        <w:t>供应商名称</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z w:val="24"/>
          <w:szCs w:val="24"/>
          <w:u w:val="single" w:color="auto"/>
        </w:rPr>
        <w:t xml:space="preserve">          </w:t>
      </w:r>
      <w:r>
        <w:rPr>
          <w:rFonts w:ascii="微软雅黑" w:hAnsi="微软雅黑" w:eastAsia="微软雅黑" w:cs="微软雅黑"/>
          <w:sz w:val="24"/>
          <w:szCs w:val="24"/>
        </w:rPr>
        <w:t>（盖章）</w:t>
      </w:r>
    </w:p>
    <w:p w14:paraId="6B2B9345">
      <w:pPr>
        <w:spacing w:before="118" w:line="178" w:lineRule="auto"/>
        <w:ind w:left="531"/>
        <w:rPr>
          <w:rFonts w:ascii="微软雅黑" w:hAnsi="微软雅黑" w:eastAsia="微软雅黑" w:cs="微软雅黑"/>
          <w:sz w:val="24"/>
          <w:szCs w:val="24"/>
        </w:rPr>
      </w:pPr>
      <w:r>
        <w:rPr>
          <w:rFonts w:ascii="微软雅黑" w:hAnsi="微软雅黑" w:eastAsia="微软雅黑" w:cs="微软雅黑"/>
          <w:spacing w:val="-18"/>
          <w:sz w:val="24"/>
          <w:szCs w:val="24"/>
        </w:rPr>
        <w:t>日期：</w:t>
      </w:r>
      <w:r>
        <w:rPr>
          <w:rFonts w:ascii="微软雅黑" w:hAnsi="微软雅黑" w:eastAsia="微软雅黑" w:cs="微软雅黑"/>
          <w:spacing w:val="-44"/>
          <w:sz w:val="24"/>
          <w:szCs w:val="24"/>
        </w:rPr>
        <w:t xml:space="preserve">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60"/>
          <w:sz w:val="24"/>
          <w:szCs w:val="24"/>
        </w:rPr>
        <w:t xml:space="preserve"> </w:t>
      </w:r>
      <w:r>
        <w:rPr>
          <w:rFonts w:ascii="微软雅黑" w:hAnsi="微软雅黑" w:eastAsia="微软雅黑" w:cs="微软雅黑"/>
          <w:spacing w:val="-18"/>
          <w:sz w:val="24"/>
          <w:szCs w:val="24"/>
        </w:rPr>
        <w:t>年</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pacing w:val="-61"/>
          <w:sz w:val="24"/>
          <w:szCs w:val="24"/>
        </w:rPr>
        <w:t xml:space="preserve"> </w:t>
      </w:r>
      <w:r>
        <w:rPr>
          <w:rFonts w:ascii="微软雅黑" w:hAnsi="微软雅黑" w:eastAsia="微软雅黑" w:cs="微软雅黑"/>
          <w:spacing w:val="-18"/>
          <w:sz w:val="24"/>
          <w:szCs w:val="24"/>
        </w:rPr>
        <w:t>月</w:t>
      </w:r>
      <w:r>
        <w:rPr>
          <w:rFonts w:ascii="微软雅黑" w:hAnsi="微软雅黑" w:eastAsia="微软雅黑" w:cs="微软雅黑"/>
          <w:sz w:val="24"/>
          <w:szCs w:val="24"/>
          <w:u w:val="single" w:color="auto"/>
        </w:rPr>
        <w:t xml:space="preserve">          </w:t>
      </w:r>
      <w:r>
        <w:rPr>
          <w:rFonts w:ascii="微软雅黑" w:hAnsi="微软雅黑" w:eastAsia="微软雅黑" w:cs="微软雅黑"/>
          <w:spacing w:val="-3"/>
          <w:sz w:val="24"/>
          <w:szCs w:val="24"/>
        </w:rPr>
        <w:t xml:space="preserve"> </w:t>
      </w:r>
      <w:r>
        <w:rPr>
          <w:rFonts w:ascii="微软雅黑" w:hAnsi="微软雅黑" w:eastAsia="微软雅黑" w:cs="微软雅黑"/>
          <w:spacing w:val="-18"/>
          <w:sz w:val="24"/>
          <w:szCs w:val="24"/>
        </w:rPr>
        <w:t>日</w:t>
      </w:r>
    </w:p>
    <w:p w14:paraId="194F865C">
      <w:pPr>
        <w:spacing w:line="178" w:lineRule="auto"/>
        <w:rPr>
          <w:rFonts w:ascii="微软雅黑" w:hAnsi="微软雅黑" w:eastAsia="微软雅黑" w:cs="微软雅黑"/>
          <w:sz w:val="24"/>
          <w:szCs w:val="24"/>
        </w:rPr>
        <w:sectPr>
          <w:pgSz w:w="11906" w:h="16839"/>
          <w:pgMar w:top="1431" w:right="1070" w:bottom="0" w:left="1708" w:header="0" w:footer="0" w:gutter="0"/>
          <w:cols w:space="720" w:num="1"/>
        </w:sectPr>
      </w:pPr>
    </w:p>
    <w:p w14:paraId="2658ED61">
      <w:pPr>
        <w:keepNext w:val="0"/>
        <w:keepLines w:val="0"/>
        <w:pageBreakBefore w:val="0"/>
        <w:widowControl/>
        <w:numPr>
          <w:ilvl w:val="0"/>
          <w:numId w:val="10"/>
        </w:numPr>
        <w:overflowPunct/>
        <w:topLinePunct w:val="0"/>
        <w:bidi w:val="0"/>
        <w:spacing w:before="159" w:line="264" w:lineRule="auto"/>
        <w:ind w:left="0" w:leftChars="0" w:firstLine="420" w:firstLineChars="0"/>
        <w:jc w:val="center"/>
        <w:outlineLvl w:val="1"/>
        <w:rPr>
          <w:rFonts w:ascii="微软雅黑" w:hAnsi="微软雅黑" w:eastAsia="微软雅黑" w:cs="微软雅黑"/>
          <w:b/>
          <w:bCs/>
          <w:spacing w:val="-15"/>
          <w:sz w:val="28"/>
          <w:szCs w:val="28"/>
        </w:rPr>
      </w:pPr>
      <w:r>
        <w:rPr>
          <w:rFonts w:ascii="微软雅黑" w:hAnsi="微软雅黑" w:eastAsia="微软雅黑" w:cs="微软雅黑"/>
          <w:b/>
          <w:bCs/>
          <w:spacing w:val="-15"/>
          <w:sz w:val="28"/>
          <w:szCs w:val="28"/>
        </w:rPr>
        <w:t>授权委托书</w:t>
      </w:r>
    </w:p>
    <w:p w14:paraId="6C1A564E">
      <w:pPr>
        <w:pStyle w:val="2"/>
        <w:keepNext w:val="0"/>
        <w:keepLines w:val="0"/>
        <w:pageBreakBefore w:val="0"/>
        <w:widowControl/>
        <w:overflowPunct/>
        <w:topLinePunct w:val="0"/>
        <w:bidi w:val="0"/>
        <w:spacing w:line="264" w:lineRule="auto"/>
      </w:pPr>
    </w:p>
    <w:p w14:paraId="530CC73C">
      <w:pPr>
        <w:pStyle w:val="2"/>
        <w:keepNext w:val="0"/>
        <w:keepLines w:val="0"/>
        <w:pageBreakBefore w:val="0"/>
        <w:widowControl/>
        <w:overflowPunct/>
        <w:topLinePunct w:val="0"/>
        <w:bidi w:val="0"/>
        <w:spacing w:line="264" w:lineRule="auto"/>
      </w:pPr>
    </w:p>
    <w:p w14:paraId="49ECCB41">
      <w:pPr>
        <w:spacing w:before="103" w:line="206" w:lineRule="auto"/>
        <w:ind w:right="35"/>
        <w:jc w:val="right"/>
        <w:rPr>
          <w:rFonts w:ascii="微软雅黑" w:hAnsi="微软雅黑" w:eastAsia="微软雅黑" w:cs="微软雅黑"/>
          <w:sz w:val="24"/>
          <w:szCs w:val="24"/>
        </w:rPr>
      </w:pPr>
      <w:r>
        <w:rPr>
          <w:rFonts w:ascii="微软雅黑" w:hAnsi="微软雅黑" w:eastAsia="微软雅黑" w:cs="微软雅黑"/>
          <w:sz w:val="24"/>
          <w:szCs w:val="24"/>
        </w:rPr>
        <w:t>本人</w:t>
      </w:r>
      <w:r>
        <w:rPr>
          <w:rFonts w:ascii="微软雅黑" w:hAnsi="微软雅黑" w:eastAsia="微软雅黑" w:cs="微软雅黑"/>
          <w:spacing w:val="-70"/>
          <w:sz w:val="24"/>
          <w:szCs w:val="24"/>
        </w:rPr>
        <w:t xml:space="preserve"> </w:t>
      </w:r>
      <w:r>
        <w:rPr>
          <w:rFonts w:ascii="微软雅黑" w:hAnsi="微软雅黑" w:eastAsia="微软雅黑" w:cs="微软雅黑"/>
          <w:spacing w:val="5"/>
          <w:sz w:val="24"/>
          <w:szCs w:val="24"/>
          <w:u w:val="single" w:color="auto"/>
        </w:rPr>
        <w:t xml:space="preserve">           </w:t>
      </w:r>
      <w:r>
        <w:rPr>
          <w:rFonts w:ascii="微软雅黑" w:hAnsi="微软雅黑" w:eastAsia="微软雅黑" w:cs="微软雅黑"/>
          <w:sz w:val="24"/>
          <w:szCs w:val="24"/>
        </w:rPr>
        <w:t>（姓名）</w:t>
      </w:r>
      <w:r>
        <w:rPr>
          <w:rFonts w:ascii="微软雅黑" w:hAnsi="微软雅黑" w:eastAsia="微软雅黑" w:cs="微软雅黑"/>
          <w:spacing w:val="-35"/>
          <w:sz w:val="24"/>
          <w:szCs w:val="24"/>
        </w:rPr>
        <w:t xml:space="preserve"> </w:t>
      </w:r>
      <w:r>
        <w:rPr>
          <w:rFonts w:ascii="微软雅黑" w:hAnsi="微软雅黑" w:eastAsia="微软雅黑" w:cs="微软雅黑"/>
          <w:sz w:val="24"/>
          <w:szCs w:val="24"/>
        </w:rPr>
        <w:t>系</w:t>
      </w:r>
      <w:r>
        <w:rPr>
          <w:rFonts w:ascii="微软雅黑" w:hAnsi="微软雅黑" w:eastAsia="微软雅黑" w:cs="微软雅黑"/>
          <w:spacing w:val="-70"/>
          <w:sz w:val="24"/>
          <w:szCs w:val="24"/>
        </w:rPr>
        <w:t xml:space="preserve"> </w:t>
      </w:r>
      <w:r>
        <w:rPr>
          <w:rFonts w:ascii="微软雅黑" w:hAnsi="微软雅黑" w:eastAsia="微软雅黑" w:cs="微软雅黑"/>
          <w:sz w:val="24"/>
          <w:szCs w:val="24"/>
          <w:u w:val="single" w:color="auto"/>
        </w:rPr>
        <w:t xml:space="preserve">                           </w:t>
      </w:r>
      <w:r>
        <w:rPr>
          <w:rFonts w:ascii="微软雅黑" w:hAnsi="微软雅黑" w:eastAsia="微软雅黑" w:cs="微软雅黑"/>
          <w:sz w:val="24"/>
          <w:szCs w:val="24"/>
        </w:rPr>
        <w:t>（供应商名称</w:t>
      </w:r>
      <w:r>
        <w:rPr>
          <w:rFonts w:ascii="微软雅黑" w:hAnsi="微软雅黑" w:eastAsia="微软雅黑" w:cs="微软雅黑"/>
          <w:spacing w:val="-1"/>
          <w:sz w:val="24"/>
          <w:szCs w:val="24"/>
        </w:rPr>
        <w:t>）</w:t>
      </w:r>
      <w:r>
        <w:rPr>
          <w:rFonts w:ascii="微软雅黑" w:hAnsi="微软雅黑" w:eastAsia="微软雅黑" w:cs="微软雅黑"/>
          <w:spacing w:val="-32"/>
          <w:sz w:val="24"/>
          <w:szCs w:val="24"/>
        </w:rPr>
        <w:t xml:space="preserve"> </w:t>
      </w:r>
      <w:r>
        <w:rPr>
          <w:rFonts w:ascii="微软雅黑" w:hAnsi="微软雅黑" w:eastAsia="微软雅黑" w:cs="微软雅黑"/>
          <w:spacing w:val="-1"/>
          <w:sz w:val="24"/>
          <w:szCs w:val="24"/>
        </w:rPr>
        <w:t>的法定代表人（单位负</w:t>
      </w:r>
    </w:p>
    <w:p w14:paraId="505BDCA2">
      <w:pPr>
        <w:spacing w:before="114" w:line="206" w:lineRule="auto"/>
        <w:ind w:left="121"/>
        <w:rPr>
          <w:rFonts w:ascii="微软雅黑" w:hAnsi="微软雅黑" w:eastAsia="微软雅黑" w:cs="微软雅黑"/>
          <w:sz w:val="24"/>
          <w:szCs w:val="24"/>
        </w:rPr>
      </w:pPr>
      <w:r>
        <w:rPr>
          <w:rFonts w:ascii="微软雅黑" w:hAnsi="微软雅黑" w:eastAsia="微软雅黑" w:cs="微软雅黑"/>
          <w:spacing w:val="-4"/>
          <w:sz w:val="24"/>
          <w:szCs w:val="24"/>
        </w:rPr>
        <w:t>责人</w:t>
      </w:r>
      <w:r>
        <w:rPr>
          <w:rFonts w:ascii="微软雅黑" w:hAnsi="微软雅黑" w:eastAsia="微软雅黑" w:cs="微软雅黑"/>
          <w:spacing w:val="-53"/>
          <w:w w:val="92"/>
          <w:sz w:val="24"/>
          <w:szCs w:val="24"/>
        </w:rPr>
        <w:t>），</w:t>
      </w:r>
      <w:r>
        <w:rPr>
          <w:rFonts w:ascii="微软雅黑" w:hAnsi="微软雅黑" w:eastAsia="微软雅黑" w:cs="微软雅黑"/>
          <w:spacing w:val="-43"/>
          <w:sz w:val="24"/>
          <w:szCs w:val="24"/>
        </w:rPr>
        <w:t xml:space="preserve"> </w:t>
      </w:r>
      <w:r>
        <w:rPr>
          <w:rFonts w:ascii="微软雅黑" w:hAnsi="微软雅黑" w:eastAsia="微软雅黑" w:cs="微软雅黑"/>
          <w:spacing w:val="-4"/>
          <w:sz w:val="24"/>
          <w:szCs w:val="24"/>
        </w:rPr>
        <w:t>现委托</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4"/>
          <w:sz w:val="24"/>
          <w:szCs w:val="24"/>
        </w:rPr>
        <w:t>（姓名）为我方代理人</w:t>
      </w:r>
      <w:r>
        <w:rPr>
          <w:rFonts w:ascii="微软雅黑" w:hAnsi="微软雅黑" w:eastAsia="微软雅黑" w:cs="微软雅黑"/>
          <w:spacing w:val="-37"/>
          <w:sz w:val="24"/>
          <w:szCs w:val="24"/>
        </w:rPr>
        <w:t xml:space="preserve"> </w:t>
      </w:r>
      <w:r>
        <w:rPr>
          <w:rFonts w:ascii="微软雅黑" w:hAnsi="微软雅黑" w:eastAsia="微软雅黑" w:cs="微软雅黑"/>
          <w:spacing w:val="-4"/>
          <w:sz w:val="24"/>
          <w:szCs w:val="24"/>
        </w:rPr>
        <w:t>。代理人根据授权，</w:t>
      </w:r>
      <w:r>
        <w:rPr>
          <w:rFonts w:ascii="微软雅黑" w:hAnsi="微软雅黑" w:eastAsia="微软雅黑" w:cs="微软雅黑"/>
          <w:spacing w:val="-27"/>
          <w:sz w:val="24"/>
          <w:szCs w:val="24"/>
        </w:rPr>
        <w:t xml:space="preserve"> </w:t>
      </w:r>
      <w:r>
        <w:rPr>
          <w:rFonts w:ascii="微软雅黑" w:hAnsi="微软雅黑" w:eastAsia="微软雅黑" w:cs="微软雅黑"/>
          <w:spacing w:val="-4"/>
          <w:sz w:val="24"/>
          <w:szCs w:val="24"/>
        </w:rPr>
        <w:t>以我方名义签署</w:t>
      </w:r>
      <w:r>
        <w:rPr>
          <w:rFonts w:ascii="微软雅黑" w:hAnsi="微软雅黑" w:eastAsia="微软雅黑" w:cs="微软雅黑"/>
          <w:spacing w:val="-35"/>
          <w:sz w:val="24"/>
          <w:szCs w:val="24"/>
        </w:rPr>
        <w:t xml:space="preserve"> </w:t>
      </w:r>
      <w:r>
        <w:rPr>
          <w:rFonts w:ascii="微软雅黑" w:hAnsi="微软雅黑" w:eastAsia="微软雅黑" w:cs="微软雅黑"/>
          <w:spacing w:val="-4"/>
          <w:sz w:val="24"/>
          <w:szCs w:val="24"/>
        </w:rPr>
        <w:t>、澄</w:t>
      </w:r>
    </w:p>
    <w:p w14:paraId="6B1155BE">
      <w:pPr>
        <w:spacing w:before="114" w:line="252" w:lineRule="auto"/>
        <w:ind w:left="120" w:right="35" w:firstLine="6"/>
        <w:rPr>
          <w:rFonts w:ascii="微软雅黑" w:hAnsi="微软雅黑" w:eastAsia="微软雅黑" w:cs="微软雅黑"/>
          <w:sz w:val="24"/>
          <w:szCs w:val="24"/>
        </w:rPr>
      </w:pPr>
      <w:r>
        <w:rPr>
          <w:rFonts w:ascii="微软雅黑" w:hAnsi="微软雅黑" w:eastAsia="微软雅黑" w:cs="微软雅黑"/>
          <w:spacing w:val="-3"/>
          <w:sz w:val="24"/>
          <w:szCs w:val="24"/>
        </w:rPr>
        <w:t>清确认、递交、撤回、修改</w:t>
      </w:r>
      <w:r>
        <w:rPr>
          <w:rFonts w:ascii="Times New Roman" w:hAnsi="Times New Roman" w:eastAsia="Times New Roman" w:cs="Times New Roman"/>
          <w:spacing w:val="-3"/>
          <w:sz w:val="24"/>
          <w:szCs w:val="24"/>
          <w:u w:val="single" w:color="auto"/>
        </w:rPr>
        <w:t xml:space="preserve">  </w:t>
      </w:r>
      <w:r>
        <w:rPr>
          <w:rFonts w:hint="eastAsia" w:ascii="Times New Roman" w:hAnsi="Times New Roman" w:eastAsia="宋体" w:cs="Times New Roman"/>
          <w:spacing w:val="-3"/>
          <w:sz w:val="24"/>
          <w:szCs w:val="24"/>
          <w:u w:val="single" w:color="auto"/>
          <w:lang w:val="en-US" w:eastAsia="zh-CN"/>
        </w:rPr>
        <w:t xml:space="preserve">                             </w:t>
      </w:r>
      <w:r>
        <w:rPr>
          <w:rFonts w:ascii="微软雅黑" w:hAnsi="微软雅黑" w:eastAsia="微软雅黑" w:cs="微软雅黑"/>
          <w:spacing w:val="-3"/>
          <w:sz w:val="24"/>
          <w:szCs w:val="24"/>
          <w:u w:val="single" w:color="auto"/>
        </w:rPr>
        <w:t xml:space="preserve">项目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4"/>
          <w:sz w:val="24"/>
          <w:szCs w:val="24"/>
        </w:rPr>
        <w:t>响应文件和处理有关事宜，其法</w:t>
      </w:r>
      <w:r>
        <w:rPr>
          <w:rFonts w:ascii="微软雅黑" w:hAnsi="微软雅黑" w:eastAsia="微软雅黑" w:cs="微软雅黑"/>
          <w:spacing w:val="-1"/>
          <w:sz w:val="24"/>
          <w:szCs w:val="24"/>
        </w:rPr>
        <w:t>律后果由我方承担。</w:t>
      </w:r>
    </w:p>
    <w:p w14:paraId="44C837DF">
      <w:pPr>
        <w:spacing w:before="72" w:line="272" w:lineRule="auto"/>
        <w:ind w:left="604" w:right="1716" w:firstLine="3"/>
        <w:rPr>
          <w:rFonts w:ascii="微软雅黑" w:hAnsi="微软雅黑" w:eastAsia="微软雅黑" w:cs="微软雅黑"/>
          <w:sz w:val="24"/>
          <w:szCs w:val="24"/>
        </w:rPr>
      </w:pPr>
      <w:r>
        <w:rPr>
          <w:rFonts w:ascii="微软雅黑" w:hAnsi="微软雅黑" w:eastAsia="微软雅黑" w:cs="微软雅黑"/>
          <w:spacing w:val="-5"/>
          <w:sz w:val="24"/>
          <w:szCs w:val="24"/>
        </w:rPr>
        <w:t>委托期限： 自本授权委托书签署之日起至响应有效期届满之日止。</w:t>
      </w:r>
      <w:r>
        <w:rPr>
          <w:rFonts w:ascii="微软雅黑" w:hAnsi="微软雅黑" w:eastAsia="微软雅黑" w:cs="微软雅黑"/>
          <w:spacing w:val="12"/>
          <w:sz w:val="24"/>
          <w:szCs w:val="24"/>
        </w:rPr>
        <w:t xml:space="preserve"> </w:t>
      </w:r>
      <w:r>
        <w:rPr>
          <w:rFonts w:ascii="微软雅黑" w:hAnsi="微软雅黑" w:eastAsia="微软雅黑" w:cs="微软雅黑"/>
          <w:spacing w:val="-2"/>
          <w:sz w:val="24"/>
          <w:szCs w:val="24"/>
        </w:rPr>
        <w:t>代理人无转委托权。</w:t>
      </w:r>
    </w:p>
    <w:p w14:paraId="4E4DDBD6">
      <w:pPr>
        <w:pStyle w:val="2"/>
        <w:spacing w:line="364" w:lineRule="auto"/>
      </w:pPr>
    </w:p>
    <w:p w14:paraId="32720240">
      <w:pPr>
        <w:spacing w:before="104" w:line="206" w:lineRule="auto"/>
        <w:ind w:left="116"/>
        <w:rPr>
          <w:rFonts w:ascii="微软雅黑" w:hAnsi="微软雅黑" w:eastAsia="微软雅黑" w:cs="微软雅黑"/>
          <w:sz w:val="24"/>
          <w:szCs w:val="24"/>
        </w:rPr>
      </w:pPr>
      <w:r>
        <w:rPr>
          <w:rFonts w:ascii="微软雅黑" w:hAnsi="微软雅黑" w:eastAsia="微软雅黑" w:cs="微软雅黑"/>
          <w:spacing w:val="2"/>
          <w:sz w:val="24"/>
          <w:szCs w:val="24"/>
        </w:rPr>
        <w:t>供应商名称</w:t>
      </w:r>
      <w:r>
        <w:rPr>
          <w:rFonts w:ascii="微软雅黑" w:hAnsi="微软雅黑" w:eastAsia="微软雅黑" w:cs="微软雅黑"/>
          <w:spacing w:val="-24"/>
          <w:sz w:val="24"/>
          <w:szCs w:val="24"/>
        </w:rPr>
        <w:t>：</w:t>
      </w:r>
      <w:r>
        <w:rPr>
          <w:rFonts w:ascii="微软雅黑" w:hAnsi="微软雅黑" w:eastAsia="微软雅黑" w:cs="微软雅黑"/>
          <w:spacing w:val="-45"/>
          <w:sz w:val="24"/>
          <w:szCs w:val="24"/>
        </w:rPr>
        <w:t xml:space="preserve"> </w:t>
      </w:r>
      <w:r>
        <w:rPr>
          <w:rFonts w:ascii="微软雅黑" w:hAnsi="微软雅黑" w:eastAsia="微软雅黑" w:cs="微软雅黑"/>
          <w:sz w:val="24"/>
          <w:szCs w:val="24"/>
          <w:u w:val="single" w:color="auto"/>
        </w:rPr>
        <w:t xml:space="preserve">                           </w:t>
      </w:r>
      <w:r>
        <w:rPr>
          <w:rFonts w:ascii="微软雅黑" w:hAnsi="微软雅黑" w:eastAsia="微软雅黑" w:cs="微软雅黑"/>
          <w:spacing w:val="-24"/>
          <w:sz w:val="24"/>
          <w:szCs w:val="24"/>
        </w:rPr>
        <w:t>（</w:t>
      </w:r>
      <w:r>
        <w:rPr>
          <w:rFonts w:ascii="微软雅黑" w:hAnsi="微软雅黑" w:eastAsia="微软雅黑" w:cs="微软雅黑"/>
          <w:spacing w:val="2"/>
          <w:sz w:val="24"/>
          <w:szCs w:val="24"/>
        </w:rPr>
        <w:t>盖章）</w:t>
      </w:r>
    </w:p>
    <w:p w14:paraId="2293ED31">
      <w:pPr>
        <w:spacing w:before="114" w:line="206" w:lineRule="auto"/>
        <w:ind w:left="119"/>
        <w:rPr>
          <w:rFonts w:ascii="微软雅黑" w:hAnsi="微软雅黑" w:eastAsia="微软雅黑" w:cs="微软雅黑"/>
          <w:sz w:val="24"/>
          <w:szCs w:val="24"/>
        </w:rPr>
      </w:pPr>
      <w:r>
        <w:rPr>
          <w:rFonts w:ascii="微软雅黑" w:hAnsi="微软雅黑" w:eastAsia="微软雅黑" w:cs="微软雅黑"/>
          <w:spacing w:val="1"/>
          <w:sz w:val="24"/>
          <w:szCs w:val="24"/>
        </w:rPr>
        <w:t>法定代表人（单位负责人</w:t>
      </w:r>
      <w:r>
        <w:rPr>
          <w:rFonts w:ascii="微软雅黑" w:hAnsi="微软雅黑" w:eastAsia="微软雅黑" w:cs="微软雅黑"/>
          <w:spacing w:val="-50"/>
          <w:w w:val="90"/>
          <w:sz w:val="24"/>
          <w:szCs w:val="24"/>
        </w:rPr>
        <w:t>）（</w:t>
      </w:r>
      <w:r>
        <w:rPr>
          <w:rFonts w:ascii="微软雅黑" w:hAnsi="微软雅黑" w:eastAsia="微软雅黑" w:cs="微软雅黑"/>
          <w:spacing w:val="1"/>
          <w:sz w:val="24"/>
          <w:szCs w:val="24"/>
        </w:rPr>
        <w:t>签字或盖章</w:t>
      </w:r>
      <w:r>
        <w:rPr>
          <w:rFonts w:ascii="微软雅黑" w:hAnsi="微软雅黑" w:eastAsia="微软雅黑" w:cs="微软雅黑"/>
          <w:spacing w:val="-50"/>
          <w:w w:val="90"/>
          <w:sz w:val="24"/>
          <w:szCs w:val="24"/>
        </w:rPr>
        <w:t>）：</w:t>
      </w:r>
      <w:r>
        <w:rPr>
          <w:rFonts w:ascii="微软雅黑" w:hAnsi="微软雅黑" w:eastAsia="微软雅黑" w:cs="微软雅黑"/>
          <w:spacing w:val="-40"/>
          <w:sz w:val="24"/>
          <w:szCs w:val="24"/>
        </w:rPr>
        <w:t xml:space="preserve"> </w:t>
      </w:r>
      <w:r>
        <w:rPr>
          <w:rFonts w:ascii="微软雅黑" w:hAnsi="微软雅黑" w:eastAsia="微软雅黑" w:cs="微软雅黑"/>
          <w:sz w:val="24"/>
          <w:szCs w:val="24"/>
          <w:u w:val="single" w:color="auto"/>
        </w:rPr>
        <w:t xml:space="preserve">                            </w:t>
      </w:r>
    </w:p>
    <w:p w14:paraId="67317D67">
      <w:pPr>
        <w:spacing w:before="35" w:line="206" w:lineRule="auto"/>
        <w:ind w:left="128"/>
        <w:rPr>
          <w:rFonts w:ascii="微软雅黑" w:hAnsi="微软雅黑" w:eastAsia="微软雅黑" w:cs="微软雅黑"/>
          <w:sz w:val="24"/>
          <w:szCs w:val="24"/>
        </w:rPr>
      </w:pPr>
      <w:r>
        <w:rPr>
          <w:rFonts w:ascii="微软雅黑" w:hAnsi="微软雅黑" w:eastAsia="微软雅黑" w:cs="微软雅黑"/>
          <w:spacing w:val="-2"/>
          <w:sz w:val="24"/>
          <w:szCs w:val="24"/>
        </w:rPr>
        <w:t>委托代理人（签字</w:t>
      </w:r>
      <w:r>
        <w:rPr>
          <w:rFonts w:ascii="微软雅黑" w:hAnsi="微软雅黑" w:eastAsia="微软雅黑" w:cs="微软雅黑"/>
          <w:spacing w:val="-63"/>
          <w:w w:val="95"/>
          <w:sz w:val="24"/>
          <w:szCs w:val="24"/>
        </w:rPr>
        <w:t>）：</w:t>
      </w:r>
      <w:r>
        <w:rPr>
          <w:rFonts w:ascii="微软雅黑" w:hAnsi="微软雅黑" w:eastAsia="微软雅黑" w:cs="微软雅黑"/>
          <w:spacing w:val="-43"/>
          <w:sz w:val="24"/>
          <w:szCs w:val="24"/>
        </w:rPr>
        <w:t xml:space="preserve"> </w:t>
      </w:r>
      <w:r>
        <w:rPr>
          <w:rFonts w:ascii="微软雅黑" w:hAnsi="微软雅黑" w:eastAsia="微软雅黑" w:cs="微软雅黑"/>
          <w:sz w:val="24"/>
          <w:szCs w:val="24"/>
          <w:u w:val="single" w:color="auto"/>
        </w:rPr>
        <w:t xml:space="preserve">                            </w:t>
      </w:r>
    </w:p>
    <w:p w14:paraId="478979D0">
      <w:pPr>
        <w:spacing w:before="119" w:line="178" w:lineRule="auto"/>
        <w:ind w:left="171"/>
        <w:rPr>
          <w:rFonts w:ascii="微软雅黑" w:hAnsi="微软雅黑" w:eastAsia="微软雅黑" w:cs="微软雅黑"/>
          <w:sz w:val="24"/>
          <w:szCs w:val="24"/>
        </w:rPr>
      </w:pPr>
      <w:r>
        <w:rPr>
          <w:rFonts w:ascii="微软雅黑" w:hAnsi="微软雅黑" w:eastAsia="微软雅黑" w:cs="微软雅黑"/>
          <w:spacing w:val="-18"/>
          <w:sz w:val="24"/>
          <w:szCs w:val="24"/>
        </w:rPr>
        <w:t>日期：</w:t>
      </w:r>
      <w:r>
        <w:rPr>
          <w:rFonts w:ascii="微软雅黑" w:hAnsi="微软雅黑" w:eastAsia="微软雅黑" w:cs="微软雅黑"/>
          <w:spacing w:val="-44"/>
          <w:sz w:val="24"/>
          <w:szCs w:val="24"/>
        </w:rPr>
        <w:t xml:space="preserve">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60"/>
          <w:sz w:val="24"/>
          <w:szCs w:val="24"/>
        </w:rPr>
        <w:t xml:space="preserve"> </w:t>
      </w:r>
      <w:r>
        <w:rPr>
          <w:rFonts w:ascii="微软雅黑" w:hAnsi="微软雅黑" w:eastAsia="微软雅黑" w:cs="微软雅黑"/>
          <w:spacing w:val="-18"/>
          <w:sz w:val="24"/>
          <w:szCs w:val="24"/>
        </w:rPr>
        <w:t>年</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pacing w:val="-61"/>
          <w:sz w:val="24"/>
          <w:szCs w:val="24"/>
        </w:rPr>
        <w:t xml:space="preserve"> </w:t>
      </w:r>
      <w:r>
        <w:rPr>
          <w:rFonts w:ascii="微软雅黑" w:hAnsi="微软雅黑" w:eastAsia="微软雅黑" w:cs="微软雅黑"/>
          <w:spacing w:val="-18"/>
          <w:sz w:val="24"/>
          <w:szCs w:val="24"/>
        </w:rPr>
        <w:t>月</w:t>
      </w:r>
      <w:r>
        <w:rPr>
          <w:rFonts w:ascii="微软雅黑" w:hAnsi="微软雅黑" w:eastAsia="微软雅黑" w:cs="微软雅黑"/>
          <w:sz w:val="24"/>
          <w:szCs w:val="24"/>
          <w:u w:val="single" w:color="auto"/>
        </w:rPr>
        <w:t xml:space="preserve">          </w:t>
      </w:r>
      <w:r>
        <w:rPr>
          <w:rFonts w:ascii="微软雅黑" w:hAnsi="微软雅黑" w:eastAsia="微软雅黑" w:cs="微软雅黑"/>
          <w:spacing w:val="-3"/>
          <w:sz w:val="24"/>
          <w:szCs w:val="24"/>
        </w:rPr>
        <w:t xml:space="preserve"> </w:t>
      </w:r>
      <w:r>
        <w:rPr>
          <w:rFonts w:ascii="微软雅黑" w:hAnsi="微软雅黑" w:eastAsia="微软雅黑" w:cs="微软雅黑"/>
          <w:spacing w:val="-18"/>
          <w:sz w:val="24"/>
          <w:szCs w:val="24"/>
        </w:rPr>
        <w:t>日</w:t>
      </w:r>
    </w:p>
    <w:p w14:paraId="74C8D27B">
      <w:pPr>
        <w:keepNext w:val="0"/>
        <w:keepLines w:val="0"/>
        <w:pageBreakBefore w:val="0"/>
        <w:widowControl/>
        <w:overflowPunct/>
        <w:topLinePunct w:val="0"/>
        <w:bidi w:val="0"/>
        <w:spacing w:before="103" w:line="264" w:lineRule="auto"/>
        <w:ind w:left="119"/>
        <w:rPr>
          <w:rFonts w:ascii="微软雅黑" w:hAnsi="微软雅黑" w:eastAsia="微软雅黑" w:cs="微软雅黑"/>
          <w:sz w:val="24"/>
          <w:szCs w:val="24"/>
        </w:rPr>
      </w:pPr>
      <w:r>
        <w:rPr>
          <w:rFonts w:ascii="微软雅黑" w:hAnsi="微软雅黑" w:eastAsia="微软雅黑" w:cs="微软雅黑"/>
          <w:spacing w:val="-1"/>
          <w:sz w:val="24"/>
          <w:szCs w:val="24"/>
        </w:rPr>
        <w:t>法定代表人（单位负责人）有效期内的身份证</w:t>
      </w:r>
      <w:r>
        <w:rPr>
          <w:rFonts w:ascii="微软雅黑" w:hAnsi="微软雅黑" w:eastAsia="微软雅黑" w:cs="微软雅黑"/>
          <w:b/>
          <w:bCs/>
          <w:spacing w:val="-1"/>
          <w:sz w:val="24"/>
          <w:szCs w:val="24"/>
        </w:rPr>
        <w:t>正反面</w:t>
      </w:r>
      <w:r>
        <w:rPr>
          <w:rFonts w:ascii="微软雅黑" w:hAnsi="微软雅黑" w:eastAsia="微软雅黑" w:cs="微软雅黑"/>
          <w:spacing w:val="-1"/>
          <w:sz w:val="24"/>
          <w:szCs w:val="24"/>
        </w:rPr>
        <w:t>电子件：</w:t>
      </w:r>
    </w:p>
    <w:p w14:paraId="1E83E21F">
      <w:pPr>
        <w:keepNext w:val="0"/>
        <w:keepLines w:val="0"/>
        <w:pageBreakBefore w:val="0"/>
        <w:widowControl/>
        <w:overflowPunct/>
        <w:topLinePunct w:val="0"/>
        <w:bidi w:val="0"/>
        <w:spacing w:line="264" w:lineRule="auto"/>
        <w:rPr>
          <w:rFonts w:ascii="Arial"/>
          <w:sz w:val="2"/>
        </w:rPr>
      </w:pPr>
    </w:p>
    <w:tbl>
      <w:tblPr>
        <w:tblStyle w:val="13"/>
        <w:tblW w:w="92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75"/>
        <w:gridCol w:w="4538"/>
      </w:tblGrid>
      <w:tr w14:paraId="375F8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8" w:hRule="atLeast"/>
        </w:trPr>
        <w:tc>
          <w:tcPr>
            <w:tcW w:w="4675" w:type="dxa"/>
            <w:vAlign w:val="top"/>
          </w:tcPr>
          <w:p w14:paraId="4638EE5E">
            <w:pPr>
              <w:keepNext w:val="0"/>
              <w:keepLines w:val="0"/>
              <w:pageBreakBefore w:val="0"/>
              <w:widowControl/>
              <w:overflowPunct/>
              <w:topLinePunct w:val="0"/>
              <w:bidi w:val="0"/>
              <w:spacing w:line="264" w:lineRule="auto"/>
              <w:rPr>
                <w:rFonts w:ascii="Arial"/>
                <w:sz w:val="21"/>
              </w:rPr>
            </w:pPr>
          </w:p>
        </w:tc>
        <w:tc>
          <w:tcPr>
            <w:tcW w:w="4538" w:type="dxa"/>
            <w:vAlign w:val="top"/>
          </w:tcPr>
          <w:p w14:paraId="45F98C35">
            <w:pPr>
              <w:keepNext w:val="0"/>
              <w:keepLines w:val="0"/>
              <w:pageBreakBefore w:val="0"/>
              <w:widowControl/>
              <w:overflowPunct/>
              <w:topLinePunct w:val="0"/>
              <w:bidi w:val="0"/>
              <w:spacing w:line="264" w:lineRule="auto"/>
              <w:rPr>
                <w:rFonts w:ascii="Arial"/>
                <w:sz w:val="21"/>
              </w:rPr>
            </w:pPr>
          </w:p>
        </w:tc>
      </w:tr>
    </w:tbl>
    <w:p w14:paraId="7CCAC6D0">
      <w:pPr>
        <w:keepNext w:val="0"/>
        <w:keepLines w:val="0"/>
        <w:pageBreakBefore w:val="0"/>
        <w:widowControl/>
        <w:overflowPunct/>
        <w:topLinePunct w:val="0"/>
        <w:bidi w:val="0"/>
        <w:spacing w:before="113" w:line="264" w:lineRule="auto"/>
        <w:ind w:left="128"/>
        <w:rPr>
          <w:rFonts w:ascii="微软雅黑" w:hAnsi="微软雅黑" w:eastAsia="微软雅黑" w:cs="微软雅黑"/>
          <w:sz w:val="24"/>
          <w:szCs w:val="24"/>
        </w:rPr>
      </w:pPr>
      <w:r>
        <w:rPr>
          <w:rFonts w:ascii="微软雅黑" w:hAnsi="微软雅黑" w:eastAsia="微软雅黑" w:cs="微软雅黑"/>
          <w:spacing w:val="-1"/>
          <w:sz w:val="24"/>
          <w:szCs w:val="24"/>
        </w:rPr>
        <w:t>委托代理人有效期内的身份证</w:t>
      </w:r>
      <w:r>
        <w:rPr>
          <w:rFonts w:ascii="微软雅黑" w:hAnsi="微软雅黑" w:eastAsia="微软雅黑" w:cs="微软雅黑"/>
          <w:b/>
          <w:bCs/>
          <w:spacing w:val="-1"/>
          <w:sz w:val="24"/>
          <w:szCs w:val="24"/>
        </w:rPr>
        <w:t>正反面</w:t>
      </w:r>
      <w:r>
        <w:rPr>
          <w:rFonts w:ascii="微软雅黑" w:hAnsi="微软雅黑" w:eastAsia="微软雅黑" w:cs="微软雅黑"/>
          <w:spacing w:val="-1"/>
          <w:sz w:val="24"/>
          <w:szCs w:val="24"/>
        </w:rPr>
        <w:t>电子件：</w:t>
      </w:r>
    </w:p>
    <w:tbl>
      <w:tblPr>
        <w:tblStyle w:val="13"/>
        <w:tblW w:w="92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75"/>
        <w:gridCol w:w="4538"/>
      </w:tblGrid>
      <w:tr w14:paraId="6CD9F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6" w:hRule="atLeast"/>
        </w:trPr>
        <w:tc>
          <w:tcPr>
            <w:tcW w:w="4675" w:type="dxa"/>
            <w:vAlign w:val="top"/>
          </w:tcPr>
          <w:p w14:paraId="3280C4ED">
            <w:pPr>
              <w:keepNext w:val="0"/>
              <w:keepLines w:val="0"/>
              <w:pageBreakBefore w:val="0"/>
              <w:widowControl/>
              <w:overflowPunct/>
              <w:topLinePunct w:val="0"/>
              <w:bidi w:val="0"/>
              <w:spacing w:line="264" w:lineRule="auto"/>
              <w:rPr>
                <w:rFonts w:ascii="Arial"/>
                <w:sz w:val="21"/>
              </w:rPr>
            </w:pPr>
          </w:p>
        </w:tc>
        <w:tc>
          <w:tcPr>
            <w:tcW w:w="4538" w:type="dxa"/>
            <w:vAlign w:val="top"/>
          </w:tcPr>
          <w:p w14:paraId="0BC78702">
            <w:pPr>
              <w:keepNext w:val="0"/>
              <w:keepLines w:val="0"/>
              <w:pageBreakBefore w:val="0"/>
              <w:widowControl/>
              <w:overflowPunct/>
              <w:topLinePunct w:val="0"/>
              <w:bidi w:val="0"/>
              <w:spacing w:line="264" w:lineRule="auto"/>
              <w:rPr>
                <w:rFonts w:ascii="Arial"/>
                <w:sz w:val="21"/>
              </w:rPr>
            </w:pPr>
          </w:p>
        </w:tc>
      </w:tr>
    </w:tbl>
    <w:p w14:paraId="1A73A2D4">
      <w:pPr>
        <w:keepNext w:val="0"/>
        <w:keepLines w:val="0"/>
        <w:pageBreakBefore w:val="0"/>
        <w:widowControl/>
        <w:overflowPunct/>
        <w:topLinePunct w:val="0"/>
        <w:bidi w:val="0"/>
        <w:spacing w:before="119" w:line="264" w:lineRule="auto"/>
        <w:ind w:left="116"/>
        <w:rPr>
          <w:rFonts w:ascii="微软雅黑" w:hAnsi="微软雅黑" w:eastAsia="微软雅黑" w:cs="微软雅黑"/>
          <w:sz w:val="24"/>
          <w:szCs w:val="24"/>
        </w:rPr>
      </w:pPr>
      <w:r>
        <w:rPr>
          <w:rFonts w:ascii="微软雅黑" w:hAnsi="微软雅黑" w:eastAsia="微软雅黑" w:cs="微软雅黑"/>
          <w:spacing w:val="-2"/>
          <w:sz w:val="24"/>
          <w:szCs w:val="24"/>
        </w:rPr>
        <w:t>说明：</w:t>
      </w:r>
    </w:p>
    <w:p w14:paraId="24039659">
      <w:pPr>
        <w:keepNext w:val="0"/>
        <w:keepLines w:val="0"/>
        <w:pageBreakBefore w:val="0"/>
        <w:widowControl/>
        <w:overflowPunct/>
        <w:topLinePunct w:val="0"/>
        <w:bidi w:val="0"/>
        <w:spacing w:before="158" w:line="264" w:lineRule="auto"/>
        <w:ind w:left="123" w:right="45" w:firstLine="17"/>
        <w:rPr>
          <w:rFonts w:ascii="微软雅黑" w:hAnsi="微软雅黑" w:eastAsia="微软雅黑" w:cs="微软雅黑"/>
          <w:sz w:val="24"/>
          <w:szCs w:val="24"/>
        </w:rPr>
      </w:pPr>
      <w:r>
        <w:rPr>
          <w:rFonts w:ascii="Times New Roman" w:hAnsi="Times New Roman" w:eastAsia="Times New Roman" w:cs="Times New Roman"/>
          <w:spacing w:val="-1"/>
          <w:sz w:val="24"/>
          <w:szCs w:val="24"/>
        </w:rPr>
        <w:t>1.</w:t>
      </w:r>
      <w:r>
        <w:rPr>
          <w:rFonts w:ascii="微软雅黑" w:hAnsi="微软雅黑" w:eastAsia="微软雅黑" w:cs="微软雅黑"/>
          <w:spacing w:val="-1"/>
          <w:sz w:val="24"/>
          <w:szCs w:val="24"/>
        </w:rPr>
        <w:t>若供应商为事业单位或其他组织或分支机构（仅当</w:t>
      </w:r>
      <w:r>
        <w:rPr>
          <w:rFonts w:hint="eastAsia" w:ascii="微软雅黑" w:hAnsi="微软雅黑" w:eastAsia="微软雅黑" w:cs="微软雅黑"/>
          <w:spacing w:val="-1"/>
          <w:sz w:val="24"/>
          <w:szCs w:val="24"/>
          <w:lang w:eastAsia="zh-CN"/>
        </w:rPr>
        <w:t>询价</w:t>
      </w:r>
      <w:r>
        <w:rPr>
          <w:rFonts w:ascii="微软雅黑" w:hAnsi="微软雅黑" w:eastAsia="微软雅黑" w:cs="微软雅黑"/>
          <w:spacing w:val="-1"/>
          <w:sz w:val="24"/>
          <w:szCs w:val="24"/>
        </w:rPr>
        <w:t>采购文件注明允许分支机构响</w:t>
      </w:r>
      <w:r>
        <w:rPr>
          <w:rFonts w:ascii="微软雅黑" w:hAnsi="微软雅黑" w:eastAsia="微软雅黑" w:cs="微软雅黑"/>
          <w:spacing w:val="-2"/>
          <w:sz w:val="24"/>
          <w:szCs w:val="24"/>
        </w:rPr>
        <w:t>应的</w:t>
      </w:r>
      <w:r>
        <w:rPr>
          <w:rFonts w:ascii="微软雅黑" w:hAnsi="微软雅黑" w:eastAsia="微软雅黑" w:cs="微软雅黑"/>
          <w:spacing w:val="-49"/>
          <w:w w:val="86"/>
          <w:sz w:val="24"/>
          <w:szCs w:val="24"/>
        </w:rPr>
        <w:t>），</w:t>
      </w:r>
      <w:r>
        <w:rPr>
          <w:rFonts w:ascii="微软雅黑" w:hAnsi="微软雅黑" w:eastAsia="微软雅黑" w:cs="微软雅黑"/>
          <w:spacing w:val="-2"/>
          <w:sz w:val="24"/>
          <w:szCs w:val="24"/>
        </w:rPr>
        <w:t>则法定代表人（单位负责人）处的签署人可为单位负责人。</w:t>
      </w:r>
    </w:p>
    <w:p w14:paraId="5945197E">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099" w:bottom="0" w:left="1588" w:header="0" w:footer="454" w:gutter="0"/>
          <w:pgNumType w:fmt="decimal"/>
          <w:cols w:space="720" w:num="1"/>
        </w:sectPr>
      </w:pPr>
    </w:p>
    <w:p w14:paraId="2F04E3F0">
      <w:pPr>
        <w:keepNext w:val="0"/>
        <w:keepLines w:val="0"/>
        <w:pageBreakBefore w:val="0"/>
        <w:widowControl/>
        <w:numPr>
          <w:ilvl w:val="0"/>
          <w:numId w:val="10"/>
        </w:numPr>
        <w:overflowPunct/>
        <w:topLinePunct w:val="0"/>
        <w:bidi w:val="0"/>
        <w:spacing w:before="159" w:line="264" w:lineRule="auto"/>
        <w:ind w:left="0" w:leftChars="0" w:firstLine="420" w:firstLineChars="0"/>
        <w:jc w:val="center"/>
        <w:outlineLvl w:val="1"/>
        <w:rPr>
          <w:rFonts w:ascii="微软雅黑" w:hAnsi="微软雅黑" w:eastAsia="微软雅黑" w:cs="微软雅黑"/>
          <w:b/>
          <w:bCs/>
          <w:spacing w:val="-15"/>
          <w:sz w:val="28"/>
          <w:szCs w:val="28"/>
        </w:rPr>
      </w:pPr>
      <w:r>
        <w:rPr>
          <w:rFonts w:hint="eastAsia" w:ascii="微软雅黑" w:hAnsi="微软雅黑" w:eastAsia="微软雅黑" w:cs="微软雅黑"/>
          <w:b/>
          <w:bCs/>
          <w:spacing w:val="-15"/>
          <w:sz w:val="28"/>
          <w:szCs w:val="28"/>
          <w:lang w:val="en-US" w:eastAsia="zh-CN"/>
        </w:rPr>
        <w:t>供应商</w:t>
      </w:r>
      <w:r>
        <w:rPr>
          <w:rFonts w:hint="eastAsia" w:ascii="微软雅黑" w:hAnsi="微软雅黑" w:eastAsia="微软雅黑" w:cs="微软雅黑"/>
          <w:b/>
          <w:bCs/>
          <w:spacing w:val="-15"/>
          <w:sz w:val="28"/>
          <w:szCs w:val="28"/>
        </w:rPr>
        <w:t>的资格证明文件</w:t>
      </w:r>
    </w:p>
    <w:p w14:paraId="653C7D7A">
      <w:pPr>
        <w:keepNext w:val="0"/>
        <w:keepLines w:val="0"/>
        <w:pageBreakBefore w:val="0"/>
        <w:widowControl/>
        <w:overflowPunct/>
        <w:topLinePunct w:val="0"/>
        <w:bidi w:val="0"/>
        <w:spacing w:before="120" w:beforeLines="50" w:after="120" w:afterLines="50" w:line="264" w:lineRule="auto"/>
        <w:jc w:val="center"/>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lang w:val="en-US" w:eastAsia="zh-CN"/>
        </w:rPr>
        <w:t>供应商</w:t>
      </w:r>
      <w:r>
        <w:rPr>
          <w:rFonts w:hint="eastAsia" w:ascii="微软雅黑" w:hAnsi="微软雅黑" w:eastAsia="微软雅黑" w:cs="微软雅黑"/>
          <w:b/>
          <w:bCs/>
          <w:sz w:val="28"/>
          <w:szCs w:val="28"/>
        </w:rPr>
        <w:t>的资格声明</w:t>
      </w:r>
    </w:p>
    <w:p w14:paraId="2BC75E1F">
      <w:pPr>
        <w:keepNext w:val="0"/>
        <w:keepLines w:val="0"/>
        <w:pageBreakBefore w:val="0"/>
        <w:widowControl/>
        <w:kinsoku/>
        <w:wordWrap/>
        <w:overflowPunct/>
        <w:topLinePunct w:val="0"/>
        <w:autoSpaceDE/>
        <w:autoSpaceDN/>
        <w:bidi w:val="0"/>
        <w:adjustRightInd/>
        <w:snapToGrid/>
        <w:spacing w:before="120" w:line="264" w:lineRule="auto"/>
        <w:ind w:firstLine="480" w:firstLineChars="200"/>
        <w:textAlignment w:val="auto"/>
        <w:rPr>
          <w:rFonts w:hint="eastAsia" w:ascii="微软雅黑" w:hAnsi="微软雅黑" w:eastAsia="微软雅黑" w:cs="微软雅黑"/>
          <w:sz w:val="24"/>
        </w:rPr>
      </w:pPr>
      <w:r>
        <w:rPr>
          <w:rFonts w:hint="eastAsia" w:ascii="微软雅黑" w:hAnsi="微软雅黑" w:eastAsia="微软雅黑" w:cs="微软雅黑"/>
          <w:sz w:val="24"/>
          <w:lang w:val="en-US" w:eastAsia="zh-CN"/>
        </w:rPr>
        <w:t>1.</w:t>
      </w:r>
      <w:r>
        <w:rPr>
          <w:rFonts w:hint="eastAsia" w:ascii="微软雅黑" w:hAnsi="微软雅黑" w:eastAsia="微软雅黑" w:cs="微软雅黑"/>
          <w:sz w:val="24"/>
        </w:rPr>
        <w:t>我方在此声明，我方具备并满足下列各项条款的规定。本声明如有虚假或不实之处，我方将失去合格</w:t>
      </w:r>
      <w:r>
        <w:rPr>
          <w:rFonts w:hint="eastAsia" w:ascii="微软雅黑" w:hAnsi="微软雅黑" w:eastAsia="微软雅黑" w:cs="微软雅黑"/>
          <w:sz w:val="24"/>
          <w:lang w:eastAsia="zh-CN"/>
        </w:rPr>
        <w:t>供应商</w:t>
      </w:r>
      <w:r>
        <w:rPr>
          <w:rFonts w:hint="eastAsia" w:ascii="微软雅黑" w:hAnsi="微软雅黑" w:eastAsia="微软雅黑" w:cs="微软雅黑"/>
          <w:sz w:val="24"/>
        </w:rPr>
        <w:t>资格。</w:t>
      </w:r>
    </w:p>
    <w:p w14:paraId="7258D3CD">
      <w:pPr>
        <w:keepNext w:val="0"/>
        <w:keepLines w:val="0"/>
        <w:pageBreakBefore w:val="0"/>
        <w:widowControl/>
        <w:kinsoku/>
        <w:wordWrap/>
        <w:overflowPunct/>
        <w:topLinePunct w:val="0"/>
        <w:autoSpaceDE/>
        <w:autoSpaceDN/>
        <w:bidi w:val="0"/>
        <w:adjustRightInd/>
        <w:snapToGrid/>
        <w:spacing w:before="120" w:line="264" w:lineRule="auto"/>
        <w:ind w:firstLine="480" w:firstLineChars="200"/>
        <w:textAlignment w:val="auto"/>
        <w:outlineLvl w:val="2"/>
        <w:rPr>
          <w:rFonts w:hint="eastAsia" w:ascii="微软雅黑" w:hAnsi="微软雅黑" w:eastAsia="微软雅黑" w:cs="微软雅黑"/>
          <w:sz w:val="24"/>
          <w:lang w:eastAsia="zh-CN"/>
        </w:rPr>
      </w:pPr>
      <w:r>
        <w:rPr>
          <w:rFonts w:hint="eastAsia" w:ascii="微软雅黑" w:hAnsi="微软雅黑" w:eastAsia="微软雅黑" w:cs="微软雅黑"/>
          <w:sz w:val="24"/>
        </w:rPr>
        <w:t>（1）具有独立承担民事责任的能力；</w:t>
      </w:r>
    </w:p>
    <w:p w14:paraId="5D04D369">
      <w:pPr>
        <w:keepNext w:val="0"/>
        <w:keepLines w:val="0"/>
        <w:pageBreakBefore w:val="0"/>
        <w:widowControl/>
        <w:kinsoku/>
        <w:wordWrap/>
        <w:overflowPunct/>
        <w:topLinePunct w:val="0"/>
        <w:autoSpaceDE/>
        <w:autoSpaceDN/>
        <w:bidi w:val="0"/>
        <w:adjustRightInd/>
        <w:snapToGrid/>
        <w:spacing w:before="120" w:line="264" w:lineRule="auto"/>
        <w:ind w:firstLine="480" w:firstLineChars="200"/>
        <w:textAlignment w:val="auto"/>
        <w:rPr>
          <w:rFonts w:hint="eastAsia" w:ascii="微软雅黑" w:hAnsi="微软雅黑" w:eastAsia="微软雅黑" w:cs="微软雅黑"/>
          <w:sz w:val="24"/>
        </w:rPr>
      </w:pP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具有</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建筑装饰装修工程专业承包资质，并具备相应的施工经验和能力；</w:t>
      </w:r>
    </w:p>
    <w:p w14:paraId="42637B53">
      <w:pPr>
        <w:keepNext w:val="0"/>
        <w:keepLines w:val="0"/>
        <w:pageBreakBefore w:val="0"/>
        <w:widowControl/>
        <w:kinsoku/>
        <w:wordWrap/>
        <w:overflowPunct/>
        <w:topLinePunct w:val="0"/>
        <w:autoSpaceDE/>
        <w:autoSpaceDN/>
        <w:bidi w:val="0"/>
        <w:adjustRightInd/>
        <w:snapToGrid/>
        <w:spacing w:before="120" w:line="264" w:lineRule="auto"/>
        <w:textAlignment w:val="auto"/>
        <w:rPr>
          <w:rFonts w:hint="eastAsia" w:ascii="微软雅黑" w:hAnsi="微软雅黑" w:eastAsia="微软雅黑" w:cs="微软雅黑"/>
          <w:sz w:val="24"/>
          <w:lang w:eastAsia="zh-CN"/>
        </w:rPr>
      </w:pPr>
      <w:r>
        <w:rPr>
          <w:rFonts w:hint="eastAsia" w:ascii="微软雅黑" w:hAnsi="微软雅黑" w:eastAsia="微软雅黑" w:cs="微软雅黑"/>
          <w:sz w:val="24"/>
        </w:rPr>
        <w:t>　　（</w:t>
      </w:r>
      <w:r>
        <w:rPr>
          <w:rFonts w:hint="eastAsia" w:ascii="微软雅黑" w:hAnsi="微软雅黑" w:eastAsia="微软雅黑" w:cs="微软雅黑"/>
          <w:sz w:val="24"/>
          <w:lang w:val="en-US" w:eastAsia="zh-CN"/>
        </w:rPr>
        <w:t>3</w:t>
      </w:r>
      <w:r>
        <w:rPr>
          <w:rFonts w:hint="eastAsia" w:ascii="微软雅黑" w:hAnsi="微软雅黑" w:eastAsia="微软雅黑" w:cs="微软雅黑"/>
          <w:sz w:val="24"/>
        </w:rPr>
        <w:t>）具有良好的商业信誉和健全的财务会计制度；</w:t>
      </w:r>
    </w:p>
    <w:p w14:paraId="35581F78">
      <w:pPr>
        <w:keepNext w:val="0"/>
        <w:keepLines w:val="0"/>
        <w:pageBreakBefore w:val="0"/>
        <w:widowControl/>
        <w:kinsoku/>
        <w:wordWrap/>
        <w:overflowPunct/>
        <w:topLinePunct w:val="0"/>
        <w:autoSpaceDE/>
        <w:autoSpaceDN/>
        <w:bidi w:val="0"/>
        <w:adjustRightInd/>
        <w:snapToGrid/>
        <w:spacing w:before="120" w:line="264" w:lineRule="auto"/>
        <w:textAlignment w:val="auto"/>
        <w:rPr>
          <w:rFonts w:hint="eastAsia" w:ascii="微软雅黑" w:hAnsi="微软雅黑" w:eastAsia="微软雅黑" w:cs="微软雅黑"/>
          <w:sz w:val="24"/>
          <w:lang w:eastAsia="zh-CN"/>
        </w:rPr>
      </w:pPr>
      <w:r>
        <w:rPr>
          <w:rFonts w:hint="eastAsia" w:ascii="微软雅黑" w:hAnsi="微软雅黑" w:eastAsia="微软雅黑" w:cs="微软雅黑"/>
          <w:sz w:val="24"/>
        </w:rPr>
        <w:t>　　（</w:t>
      </w:r>
      <w:r>
        <w:rPr>
          <w:rFonts w:hint="eastAsia" w:ascii="微软雅黑" w:hAnsi="微软雅黑" w:eastAsia="微软雅黑" w:cs="微软雅黑"/>
          <w:sz w:val="24"/>
          <w:lang w:val="en-US" w:eastAsia="zh-CN"/>
        </w:rPr>
        <w:t>4</w:t>
      </w:r>
      <w:r>
        <w:rPr>
          <w:rFonts w:hint="eastAsia" w:ascii="微软雅黑" w:hAnsi="微软雅黑" w:eastAsia="微软雅黑" w:cs="微软雅黑"/>
          <w:sz w:val="24"/>
        </w:rPr>
        <w:t>）有依法缴纳税收和社会保障资金的良好记录；</w:t>
      </w:r>
    </w:p>
    <w:p w14:paraId="186C659D">
      <w:pPr>
        <w:keepNext w:val="0"/>
        <w:keepLines w:val="0"/>
        <w:pageBreakBefore w:val="0"/>
        <w:widowControl/>
        <w:kinsoku/>
        <w:wordWrap/>
        <w:overflowPunct/>
        <w:topLinePunct w:val="0"/>
        <w:autoSpaceDE/>
        <w:autoSpaceDN/>
        <w:bidi w:val="0"/>
        <w:adjustRightInd/>
        <w:snapToGrid/>
        <w:spacing w:before="120" w:line="264" w:lineRule="auto"/>
        <w:ind w:firstLine="480"/>
        <w:textAlignment w:val="auto"/>
        <w:rPr>
          <w:rFonts w:hint="eastAsia" w:ascii="微软雅黑" w:hAnsi="微软雅黑" w:eastAsia="微软雅黑" w:cs="微软雅黑"/>
          <w:sz w:val="24"/>
          <w:lang w:eastAsia="zh-CN"/>
        </w:rPr>
      </w:pP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5</w:t>
      </w:r>
      <w:r>
        <w:rPr>
          <w:rFonts w:hint="eastAsia" w:ascii="微软雅黑" w:hAnsi="微软雅黑" w:eastAsia="微软雅黑" w:cs="微软雅黑"/>
          <w:sz w:val="24"/>
        </w:rPr>
        <w:t>）近三年内，在经营活动中没有重大违法记录；</w:t>
      </w:r>
    </w:p>
    <w:p w14:paraId="7EAF25D3">
      <w:pPr>
        <w:keepNext w:val="0"/>
        <w:keepLines w:val="0"/>
        <w:pageBreakBefore w:val="0"/>
        <w:widowControl/>
        <w:kinsoku/>
        <w:wordWrap/>
        <w:overflowPunct/>
        <w:topLinePunct w:val="0"/>
        <w:autoSpaceDE/>
        <w:autoSpaceDN/>
        <w:bidi w:val="0"/>
        <w:adjustRightInd/>
        <w:snapToGrid/>
        <w:spacing w:before="120" w:line="264" w:lineRule="auto"/>
        <w:ind w:firstLine="480"/>
        <w:textAlignment w:val="auto"/>
        <w:rPr>
          <w:rFonts w:hint="eastAsia" w:ascii="微软雅黑" w:hAnsi="微软雅黑" w:eastAsia="微软雅黑" w:cs="微软雅黑"/>
          <w:sz w:val="24"/>
        </w:rPr>
      </w:pP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6</w:t>
      </w:r>
      <w:r>
        <w:rPr>
          <w:rFonts w:hint="eastAsia" w:ascii="微软雅黑" w:hAnsi="微软雅黑" w:eastAsia="微软雅黑" w:cs="微软雅黑"/>
          <w:sz w:val="24"/>
        </w:rPr>
        <w:t>）具备法律、行政法规规定的其他条件</w:t>
      </w:r>
    </w:p>
    <w:p w14:paraId="1B217016">
      <w:pPr>
        <w:keepNext w:val="0"/>
        <w:keepLines w:val="0"/>
        <w:pageBreakBefore w:val="0"/>
        <w:widowControl/>
        <w:overflowPunct/>
        <w:topLinePunct w:val="0"/>
        <w:bidi w:val="0"/>
        <w:spacing w:before="120" w:line="264" w:lineRule="auto"/>
        <w:ind w:firstLine="360" w:firstLineChars="150"/>
        <w:rPr>
          <w:rFonts w:hint="eastAsia" w:ascii="微软雅黑" w:hAnsi="微软雅黑" w:eastAsia="微软雅黑" w:cs="微软雅黑"/>
          <w:sz w:val="24"/>
        </w:rPr>
      </w:pP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rPr>
        <w:t>．最近三年类似项在国内主要用户的名称和地址：</w:t>
      </w:r>
    </w:p>
    <w:tbl>
      <w:tblPr>
        <w:tblStyle w:val="8"/>
        <w:tblpPr w:leftFromText="180" w:rightFromText="180" w:vertAnchor="text" w:horzAnchor="page" w:tblpX="2275" w:tblpY="331"/>
        <w:tblOverlap w:val="never"/>
        <w:tblW w:w="82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5"/>
        <w:gridCol w:w="2340"/>
        <w:gridCol w:w="1260"/>
        <w:gridCol w:w="1984"/>
      </w:tblGrid>
      <w:tr w14:paraId="1D99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14:paraId="7ABB5233">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sz w:val="24"/>
              </w:rPr>
            </w:pPr>
            <w:r>
              <w:rPr>
                <w:rFonts w:hint="eastAsia" w:ascii="微软雅黑" w:hAnsi="微软雅黑" w:eastAsia="微软雅黑" w:cs="微软雅黑"/>
                <w:sz w:val="24"/>
              </w:rPr>
              <w:t>用户名称和地址</w:t>
            </w:r>
          </w:p>
        </w:tc>
        <w:tc>
          <w:tcPr>
            <w:tcW w:w="2340" w:type="dxa"/>
            <w:noWrap w:val="0"/>
            <w:vAlign w:val="top"/>
          </w:tcPr>
          <w:p w14:paraId="1A32D81B">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sz w:val="24"/>
              </w:rPr>
            </w:pPr>
            <w:r>
              <w:rPr>
                <w:rFonts w:hint="eastAsia" w:ascii="微软雅黑" w:hAnsi="微软雅黑" w:eastAsia="微软雅黑" w:cs="微软雅黑"/>
                <w:sz w:val="24"/>
              </w:rPr>
              <w:t>项目名称</w:t>
            </w:r>
          </w:p>
        </w:tc>
        <w:tc>
          <w:tcPr>
            <w:tcW w:w="1260" w:type="dxa"/>
            <w:noWrap w:val="0"/>
            <w:vAlign w:val="top"/>
          </w:tcPr>
          <w:p w14:paraId="128C982A">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r>
              <w:rPr>
                <w:rFonts w:hint="eastAsia" w:ascii="微软雅黑" w:hAnsi="微软雅黑" w:eastAsia="微软雅黑" w:cs="微软雅黑"/>
                <w:sz w:val="24"/>
              </w:rPr>
              <w:t>交付日期</w:t>
            </w:r>
          </w:p>
        </w:tc>
        <w:tc>
          <w:tcPr>
            <w:tcW w:w="1984" w:type="dxa"/>
            <w:noWrap w:val="0"/>
            <w:vAlign w:val="top"/>
          </w:tcPr>
          <w:p w14:paraId="074A5D5E">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r>
              <w:rPr>
                <w:rFonts w:hint="eastAsia" w:ascii="微软雅黑" w:hAnsi="微软雅黑" w:eastAsia="微软雅黑" w:cs="微软雅黑"/>
                <w:sz w:val="24"/>
              </w:rPr>
              <w:t>联系电话</w:t>
            </w:r>
          </w:p>
        </w:tc>
      </w:tr>
      <w:tr w14:paraId="66C23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14:paraId="337FCA1C">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2340" w:type="dxa"/>
            <w:noWrap w:val="0"/>
            <w:vAlign w:val="top"/>
          </w:tcPr>
          <w:p w14:paraId="0118D12D">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260" w:type="dxa"/>
            <w:noWrap w:val="0"/>
            <w:vAlign w:val="top"/>
          </w:tcPr>
          <w:p w14:paraId="01877E6E">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984" w:type="dxa"/>
            <w:noWrap w:val="0"/>
            <w:vAlign w:val="top"/>
          </w:tcPr>
          <w:p w14:paraId="6B25CE9D">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r>
      <w:tr w14:paraId="61F3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14:paraId="7ED1B0F4">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2340" w:type="dxa"/>
            <w:noWrap w:val="0"/>
            <w:vAlign w:val="top"/>
          </w:tcPr>
          <w:p w14:paraId="5461EC81">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260" w:type="dxa"/>
            <w:noWrap w:val="0"/>
            <w:vAlign w:val="top"/>
          </w:tcPr>
          <w:p w14:paraId="2F865C99">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984" w:type="dxa"/>
            <w:noWrap w:val="0"/>
            <w:vAlign w:val="top"/>
          </w:tcPr>
          <w:p w14:paraId="6650E454">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r>
      <w:tr w14:paraId="5321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14:paraId="75100BD9">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2340" w:type="dxa"/>
            <w:noWrap w:val="0"/>
            <w:vAlign w:val="top"/>
          </w:tcPr>
          <w:p w14:paraId="1C171EEC">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260" w:type="dxa"/>
            <w:noWrap w:val="0"/>
            <w:vAlign w:val="top"/>
          </w:tcPr>
          <w:p w14:paraId="441F72F0">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984" w:type="dxa"/>
            <w:noWrap w:val="0"/>
            <w:vAlign w:val="top"/>
          </w:tcPr>
          <w:p w14:paraId="28F545CD">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r>
      <w:tr w14:paraId="1257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14:paraId="676E6F9F">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2340" w:type="dxa"/>
            <w:noWrap w:val="0"/>
            <w:vAlign w:val="top"/>
          </w:tcPr>
          <w:p w14:paraId="2525CE45">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260" w:type="dxa"/>
            <w:noWrap w:val="0"/>
            <w:vAlign w:val="top"/>
          </w:tcPr>
          <w:p w14:paraId="3E3CD652">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984" w:type="dxa"/>
            <w:noWrap w:val="0"/>
            <w:vAlign w:val="top"/>
          </w:tcPr>
          <w:p w14:paraId="44737F07">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r>
    </w:tbl>
    <w:p w14:paraId="1355DBA1">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r>
        <w:rPr>
          <w:rFonts w:hint="eastAsia" w:ascii="微软雅黑" w:hAnsi="微软雅黑" w:eastAsia="微软雅黑" w:cs="微软雅黑"/>
          <w:sz w:val="24"/>
          <w:lang w:val="en-US" w:eastAsia="zh-CN"/>
        </w:rPr>
        <w:t>3.</w:t>
      </w:r>
      <w:r>
        <w:rPr>
          <w:rFonts w:hint="eastAsia" w:ascii="微软雅黑" w:hAnsi="微软雅黑" w:eastAsia="微软雅黑" w:cs="微软雅黑"/>
          <w:sz w:val="24"/>
        </w:rPr>
        <w:t>法人营业执照见附件。</w:t>
      </w:r>
    </w:p>
    <w:p w14:paraId="5EE1EC8A">
      <w:pPr>
        <w:keepNext w:val="0"/>
        <w:keepLines w:val="0"/>
        <w:pageBreakBefore w:val="0"/>
        <w:widowControl/>
        <w:overflowPunct/>
        <w:topLinePunct w:val="0"/>
        <w:bidi w:val="0"/>
        <w:spacing w:before="120" w:line="264" w:lineRule="auto"/>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就我方全部所知，兹证明上述声明是真实、正确的，并已提供了全部现有资料和数据，我方同意根据</w:t>
      </w:r>
      <w:r>
        <w:rPr>
          <w:rFonts w:hint="eastAsia" w:ascii="微软雅黑" w:hAnsi="微软雅黑" w:eastAsia="微软雅黑" w:cs="微软雅黑"/>
          <w:sz w:val="24"/>
          <w:lang w:eastAsia="zh-CN"/>
        </w:rPr>
        <w:t>贵校</w:t>
      </w:r>
      <w:r>
        <w:rPr>
          <w:rFonts w:hint="eastAsia" w:ascii="微软雅黑" w:hAnsi="微软雅黑" w:eastAsia="微软雅黑" w:cs="微软雅黑"/>
          <w:sz w:val="24"/>
        </w:rPr>
        <w:t>要求出示文件予以证实。</w:t>
      </w:r>
    </w:p>
    <w:p w14:paraId="7B6377C0">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p w14:paraId="6F55DFF4">
      <w:pPr>
        <w:keepNext w:val="0"/>
        <w:keepLines w:val="0"/>
        <w:pageBreakBefore w:val="0"/>
        <w:widowControl/>
        <w:overflowPunct/>
        <w:topLinePunct w:val="0"/>
        <w:bidi w:val="0"/>
        <w:spacing w:before="120" w:line="264" w:lineRule="auto"/>
        <w:ind w:firstLine="2880" w:firstLineChars="1200"/>
        <w:rPr>
          <w:rFonts w:hint="eastAsia" w:ascii="微软雅黑" w:hAnsi="微软雅黑" w:eastAsia="微软雅黑" w:cs="微软雅黑"/>
          <w:sz w:val="24"/>
          <w:u w:val="single"/>
          <w:lang w:eastAsia="zh-CN"/>
        </w:rPr>
      </w:pPr>
    </w:p>
    <w:p w14:paraId="197EFD35">
      <w:pPr>
        <w:keepNext w:val="0"/>
        <w:keepLines w:val="0"/>
        <w:pageBreakBefore w:val="0"/>
        <w:widowControl/>
        <w:wordWrap w:val="0"/>
        <w:overflowPunct/>
        <w:topLinePunct w:val="0"/>
        <w:bidi w:val="0"/>
        <w:spacing w:before="188" w:line="264" w:lineRule="auto"/>
        <w:ind w:left="4266"/>
        <w:jc w:val="right"/>
        <w:rPr>
          <w:rFonts w:hint="default" w:ascii="微软雅黑" w:hAnsi="微软雅黑" w:eastAsia="微软雅黑" w:cs="微软雅黑"/>
          <w:sz w:val="24"/>
          <w:szCs w:val="24"/>
          <w:u w:val="single"/>
          <w:lang w:val="en-US" w:eastAsia="zh-CN"/>
        </w:rPr>
      </w:pPr>
      <w:r>
        <w:rPr>
          <w:rFonts w:hint="eastAsia" w:ascii="微软雅黑" w:hAnsi="微软雅黑" w:eastAsia="微软雅黑" w:cs="微软雅黑"/>
          <w:spacing w:val="2"/>
          <w:sz w:val="24"/>
          <w:szCs w:val="24"/>
        </w:rPr>
        <w:t>供应商名称</w:t>
      </w:r>
      <w:r>
        <w:rPr>
          <w:rFonts w:hint="eastAsia" w:ascii="微软雅黑" w:hAnsi="微软雅黑" w:eastAsia="微软雅黑" w:cs="微软雅黑"/>
          <w:spacing w:val="-23"/>
          <w:sz w:val="24"/>
          <w:szCs w:val="24"/>
        </w:rPr>
        <w:t>：（</w:t>
      </w:r>
      <w:r>
        <w:rPr>
          <w:rFonts w:hint="eastAsia" w:ascii="微软雅黑" w:hAnsi="微软雅黑" w:eastAsia="微软雅黑" w:cs="微软雅黑"/>
          <w:spacing w:val="2"/>
          <w:sz w:val="24"/>
          <w:szCs w:val="24"/>
        </w:rPr>
        <w:t>盖章）</w:t>
      </w:r>
      <w:r>
        <w:rPr>
          <w:rFonts w:hint="eastAsia" w:ascii="微软雅黑" w:hAnsi="微软雅黑" w:eastAsia="微软雅黑" w:cs="微软雅黑"/>
          <w:spacing w:val="2"/>
          <w:sz w:val="24"/>
          <w:szCs w:val="24"/>
          <w:u w:val="single"/>
          <w:lang w:val="en-US" w:eastAsia="zh-CN"/>
        </w:rPr>
        <w:t xml:space="preserve">                                  </w:t>
      </w:r>
    </w:p>
    <w:p w14:paraId="1A08940B">
      <w:pPr>
        <w:keepNext w:val="0"/>
        <w:keepLines w:val="0"/>
        <w:pageBreakBefore w:val="0"/>
        <w:widowControl/>
        <w:wordWrap w:val="0"/>
        <w:overflowPunct/>
        <w:topLinePunct w:val="0"/>
        <w:bidi w:val="0"/>
        <w:spacing w:before="271" w:line="264" w:lineRule="auto"/>
        <w:ind w:left="2829"/>
        <w:jc w:val="right"/>
        <w:rPr>
          <w:rFonts w:hint="default" w:ascii="微软雅黑" w:hAnsi="微软雅黑" w:eastAsia="微软雅黑" w:cs="微软雅黑"/>
          <w:sz w:val="24"/>
          <w:szCs w:val="24"/>
          <w:u w:val="single"/>
          <w:lang w:val="en-US" w:eastAsia="zh-CN"/>
        </w:rPr>
      </w:pPr>
      <w:r>
        <w:rPr>
          <w:rFonts w:hint="eastAsia" w:ascii="微软雅黑" w:hAnsi="微软雅黑" w:eastAsia="微软雅黑" w:cs="微软雅黑"/>
          <w:spacing w:val="1"/>
          <w:sz w:val="24"/>
          <w:szCs w:val="24"/>
        </w:rPr>
        <w:t>法定代表人或委托代理人</w:t>
      </w:r>
      <w:r>
        <w:rPr>
          <w:rFonts w:hint="eastAsia" w:ascii="微软雅黑" w:hAnsi="微软雅黑" w:eastAsia="微软雅黑" w:cs="微软雅黑"/>
          <w:spacing w:val="-23"/>
          <w:sz w:val="24"/>
          <w:szCs w:val="24"/>
        </w:rPr>
        <w:t>：（</w:t>
      </w:r>
      <w:r>
        <w:rPr>
          <w:rFonts w:hint="eastAsia" w:ascii="微软雅黑" w:hAnsi="微软雅黑" w:eastAsia="微软雅黑" w:cs="微软雅黑"/>
          <w:spacing w:val="1"/>
          <w:sz w:val="24"/>
          <w:szCs w:val="24"/>
        </w:rPr>
        <w:t>签字）</w:t>
      </w:r>
      <w:r>
        <w:rPr>
          <w:rFonts w:hint="eastAsia" w:ascii="微软雅黑" w:hAnsi="微软雅黑" w:eastAsia="微软雅黑" w:cs="微软雅黑"/>
          <w:spacing w:val="1"/>
          <w:sz w:val="24"/>
          <w:szCs w:val="24"/>
          <w:lang w:val="en-US" w:eastAsia="zh-CN"/>
        </w:rPr>
        <w:t xml:space="preserve">  </w:t>
      </w:r>
      <w:r>
        <w:rPr>
          <w:rFonts w:hint="eastAsia" w:ascii="微软雅黑" w:hAnsi="微软雅黑" w:eastAsia="微软雅黑" w:cs="微软雅黑"/>
          <w:spacing w:val="1"/>
          <w:sz w:val="24"/>
          <w:szCs w:val="24"/>
          <w:u w:val="single"/>
          <w:lang w:val="en-US" w:eastAsia="zh-CN"/>
        </w:rPr>
        <w:t xml:space="preserve">                 </w:t>
      </w:r>
    </w:p>
    <w:p w14:paraId="22BCEE3C">
      <w:pPr>
        <w:keepNext w:val="0"/>
        <w:keepLines w:val="0"/>
        <w:pageBreakBefore w:val="0"/>
        <w:widowControl/>
        <w:overflowPunct/>
        <w:topLinePunct w:val="0"/>
        <w:bidi w:val="0"/>
        <w:spacing w:before="195" w:line="264" w:lineRule="auto"/>
        <w:ind w:right="15"/>
        <w:jc w:val="right"/>
        <w:rPr>
          <w:rFonts w:ascii="微软雅黑" w:hAnsi="微软雅黑" w:eastAsia="微软雅黑" w:cs="微软雅黑"/>
          <w:sz w:val="24"/>
          <w:szCs w:val="24"/>
          <w:u w:val="single"/>
        </w:rPr>
      </w:pPr>
      <w:r>
        <w:rPr>
          <w:rFonts w:hint="eastAsia" w:ascii="微软雅黑" w:hAnsi="微软雅黑" w:eastAsia="微软雅黑" w:cs="微软雅黑"/>
          <w:spacing w:val="-18"/>
          <w:sz w:val="24"/>
          <w:szCs w:val="24"/>
        </w:rPr>
        <w:t>日期：</w:t>
      </w:r>
      <w:r>
        <w:rPr>
          <w:rFonts w:hint="eastAsia" w:ascii="微软雅黑" w:hAnsi="微软雅黑" w:eastAsia="微软雅黑" w:cs="微软雅黑"/>
          <w:spacing w:val="-18"/>
          <w:sz w:val="24"/>
          <w:szCs w:val="24"/>
          <w:u w:val="single"/>
          <w:lang w:val="en-US" w:eastAsia="zh-CN"/>
        </w:rPr>
        <w:t xml:space="preserve">                </w:t>
      </w:r>
      <w:r>
        <w:rPr>
          <w:rFonts w:hint="eastAsia" w:ascii="微软雅黑" w:hAnsi="微软雅黑" w:eastAsia="微软雅黑" w:cs="微软雅黑"/>
          <w:spacing w:val="-18"/>
          <w:sz w:val="24"/>
          <w:szCs w:val="24"/>
          <w:u w:val="single"/>
        </w:rPr>
        <w:t>年</w:t>
      </w:r>
      <w:r>
        <w:rPr>
          <w:rFonts w:hint="eastAsia" w:ascii="微软雅黑" w:hAnsi="微软雅黑" w:eastAsia="微软雅黑" w:cs="微软雅黑"/>
          <w:spacing w:val="-18"/>
          <w:sz w:val="24"/>
          <w:szCs w:val="24"/>
          <w:u w:val="single"/>
          <w:lang w:val="en-US" w:eastAsia="zh-CN"/>
        </w:rPr>
        <w:t xml:space="preserve">        </w:t>
      </w:r>
      <w:r>
        <w:rPr>
          <w:rFonts w:hint="eastAsia" w:ascii="微软雅黑" w:hAnsi="微软雅黑" w:eastAsia="微软雅黑" w:cs="微软雅黑"/>
          <w:spacing w:val="-18"/>
          <w:sz w:val="24"/>
          <w:szCs w:val="24"/>
          <w:u w:val="single"/>
        </w:rPr>
        <w:t>月</w:t>
      </w:r>
      <w:r>
        <w:rPr>
          <w:rFonts w:hint="eastAsia" w:ascii="微软雅黑" w:hAnsi="微软雅黑" w:eastAsia="微软雅黑" w:cs="微软雅黑"/>
          <w:spacing w:val="-18"/>
          <w:sz w:val="24"/>
          <w:szCs w:val="24"/>
          <w:u w:val="single"/>
          <w:lang w:val="en-US" w:eastAsia="zh-CN"/>
        </w:rPr>
        <w:t xml:space="preserve">          </w:t>
      </w:r>
      <w:r>
        <w:rPr>
          <w:rFonts w:hint="eastAsia" w:ascii="微软雅黑" w:hAnsi="微软雅黑" w:eastAsia="微软雅黑" w:cs="微软雅黑"/>
          <w:spacing w:val="-18"/>
          <w:sz w:val="24"/>
          <w:szCs w:val="24"/>
          <w:u w:val="single"/>
        </w:rPr>
        <w:t>日</w:t>
      </w:r>
    </w:p>
    <w:p w14:paraId="7799CF95">
      <w:pPr>
        <w:keepNext w:val="0"/>
        <w:keepLines w:val="0"/>
        <w:pageBreakBefore w:val="0"/>
        <w:widowControl/>
        <w:overflowPunct/>
        <w:topLinePunct w:val="0"/>
        <w:bidi w:val="0"/>
        <w:spacing w:line="264" w:lineRule="auto"/>
        <w:jc w:val="right"/>
        <w:rPr>
          <w:rFonts w:ascii="微软雅黑" w:hAnsi="微软雅黑" w:eastAsia="微软雅黑" w:cs="微软雅黑"/>
          <w:sz w:val="24"/>
          <w:szCs w:val="24"/>
          <w:u w:val="single"/>
        </w:rPr>
        <w:sectPr>
          <w:pgSz w:w="11906" w:h="16839"/>
          <w:pgMar w:top="1431" w:right="1060" w:bottom="0" w:left="1707" w:header="0" w:footer="454" w:gutter="0"/>
          <w:pgNumType w:fmt="decimal"/>
          <w:cols w:space="720" w:num="1"/>
        </w:sectPr>
      </w:pPr>
    </w:p>
    <w:p w14:paraId="085101AD">
      <w:pPr>
        <w:keepNext w:val="0"/>
        <w:keepLines w:val="0"/>
        <w:pageBreakBefore w:val="0"/>
        <w:widowControl/>
        <w:overflowPunct/>
        <w:topLinePunct w:val="0"/>
        <w:bidi w:val="0"/>
        <w:spacing w:before="120" w:beforeLines="50" w:after="120" w:afterLines="50" w:line="264" w:lineRule="auto"/>
        <w:jc w:val="center"/>
        <w:outlineLvl w:val="3"/>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供应商资格要求证明材料</w:t>
      </w:r>
    </w:p>
    <w:p w14:paraId="76E821EF">
      <w:pPr>
        <w:pStyle w:val="2"/>
        <w:keepNext w:val="0"/>
        <w:keepLines w:val="0"/>
        <w:pageBreakBefore w:val="0"/>
        <w:widowControl/>
        <w:overflowPunct/>
        <w:topLinePunct w:val="0"/>
        <w:bidi w:val="0"/>
        <w:spacing w:line="264" w:lineRule="auto"/>
      </w:pPr>
    </w:p>
    <w:p w14:paraId="5EE9CBEA">
      <w:pPr>
        <w:keepNext w:val="0"/>
        <w:keepLines w:val="0"/>
        <w:pageBreakBefore w:val="0"/>
        <w:widowControl/>
        <w:overflowPunct/>
        <w:topLinePunct w:val="0"/>
        <w:bidi w:val="0"/>
        <w:spacing w:before="103" w:line="264" w:lineRule="auto"/>
        <w:outlineLvl w:val="3"/>
        <w:rPr>
          <w:rFonts w:ascii="微软雅黑" w:hAnsi="微软雅黑" w:eastAsia="微软雅黑" w:cs="微软雅黑"/>
          <w:sz w:val="24"/>
          <w:szCs w:val="24"/>
        </w:rPr>
      </w:pPr>
      <w:r>
        <w:rPr>
          <w:rFonts w:ascii="微软雅黑" w:hAnsi="微软雅黑" w:eastAsia="微软雅黑" w:cs="微软雅黑"/>
          <w:spacing w:val="-5"/>
          <w:sz w:val="24"/>
          <w:szCs w:val="24"/>
        </w:rPr>
        <w:t>1.营业执照的扫描件</w:t>
      </w:r>
    </w:p>
    <w:p w14:paraId="74155A5A">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785" w:bottom="0" w:left="1726" w:header="0" w:footer="454" w:gutter="0"/>
          <w:pgNumType w:fmt="decimal"/>
          <w:cols w:space="720" w:num="1"/>
        </w:sectPr>
      </w:pPr>
    </w:p>
    <w:p w14:paraId="097D5535">
      <w:pPr>
        <w:keepNext w:val="0"/>
        <w:keepLines w:val="0"/>
        <w:pageBreakBefore w:val="0"/>
        <w:widowControl/>
        <w:overflowPunct/>
        <w:topLinePunct w:val="0"/>
        <w:bidi w:val="0"/>
        <w:spacing w:before="98" w:line="264" w:lineRule="auto"/>
        <w:rPr>
          <w:rFonts w:ascii="微软雅黑" w:hAnsi="微软雅黑" w:eastAsia="微软雅黑" w:cs="微软雅黑"/>
          <w:sz w:val="24"/>
          <w:szCs w:val="24"/>
        </w:rPr>
      </w:pPr>
      <w:r>
        <w:rPr>
          <w:rFonts w:ascii="微软雅黑" w:hAnsi="微软雅黑" w:eastAsia="微软雅黑" w:cs="微软雅黑"/>
          <w:spacing w:val="-12"/>
          <w:sz w:val="24"/>
          <w:szCs w:val="24"/>
        </w:rPr>
        <w:t>2.在“信用中国</w:t>
      </w:r>
      <w:r>
        <w:rPr>
          <w:rFonts w:ascii="微软雅黑" w:hAnsi="微软雅黑" w:eastAsia="微软雅黑" w:cs="微软雅黑"/>
          <w:spacing w:val="-11"/>
          <w:sz w:val="24"/>
          <w:szCs w:val="24"/>
        </w:rPr>
        <w:t>”网站（www.creditchina.gov.cn）中未</w:t>
      </w:r>
      <w:r>
        <w:rPr>
          <w:rFonts w:ascii="微软雅黑" w:hAnsi="微软雅黑" w:eastAsia="微软雅黑" w:cs="微软雅黑"/>
          <w:spacing w:val="-12"/>
          <w:sz w:val="24"/>
          <w:szCs w:val="24"/>
        </w:rPr>
        <w:t>被列入失信被执行人和重大税</w:t>
      </w:r>
      <w:r>
        <w:rPr>
          <w:rFonts w:ascii="微软雅黑" w:hAnsi="微软雅黑" w:eastAsia="微软雅黑" w:cs="微软雅黑"/>
          <w:spacing w:val="-2"/>
          <w:sz w:val="24"/>
          <w:szCs w:val="24"/>
        </w:rPr>
        <w:t>收违法案件当事人，提供网站查询截图并加盖单位公章。</w:t>
      </w:r>
    </w:p>
    <w:p w14:paraId="4D0B21D5">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190" w:bottom="0" w:left="1708" w:header="0" w:footer="454" w:gutter="0"/>
          <w:pgNumType w:fmt="decimal"/>
          <w:cols w:space="720" w:num="1"/>
        </w:sectPr>
      </w:pPr>
    </w:p>
    <w:p w14:paraId="551B3E39">
      <w:pPr>
        <w:keepNext w:val="0"/>
        <w:keepLines w:val="0"/>
        <w:pageBreakBefore w:val="0"/>
        <w:widowControl/>
        <w:numPr>
          <w:ilvl w:val="0"/>
          <w:numId w:val="10"/>
        </w:numPr>
        <w:overflowPunct/>
        <w:topLinePunct w:val="0"/>
        <w:bidi w:val="0"/>
        <w:spacing w:before="159" w:line="264" w:lineRule="auto"/>
        <w:ind w:left="0" w:leftChars="0" w:firstLine="420" w:firstLineChars="0"/>
        <w:jc w:val="center"/>
        <w:outlineLvl w:val="1"/>
        <w:rPr>
          <w:rFonts w:hint="eastAsia" w:ascii="微软雅黑" w:hAnsi="微软雅黑" w:eastAsia="微软雅黑" w:cs="微软雅黑"/>
          <w:b/>
          <w:bCs/>
          <w:spacing w:val="-15"/>
          <w:sz w:val="28"/>
          <w:szCs w:val="28"/>
          <w:lang w:val="en-US" w:eastAsia="zh-CN"/>
        </w:rPr>
      </w:pPr>
      <w:r>
        <w:rPr>
          <w:rFonts w:hint="eastAsia" w:ascii="微软雅黑" w:hAnsi="微软雅黑" w:eastAsia="微软雅黑" w:cs="微软雅黑"/>
          <w:b/>
          <w:bCs/>
          <w:spacing w:val="-15"/>
          <w:sz w:val="28"/>
          <w:szCs w:val="28"/>
          <w:lang w:val="en-US" w:eastAsia="zh-CN"/>
        </w:rPr>
        <w:t>询价采购文件要求提供或供应商认为应附的其他材料</w:t>
      </w:r>
    </w:p>
    <w:p w14:paraId="0A726B6C">
      <w:pPr>
        <w:pStyle w:val="2"/>
        <w:keepNext w:val="0"/>
        <w:keepLines w:val="0"/>
        <w:pageBreakBefore w:val="0"/>
        <w:widowControl/>
        <w:overflowPunct/>
        <w:topLinePunct w:val="0"/>
        <w:bidi w:val="0"/>
        <w:spacing w:line="264" w:lineRule="auto"/>
      </w:pPr>
    </w:p>
    <w:p w14:paraId="5BA1E996">
      <w:pPr>
        <w:keepNext w:val="0"/>
        <w:keepLines w:val="0"/>
        <w:pageBreakBefore w:val="0"/>
        <w:widowControl/>
        <w:overflowPunct/>
        <w:topLinePunct w:val="0"/>
        <w:bidi w:val="0"/>
        <w:spacing w:before="103" w:line="264" w:lineRule="auto"/>
        <w:ind w:left="14"/>
        <w:rPr>
          <w:rFonts w:ascii="微软雅黑" w:hAnsi="微软雅黑" w:eastAsia="微软雅黑" w:cs="微软雅黑"/>
          <w:sz w:val="24"/>
          <w:szCs w:val="24"/>
        </w:rPr>
      </w:pPr>
      <w:r>
        <w:rPr>
          <w:rFonts w:ascii="微软雅黑" w:hAnsi="微软雅黑" w:eastAsia="微软雅黑" w:cs="微软雅黑"/>
          <w:spacing w:val="-7"/>
          <w:sz w:val="24"/>
          <w:szCs w:val="24"/>
        </w:rPr>
        <w:t>1.业绩合同</w:t>
      </w:r>
    </w:p>
    <w:p w14:paraId="4E8C345D">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785" w:bottom="0" w:left="1712" w:header="0" w:footer="454" w:gutter="0"/>
          <w:pgNumType w:fmt="decimal"/>
          <w:cols w:space="720" w:num="1"/>
        </w:sectPr>
      </w:pPr>
    </w:p>
    <w:p w14:paraId="5D17480D">
      <w:pPr>
        <w:keepNext w:val="0"/>
        <w:keepLines w:val="0"/>
        <w:pageBreakBefore w:val="0"/>
        <w:widowControl/>
        <w:overflowPunct/>
        <w:topLinePunct w:val="0"/>
        <w:bidi w:val="0"/>
        <w:spacing w:before="56" w:line="264" w:lineRule="auto"/>
        <w:rPr>
          <w:rFonts w:ascii="微软雅黑" w:hAnsi="微软雅黑" w:eastAsia="微软雅黑" w:cs="微软雅黑"/>
          <w:sz w:val="24"/>
          <w:szCs w:val="24"/>
        </w:rPr>
      </w:pPr>
      <w:r>
        <w:rPr>
          <w:rFonts w:ascii="Times New Roman" w:hAnsi="Times New Roman" w:eastAsia="Times New Roman" w:cs="Times New Roman"/>
          <w:sz w:val="24"/>
          <w:szCs w:val="24"/>
        </w:rPr>
        <w:t>2.</w:t>
      </w:r>
      <w:r>
        <w:rPr>
          <w:rFonts w:ascii="微软雅黑" w:hAnsi="微软雅黑" w:eastAsia="微软雅黑" w:cs="微软雅黑"/>
          <w:sz w:val="24"/>
          <w:szCs w:val="24"/>
        </w:rPr>
        <w:t>安全保障措施</w:t>
      </w:r>
    </w:p>
    <w:p w14:paraId="553245F3">
      <w:pPr>
        <w:keepNext w:val="0"/>
        <w:keepLines w:val="0"/>
        <w:pageBreakBefore w:val="0"/>
        <w:widowControl/>
        <w:overflowPunct/>
        <w:topLinePunct w:val="0"/>
        <w:bidi w:val="0"/>
        <w:spacing w:line="264" w:lineRule="auto"/>
        <w:rPr>
          <w:rFonts w:hint="default" w:ascii="微软雅黑" w:hAnsi="微软雅黑" w:eastAsia="微软雅黑" w:cs="微软雅黑"/>
          <w:sz w:val="24"/>
          <w:szCs w:val="24"/>
          <w:lang w:val="en-US" w:eastAsia="zh-CN"/>
        </w:rPr>
      </w:pPr>
      <w:r>
        <w:rPr>
          <w:rFonts w:ascii="微软雅黑" w:hAnsi="微软雅黑" w:eastAsia="微软雅黑" w:cs="微软雅黑"/>
          <w:sz w:val="24"/>
          <w:szCs w:val="24"/>
        </w:rPr>
        <w:br w:type="page"/>
      </w:r>
    </w:p>
    <w:p w14:paraId="35D1905A">
      <w:pPr>
        <w:keepNext w:val="0"/>
        <w:keepLines w:val="0"/>
        <w:pageBreakBefore w:val="0"/>
        <w:widowControl/>
        <w:numPr>
          <w:ilvl w:val="0"/>
          <w:numId w:val="3"/>
        </w:numPr>
        <w:overflowPunct/>
        <w:topLinePunct w:val="0"/>
        <w:bidi w:val="0"/>
        <w:spacing w:line="264" w:lineRule="auto"/>
        <w:ind w:left="0" w:leftChars="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详细施工方案</w:t>
      </w:r>
    </w:p>
    <w:p w14:paraId="2BF4B96A">
      <w:pPr>
        <w:keepNext w:val="0"/>
        <w:keepLines w:val="0"/>
        <w:pageBreakBefore w:val="0"/>
        <w:widowControl/>
        <w:overflowPunct/>
        <w:topLinePunct w:val="0"/>
        <w:bidi w:val="0"/>
        <w:spacing w:line="264"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br w:type="page"/>
      </w:r>
    </w:p>
    <w:p w14:paraId="73BBB4DA">
      <w:pPr>
        <w:keepNext w:val="0"/>
        <w:keepLines w:val="0"/>
        <w:pageBreakBefore w:val="0"/>
        <w:widowControl/>
        <w:numPr>
          <w:ilvl w:val="0"/>
          <w:numId w:val="3"/>
        </w:numPr>
        <w:overflowPunct/>
        <w:topLinePunct w:val="0"/>
        <w:bidi w:val="0"/>
        <w:spacing w:line="264" w:lineRule="auto"/>
        <w:ind w:left="0" w:leftChars="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效果图、施工图（可使用A3纸）</w:t>
      </w:r>
    </w:p>
    <w:p w14:paraId="04408562">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br w:type="page"/>
      </w:r>
    </w:p>
    <w:p w14:paraId="7CB0A953">
      <w:pPr>
        <w:keepNext w:val="0"/>
        <w:keepLines w:val="0"/>
        <w:pageBreakBefore w:val="0"/>
        <w:widowControl/>
        <w:numPr>
          <w:ilvl w:val="0"/>
          <w:numId w:val="3"/>
        </w:numPr>
        <w:overflowPunct/>
        <w:topLinePunct w:val="0"/>
        <w:bidi w:val="0"/>
        <w:spacing w:line="264" w:lineRule="auto"/>
        <w:ind w:left="0" w:leftChars="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其他需要提供的资料</w:t>
      </w:r>
    </w:p>
    <w:p w14:paraId="51C66356">
      <w:pPr>
        <w:keepNext w:val="0"/>
        <w:keepLines w:val="0"/>
        <w:pageBreakBefore w:val="0"/>
        <w:widowControl/>
        <w:overflowPunct/>
        <w:topLinePunct w:val="0"/>
        <w:bidi w:val="0"/>
        <w:spacing w:line="264"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br w:type="page"/>
      </w:r>
    </w:p>
    <w:p w14:paraId="46F4D31D">
      <w:pPr>
        <w:keepNext w:val="0"/>
        <w:keepLines w:val="0"/>
        <w:pageBreakBefore w:val="0"/>
        <w:widowControl/>
        <w:overflowPunct/>
        <w:topLinePunct w:val="0"/>
        <w:bidi w:val="0"/>
        <w:spacing w:line="264" w:lineRule="auto"/>
        <w:rPr>
          <w:rFonts w:hint="default" w:ascii="微软雅黑" w:hAnsi="微软雅黑" w:eastAsia="微软雅黑" w:cs="微软雅黑"/>
          <w:sz w:val="24"/>
          <w:szCs w:val="24"/>
          <w:lang w:val="en-US" w:eastAsia="zh-CN"/>
        </w:rPr>
      </w:pPr>
    </w:p>
    <w:tbl>
      <w:tblPr>
        <w:tblStyle w:val="8"/>
        <w:tblpPr w:leftFromText="180" w:rightFromText="180" w:vertAnchor="text" w:horzAnchor="page" w:tblpX="1432" w:tblpY="24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8856"/>
      </w:tblGrid>
      <w:tr w14:paraId="47EB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9" w:hRule="atLeast"/>
        </w:trPr>
        <w:tc>
          <w:tcPr>
            <w:tcW w:w="9903" w:type="dxa"/>
            <w:gridSpan w:val="2"/>
            <w:noWrap w:val="0"/>
            <w:vAlign w:val="top"/>
          </w:tcPr>
          <w:p w14:paraId="0BC59FC3">
            <w:pPr>
              <w:keepNext w:val="0"/>
              <w:keepLines w:val="0"/>
              <w:pageBreakBefore w:val="0"/>
              <w:widowControl/>
              <w:overflowPunct/>
              <w:topLinePunct w:val="0"/>
              <w:bidi w:val="0"/>
              <w:spacing w:line="264" w:lineRule="auto"/>
              <w:rPr>
                <w:rFonts w:ascii="宋体"/>
                <w:sz w:val="24"/>
              </w:rPr>
            </w:pPr>
            <w:r>
              <w:rPr>
                <w:rFonts w:hint="eastAsia" w:hAnsi="宋体"/>
                <w:sz w:val="36"/>
              </w:rPr>
              <w:br w:type="page"/>
            </w:r>
          </w:p>
          <w:p w14:paraId="6DCA5EEA">
            <w:pPr>
              <w:keepNext w:val="0"/>
              <w:keepLines w:val="0"/>
              <w:pageBreakBefore w:val="0"/>
              <w:widowControl/>
              <w:overflowPunct/>
              <w:topLinePunct w:val="0"/>
              <w:bidi w:val="0"/>
              <w:spacing w:line="264" w:lineRule="auto"/>
              <w:jc w:val="center"/>
              <w:rPr>
                <w:rFonts w:ascii="宋体"/>
                <w:sz w:val="24"/>
              </w:rPr>
            </w:pPr>
          </w:p>
          <w:p w14:paraId="2BCBDD0B">
            <w:pPr>
              <w:keepNext w:val="0"/>
              <w:keepLines w:val="0"/>
              <w:pageBreakBefore w:val="0"/>
              <w:widowControl/>
              <w:overflowPunct/>
              <w:topLinePunct w:val="0"/>
              <w:bidi w:val="0"/>
              <w:spacing w:line="264" w:lineRule="auto"/>
              <w:ind w:firstLine="419" w:firstLineChars="131"/>
              <w:rPr>
                <w:rFonts w:hint="default" w:ascii="仿宋_GB2312" w:hAnsi="宋体" w:eastAsia="宋体"/>
                <w:b/>
                <w:sz w:val="36"/>
                <w:szCs w:val="36"/>
                <w:u w:val="single"/>
                <w:lang w:val="en-US" w:eastAsia="zh-CN"/>
              </w:rPr>
            </w:pPr>
            <w:r>
              <w:rPr>
                <w:rFonts w:hint="eastAsia" w:ascii="宋体" w:hAnsi="宋体"/>
                <w:b/>
                <w:sz w:val="32"/>
                <w:szCs w:val="32"/>
              </w:rPr>
              <w:t>项目名称：</w:t>
            </w:r>
            <w:r>
              <w:rPr>
                <w:rFonts w:hint="eastAsia" w:ascii="仿宋_GB2312" w:hAnsi="宋体" w:eastAsia="仿宋_GB2312"/>
                <w:b/>
                <w:sz w:val="36"/>
                <w:szCs w:val="36"/>
                <w:u w:val="single"/>
                <w:lang w:eastAsia="zh-CN"/>
              </w:rPr>
              <w:t>厦门兴才职业技术学院</w:t>
            </w:r>
            <w:r>
              <w:rPr>
                <w:rFonts w:hint="eastAsia" w:ascii="仿宋_GB2312" w:hAnsi="宋体" w:eastAsia="仿宋_GB2312"/>
                <w:b/>
                <w:sz w:val="36"/>
                <w:szCs w:val="36"/>
                <w:u w:val="single"/>
                <w:lang w:val="en-US" w:eastAsia="zh-CN"/>
              </w:rPr>
              <w:t>教学楼卫生间改造</w:t>
            </w:r>
          </w:p>
          <w:p w14:paraId="51E80917">
            <w:pPr>
              <w:keepNext w:val="0"/>
              <w:keepLines w:val="0"/>
              <w:pageBreakBefore w:val="0"/>
              <w:widowControl/>
              <w:overflowPunct/>
              <w:topLinePunct w:val="0"/>
              <w:bidi w:val="0"/>
              <w:spacing w:line="264" w:lineRule="auto"/>
              <w:rPr>
                <w:rFonts w:hint="eastAsia" w:ascii="仿宋_GB2312" w:hAnsi="宋体" w:eastAsia="仿宋_GB2312"/>
                <w:b/>
                <w:sz w:val="36"/>
                <w:szCs w:val="36"/>
                <w:u w:val="single"/>
                <w:lang w:eastAsia="zh-CN"/>
              </w:rPr>
            </w:pPr>
          </w:p>
          <w:p w14:paraId="630644B4">
            <w:pPr>
              <w:keepNext w:val="0"/>
              <w:keepLines w:val="0"/>
              <w:pageBreakBefore w:val="0"/>
              <w:widowControl/>
              <w:overflowPunct/>
              <w:topLinePunct w:val="0"/>
              <w:bidi w:val="0"/>
              <w:spacing w:line="264" w:lineRule="auto"/>
              <w:jc w:val="center"/>
              <w:rPr>
                <w:rFonts w:ascii="宋体"/>
                <w:b/>
                <w:sz w:val="32"/>
                <w:szCs w:val="32"/>
                <w:u w:val="single"/>
              </w:rPr>
            </w:pPr>
          </w:p>
          <w:p w14:paraId="627A07DD">
            <w:pPr>
              <w:keepNext w:val="0"/>
              <w:keepLines w:val="0"/>
              <w:pageBreakBefore w:val="0"/>
              <w:widowControl/>
              <w:overflowPunct/>
              <w:topLinePunct w:val="0"/>
              <w:bidi w:val="0"/>
              <w:spacing w:line="264" w:lineRule="auto"/>
              <w:jc w:val="center"/>
              <w:rPr>
                <w:rFonts w:ascii="宋体"/>
                <w:b/>
                <w:sz w:val="32"/>
                <w:szCs w:val="32"/>
              </w:rPr>
            </w:pPr>
          </w:p>
          <w:p w14:paraId="0B2A2443">
            <w:pPr>
              <w:keepNext w:val="0"/>
              <w:keepLines w:val="0"/>
              <w:pageBreakBefore w:val="0"/>
              <w:widowControl/>
              <w:overflowPunct/>
              <w:topLinePunct w:val="0"/>
              <w:bidi w:val="0"/>
              <w:spacing w:line="264" w:lineRule="auto"/>
              <w:jc w:val="center"/>
              <w:rPr>
                <w:rFonts w:ascii="宋体"/>
                <w:b/>
                <w:sz w:val="52"/>
                <w:szCs w:val="52"/>
                <w:u w:val="single"/>
              </w:rPr>
            </w:pPr>
            <w:r>
              <w:rPr>
                <w:rFonts w:hint="eastAsia" w:ascii="宋体" w:hAnsi="宋体"/>
                <w:b/>
                <w:sz w:val="52"/>
                <w:szCs w:val="52"/>
                <w:lang w:val="en-US" w:eastAsia="zh-CN"/>
              </w:rPr>
              <w:t>响应</w:t>
            </w:r>
            <w:r>
              <w:rPr>
                <w:rFonts w:hint="eastAsia" w:ascii="宋体" w:hAnsi="宋体"/>
                <w:b/>
                <w:sz w:val="52"/>
                <w:szCs w:val="52"/>
                <w:lang w:eastAsia="zh-CN"/>
              </w:rPr>
              <w:t>文件</w:t>
            </w:r>
            <w:r>
              <w:rPr>
                <w:rFonts w:hint="eastAsia" w:ascii="宋体" w:hAnsi="宋体"/>
                <w:b/>
                <w:sz w:val="52"/>
                <w:szCs w:val="52"/>
              </w:rPr>
              <w:t>密封封面</w:t>
            </w:r>
          </w:p>
          <w:p w14:paraId="24CCA12F">
            <w:pPr>
              <w:keepNext w:val="0"/>
              <w:keepLines w:val="0"/>
              <w:pageBreakBefore w:val="0"/>
              <w:widowControl/>
              <w:overflowPunct/>
              <w:topLinePunct w:val="0"/>
              <w:bidi w:val="0"/>
              <w:spacing w:line="264" w:lineRule="auto"/>
              <w:jc w:val="center"/>
              <w:rPr>
                <w:rFonts w:ascii="宋体"/>
                <w:b/>
                <w:sz w:val="32"/>
                <w:szCs w:val="32"/>
              </w:rPr>
            </w:pPr>
            <w:r>
              <w:rPr>
                <w:rFonts w:hint="eastAsia" w:ascii="宋体" w:hAnsi="宋体"/>
                <w:b/>
                <w:sz w:val="32"/>
                <w:szCs w:val="32"/>
              </w:rPr>
              <w:t>（</w:t>
            </w:r>
            <w:r>
              <w:rPr>
                <w:rFonts w:hint="eastAsia" w:ascii="宋体" w:hAnsi="宋体" w:eastAsia="宋体"/>
                <w:b/>
                <w:sz w:val="32"/>
                <w:szCs w:val="32"/>
                <w:lang w:val="en-US" w:eastAsia="zh-CN"/>
              </w:rPr>
              <w:t>报价</w:t>
            </w:r>
            <w:r>
              <w:rPr>
                <w:rFonts w:hint="eastAsia" w:ascii="宋体" w:hAnsi="宋体"/>
                <w:b/>
                <w:sz w:val="32"/>
                <w:szCs w:val="32"/>
              </w:rPr>
              <w:t>部分）</w:t>
            </w:r>
          </w:p>
          <w:p w14:paraId="26928980">
            <w:pPr>
              <w:keepNext w:val="0"/>
              <w:keepLines w:val="0"/>
              <w:pageBreakBefore w:val="0"/>
              <w:widowControl/>
              <w:overflowPunct/>
              <w:topLinePunct w:val="0"/>
              <w:bidi w:val="0"/>
              <w:spacing w:line="264" w:lineRule="auto"/>
              <w:jc w:val="center"/>
              <w:rPr>
                <w:rFonts w:ascii="宋体"/>
                <w:b/>
                <w:sz w:val="32"/>
                <w:szCs w:val="32"/>
                <w:u w:val="single"/>
              </w:rPr>
            </w:pPr>
          </w:p>
          <w:p w14:paraId="2D36ED0A">
            <w:pPr>
              <w:keepNext w:val="0"/>
              <w:keepLines w:val="0"/>
              <w:pageBreakBefore w:val="0"/>
              <w:widowControl/>
              <w:overflowPunct/>
              <w:topLinePunct w:val="0"/>
              <w:bidi w:val="0"/>
              <w:spacing w:line="264" w:lineRule="auto"/>
              <w:ind w:firstLine="525" w:firstLineChars="164"/>
              <w:rPr>
                <w:rFonts w:hint="default" w:ascii="宋体" w:hAnsi="宋体" w:eastAsia="宋体"/>
                <w:b/>
                <w:sz w:val="32"/>
                <w:szCs w:val="32"/>
                <w:u w:val="single"/>
                <w:lang w:val="en-US" w:eastAsia="zh-CN"/>
              </w:rPr>
            </w:pPr>
            <w:r>
              <w:rPr>
                <w:rFonts w:hint="eastAsia" w:ascii="宋体" w:hAnsi="宋体"/>
                <w:b/>
                <w:sz w:val="32"/>
                <w:szCs w:val="32"/>
                <w:lang w:val="en-US" w:eastAsia="zh-CN"/>
              </w:rPr>
              <w:t>供应商</w:t>
            </w:r>
            <w:r>
              <w:rPr>
                <w:rFonts w:hint="eastAsia" w:ascii="宋体" w:hAnsi="宋体"/>
                <w:b/>
                <w:sz w:val="32"/>
                <w:szCs w:val="32"/>
              </w:rPr>
              <w:t>全称（法人章）：</w:t>
            </w:r>
            <w:r>
              <w:rPr>
                <w:rFonts w:hint="eastAsia" w:ascii="宋体" w:hAnsi="宋体" w:eastAsia="宋体"/>
                <w:b/>
                <w:sz w:val="32"/>
                <w:szCs w:val="32"/>
                <w:u w:val="single"/>
                <w:lang w:val="en-US" w:eastAsia="zh-CN"/>
              </w:rPr>
              <w:t xml:space="preserve">                                   </w:t>
            </w:r>
          </w:p>
          <w:p w14:paraId="32623D84">
            <w:pPr>
              <w:keepNext w:val="0"/>
              <w:keepLines w:val="0"/>
              <w:pageBreakBefore w:val="0"/>
              <w:widowControl/>
              <w:overflowPunct/>
              <w:topLinePunct w:val="0"/>
              <w:bidi w:val="0"/>
              <w:spacing w:line="264" w:lineRule="auto"/>
              <w:jc w:val="center"/>
              <w:rPr>
                <w:rFonts w:ascii="宋体"/>
                <w:b/>
                <w:sz w:val="18"/>
                <w:szCs w:val="18"/>
                <w:u w:val="single"/>
              </w:rPr>
            </w:pPr>
          </w:p>
          <w:p w14:paraId="05A1C80E">
            <w:pPr>
              <w:keepNext w:val="0"/>
              <w:keepLines w:val="0"/>
              <w:pageBreakBefore w:val="0"/>
              <w:widowControl/>
              <w:overflowPunct/>
              <w:topLinePunct w:val="0"/>
              <w:bidi w:val="0"/>
              <w:spacing w:line="264" w:lineRule="auto"/>
              <w:ind w:firstLine="525" w:firstLineChars="164"/>
              <w:rPr>
                <w:rFonts w:hint="default" w:ascii="宋体" w:hAnsi="宋体" w:eastAsia="宋体"/>
                <w:b/>
                <w:sz w:val="32"/>
                <w:szCs w:val="32"/>
                <w:u w:val="single"/>
                <w:lang w:val="en-US" w:eastAsia="zh-CN"/>
              </w:rPr>
            </w:pPr>
            <w:r>
              <w:rPr>
                <w:rFonts w:hint="eastAsia" w:ascii="宋体" w:hAnsi="宋体"/>
                <w:b/>
                <w:sz w:val="32"/>
                <w:szCs w:val="32"/>
              </w:rPr>
              <w:t>法定代表人或其委托代理人签名（或盖章）：</w:t>
            </w:r>
            <w:r>
              <w:rPr>
                <w:rFonts w:hint="eastAsia" w:ascii="宋体" w:hAnsi="宋体" w:eastAsia="宋体"/>
                <w:b/>
                <w:sz w:val="32"/>
                <w:szCs w:val="32"/>
                <w:u w:val="single"/>
                <w:lang w:val="en-US" w:eastAsia="zh-CN"/>
              </w:rPr>
              <w:t xml:space="preserve">                   </w:t>
            </w:r>
          </w:p>
          <w:p w14:paraId="014593D8">
            <w:pPr>
              <w:keepNext w:val="0"/>
              <w:keepLines w:val="0"/>
              <w:pageBreakBefore w:val="0"/>
              <w:widowControl/>
              <w:overflowPunct/>
              <w:topLinePunct w:val="0"/>
              <w:bidi w:val="0"/>
              <w:spacing w:line="264" w:lineRule="auto"/>
              <w:jc w:val="center"/>
              <w:rPr>
                <w:rFonts w:ascii="宋体"/>
                <w:b/>
                <w:sz w:val="21"/>
                <w:szCs w:val="21"/>
                <w:u w:val="single"/>
              </w:rPr>
            </w:pPr>
          </w:p>
          <w:p w14:paraId="0AA47B3C">
            <w:pPr>
              <w:keepNext w:val="0"/>
              <w:keepLines w:val="0"/>
              <w:pageBreakBefore w:val="0"/>
              <w:widowControl/>
              <w:overflowPunct/>
              <w:topLinePunct w:val="0"/>
              <w:bidi w:val="0"/>
              <w:spacing w:line="264" w:lineRule="auto"/>
              <w:ind w:firstLine="525" w:firstLineChars="164"/>
              <w:jc w:val="both"/>
              <w:rPr>
                <w:rFonts w:hint="default" w:ascii="宋体" w:hAnsi="宋体" w:eastAsia="宋体"/>
                <w:b/>
                <w:sz w:val="32"/>
                <w:szCs w:val="32"/>
                <w:u w:val="single"/>
                <w:lang w:val="en-US" w:eastAsia="zh-CN"/>
              </w:rPr>
            </w:pPr>
            <w:r>
              <w:rPr>
                <w:rFonts w:hint="eastAsia" w:ascii="宋体" w:hAnsi="宋体"/>
                <w:b/>
                <w:sz w:val="32"/>
                <w:szCs w:val="32"/>
                <w:lang w:val="en-US" w:eastAsia="zh-CN"/>
              </w:rPr>
              <w:t>供应商</w:t>
            </w:r>
            <w:r>
              <w:rPr>
                <w:rFonts w:hint="eastAsia" w:ascii="宋体" w:hAnsi="宋体"/>
                <w:b/>
                <w:sz w:val="32"/>
                <w:szCs w:val="32"/>
              </w:rPr>
              <w:t>地址：</w:t>
            </w:r>
            <w:r>
              <w:rPr>
                <w:rFonts w:hint="eastAsia" w:ascii="宋体" w:hAnsi="宋体" w:eastAsia="宋体"/>
                <w:b/>
                <w:sz w:val="32"/>
                <w:szCs w:val="32"/>
                <w:u w:val="single"/>
                <w:lang w:val="en-US" w:eastAsia="zh-CN"/>
              </w:rPr>
              <w:t xml:space="preserve">                         </w:t>
            </w:r>
            <w:r>
              <w:rPr>
                <w:rFonts w:hint="eastAsia" w:ascii="宋体" w:hAnsi="宋体"/>
                <w:b/>
                <w:sz w:val="32"/>
                <w:szCs w:val="32"/>
              </w:rPr>
              <w:t>邮编</w:t>
            </w:r>
            <w:r>
              <w:rPr>
                <w:rFonts w:hint="eastAsia" w:ascii="宋体" w:hAnsi="宋体"/>
                <w:b/>
                <w:sz w:val="32"/>
                <w:szCs w:val="32"/>
                <w:u w:val="single"/>
              </w:rPr>
              <w:t>：</w:t>
            </w:r>
            <w:r>
              <w:rPr>
                <w:rFonts w:hint="eastAsia" w:ascii="宋体" w:hAnsi="宋体" w:eastAsia="宋体"/>
                <w:b/>
                <w:sz w:val="32"/>
                <w:szCs w:val="32"/>
                <w:u w:val="single"/>
                <w:lang w:val="en-US" w:eastAsia="zh-CN"/>
              </w:rPr>
              <w:t xml:space="preserve">              </w:t>
            </w:r>
          </w:p>
          <w:p w14:paraId="064C88A2">
            <w:pPr>
              <w:keepNext w:val="0"/>
              <w:keepLines w:val="0"/>
              <w:pageBreakBefore w:val="0"/>
              <w:widowControl/>
              <w:overflowPunct/>
              <w:topLinePunct w:val="0"/>
              <w:bidi w:val="0"/>
              <w:spacing w:line="264" w:lineRule="auto"/>
              <w:jc w:val="center"/>
              <w:rPr>
                <w:rFonts w:ascii="宋体"/>
                <w:b/>
                <w:sz w:val="32"/>
                <w:szCs w:val="32"/>
                <w:u w:val="thick"/>
              </w:rPr>
            </w:pPr>
          </w:p>
          <w:p w14:paraId="2B867408">
            <w:pPr>
              <w:keepNext w:val="0"/>
              <w:keepLines w:val="0"/>
              <w:pageBreakBefore w:val="0"/>
              <w:widowControl/>
              <w:overflowPunct/>
              <w:topLinePunct w:val="0"/>
              <w:bidi w:val="0"/>
              <w:spacing w:line="264" w:lineRule="auto"/>
              <w:ind w:firstLine="527" w:firstLineChars="164"/>
              <w:rPr>
                <w:rFonts w:hint="default" w:ascii="宋体" w:hAnsi="宋体" w:eastAsia="宋体"/>
                <w:b/>
                <w:sz w:val="32"/>
                <w:szCs w:val="32"/>
                <w:u w:val="single"/>
                <w:lang w:val="en-US" w:eastAsia="zh-CN"/>
              </w:rPr>
            </w:pPr>
            <w:r>
              <w:rPr>
                <w:rFonts w:hint="eastAsia" w:ascii="宋体" w:hAnsi="宋体" w:eastAsia="宋体"/>
                <w:b/>
                <w:sz w:val="32"/>
                <w:szCs w:val="32"/>
                <w:lang w:val="en-US" w:eastAsia="zh-CN"/>
              </w:rPr>
              <w:t>供应商</w:t>
            </w:r>
            <w:r>
              <w:rPr>
                <w:rFonts w:hint="eastAsia" w:ascii="宋体" w:hAnsi="宋体"/>
                <w:b/>
                <w:sz w:val="32"/>
                <w:szCs w:val="32"/>
              </w:rPr>
              <w:t>联系人：</w:t>
            </w:r>
            <w:r>
              <w:rPr>
                <w:rFonts w:hint="eastAsia" w:ascii="宋体" w:hAnsi="宋体" w:eastAsia="宋体"/>
                <w:b/>
                <w:sz w:val="32"/>
                <w:szCs w:val="32"/>
                <w:u w:val="single"/>
                <w:lang w:val="en-US" w:eastAsia="zh-CN"/>
              </w:rPr>
              <w:t xml:space="preserve">                       </w:t>
            </w:r>
            <w:r>
              <w:rPr>
                <w:rFonts w:hint="eastAsia" w:ascii="宋体" w:hAnsi="宋体"/>
                <w:b/>
                <w:sz w:val="32"/>
                <w:szCs w:val="32"/>
              </w:rPr>
              <w:t>电话</w:t>
            </w:r>
            <w:r>
              <w:rPr>
                <w:rFonts w:ascii="宋体" w:hAnsi="宋体"/>
                <w:b/>
                <w:sz w:val="32"/>
                <w:szCs w:val="32"/>
                <w:u w:val="single"/>
              </w:rPr>
              <w:t>:</w:t>
            </w:r>
            <w:r>
              <w:rPr>
                <w:rFonts w:hint="eastAsia" w:ascii="宋体" w:hAnsi="宋体" w:eastAsia="宋体"/>
                <w:b/>
                <w:sz w:val="32"/>
                <w:szCs w:val="32"/>
                <w:u w:val="single"/>
                <w:lang w:val="en-US" w:eastAsia="zh-CN"/>
              </w:rPr>
              <w:t xml:space="preserve">               </w:t>
            </w:r>
          </w:p>
          <w:p w14:paraId="4744623A">
            <w:pPr>
              <w:keepNext w:val="0"/>
              <w:keepLines w:val="0"/>
              <w:pageBreakBefore w:val="0"/>
              <w:widowControl/>
              <w:overflowPunct/>
              <w:topLinePunct w:val="0"/>
              <w:bidi w:val="0"/>
              <w:spacing w:line="264" w:lineRule="auto"/>
              <w:jc w:val="center"/>
              <w:rPr>
                <w:rFonts w:ascii="宋体"/>
                <w:b/>
                <w:sz w:val="32"/>
                <w:szCs w:val="32"/>
                <w:u w:val="thick"/>
              </w:rPr>
            </w:pPr>
          </w:p>
          <w:p w14:paraId="3A640915">
            <w:pPr>
              <w:keepNext w:val="0"/>
              <w:keepLines w:val="0"/>
              <w:pageBreakBefore w:val="0"/>
              <w:widowControl/>
              <w:overflowPunct/>
              <w:topLinePunct w:val="0"/>
              <w:bidi w:val="0"/>
              <w:spacing w:line="264" w:lineRule="auto"/>
              <w:ind w:firstLine="525" w:firstLineChars="164"/>
              <w:rPr>
                <w:rFonts w:ascii="宋体"/>
                <w:b/>
                <w:sz w:val="32"/>
                <w:szCs w:val="32"/>
                <w:u w:val="single"/>
              </w:rPr>
            </w:pPr>
            <w:r>
              <w:rPr>
                <w:rFonts w:hint="eastAsia" w:ascii="宋体" w:hAnsi="宋体"/>
                <w:b/>
                <w:sz w:val="32"/>
                <w:szCs w:val="32"/>
              </w:rPr>
              <w:t>文件开封时：</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年</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月</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日</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时</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分前不得开封</w:t>
            </w:r>
            <w:r>
              <mc:AlternateContent>
                <mc:Choice Requires="wps">
                  <w:drawing>
                    <wp:anchor distT="0" distB="0" distL="114300" distR="114300" simplePos="0" relativeHeight="251665408" behindDoc="0" locked="0" layoutInCell="1" allowOverlap="1">
                      <wp:simplePos x="0" y="0"/>
                      <wp:positionH relativeFrom="column">
                        <wp:posOffset>1537970</wp:posOffset>
                      </wp:positionH>
                      <wp:positionV relativeFrom="paragraph">
                        <wp:posOffset>260985</wp:posOffset>
                      </wp:positionV>
                      <wp:extent cx="983615" cy="431165"/>
                      <wp:effectExtent l="5080" t="4445" r="14605" b="8890"/>
                      <wp:wrapNone/>
                      <wp:docPr id="8" name="文本框 8"/>
                      <wp:cNvGraphicFramePr/>
                      <a:graphic xmlns:a="http://schemas.openxmlformats.org/drawingml/2006/main">
                        <a:graphicData uri="http://schemas.microsoft.com/office/word/2010/wordprocessingShape">
                          <wps:wsp>
                            <wps:cNvSpPr txBox="1"/>
                            <wps:spPr>
                              <a:xfrm>
                                <a:off x="0" y="0"/>
                                <a:ext cx="983615" cy="4311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2C345D3">
                                  <w:pPr>
                                    <w:rPr>
                                      <w:b/>
                                      <w:sz w:val="48"/>
                                      <w:szCs w:val="48"/>
                                    </w:rPr>
                                  </w:pPr>
                                  <w:r>
                                    <w:rPr>
                                      <w:rFonts w:hint="eastAsia"/>
                                      <w:b/>
                                      <w:sz w:val="48"/>
                                      <w:szCs w:val="48"/>
                                    </w:rPr>
                                    <w:t>正本</w:t>
                                  </w:r>
                                </w:p>
                              </w:txbxContent>
                            </wps:txbx>
                            <wps:bodyPr upright="1"/>
                          </wps:wsp>
                        </a:graphicData>
                      </a:graphic>
                    </wp:anchor>
                  </w:drawing>
                </mc:Choice>
                <mc:Fallback>
                  <w:pict>
                    <v:shape id="_x0000_s1026" o:spid="_x0000_s1026" o:spt="202" type="#_x0000_t202" style="position:absolute;left:0pt;margin-left:121.1pt;margin-top:20.55pt;height:33.95pt;width:77.45pt;z-index:251665408;mso-width-relative:page;mso-height-relative:page;" fillcolor="#FFFFFF" filled="t" stroked="t" coordsize="21600,21600" o:gfxdata="UEsDBAoAAAAAAIdO4kAAAAAAAAAAAAAAAAAEAAAAZHJzL1BLAwQUAAAACACHTuJA3955RtkAAAAK&#10;AQAADwAAAGRycy9kb3ducmV2LnhtbE2Py07DMBBF90j8gzVIbBC1k0ZtE+J0gQSCHS2o3brxNInw&#10;I9huWv6eYQW7Gc3RnXPr9cUaNmGIg3cSspkAhq71enCdhI/3p/sVsJiU08p4hxK+McK6ub6qVaX9&#10;2W1w2qaOUYiLlZLQpzRWnMe2R6vizI/o6Hb0wapEa+i4DupM4dbwXIgFt2pw9KFXIz722H5uT1bC&#10;qniZ9vF1/rZrF0dTprvl9PwVpLy9ycQDsISX9AfDrz6pQ0NOB39yOjIjIS/ynFAJRZYBI2BeLmk4&#10;EClKAbyp+f8KzQ9QSwMEFAAAAAgAh07iQM8i/8AKAgAANQQAAA4AAABkcnMvZTJvRG9jLnhtbK1T&#10;S44TMRDdI3EHy3vSSYZEoZXOSBDCBgHSwAEc291tyT+5nHTnAnADVmzYc66cY8ruTObDLLKYXrjL&#10;5edXVa/Ky+veaLKXAZSzFZ2MxpRIy51Qtqnoj++bNwtKIDIrmHZWVvQggV6vXr9adr6UU9c6LWQg&#10;SGKh7HxF2xh9WRTAW2kYjJyXFg9rFwyLuA1NIQLrkN3oYjoez4vOBeGD4xIAvevhkJ4YwyWErq4V&#10;l2vHd0baOLAGqVnEkqBVHugqZ1vXksevdQ0yEl1RrDTmFYOgvU1rsVqysgnMt4qfUmCXpPCkJsOU&#10;xaBnqjWLjOyC+o/KKB4cuDqOuDPFUEhWBKuYjJ9oc9MyL3MtKDX4s+jwcrT8y/5bIEpUFNtumcGG&#10;H3//Ov75d/z7kyySPJ2HElE3HnGxf+96HJo7P6AzVd3XwaQ/1kPwHMU9nMWVfSQcne8WV/PJjBKO&#10;R2+vJpP5LLEU95d9gPhJOkOSUdGAvcuSsv1niAP0DpJigdNKbJTWeROa7QcdyJ5hnzf5O7E/gmlL&#10;OsxkNk15MBzeGocGTeNRALBNjvfoBjwkHufvOeKU2JpBOySQGRKMlUZFGbLVSiY+WkHiwaPIFt8W&#10;TckYKSjREp9isjIyMqUvQaJ22qKEqUNDJ5IV+22PNMncOnHAru18UE2Lkua+ZThOU9b+NPlpXB/u&#10;M+n9a1/d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eeUbZAAAACgEAAA8AAAAAAAAAAQAgAAAA&#10;IgAAAGRycy9kb3ducmV2LnhtbFBLAQIUABQAAAAIAIdO4kDPIv/ACgIAADUEAAAOAAAAAAAAAAEA&#10;IAAAACgBAABkcnMvZTJvRG9jLnhtbFBLBQYAAAAABgAGAFkBAACkBQAAAAA=&#10;">
                      <v:fill on="t" focussize="0,0"/>
                      <v:stroke color="#000000" joinstyle="miter"/>
                      <v:imagedata o:title=""/>
                      <o:lock v:ext="edit" aspectratio="f"/>
                      <v:textbox>
                        <w:txbxContent>
                          <w:p w14:paraId="42C345D3">
                            <w:pPr>
                              <w:rPr>
                                <w:b/>
                                <w:sz w:val="48"/>
                                <w:szCs w:val="48"/>
                              </w:rPr>
                            </w:pPr>
                            <w:r>
                              <w:rPr>
                                <w:rFonts w:hint="eastAsia"/>
                                <w:b/>
                                <w:sz w:val="48"/>
                                <w:szCs w:val="48"/>
                              </w:rPr>
                              <w:t>正本</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3765550</wp:posOffset>
                      </wp:positionH>
                      <wp:positionV relativeFrom="paragraph">
                        <wp:posOffset>260985</wp:posOffset>
                      </wp:positionV>
                      <wp:extent cx="983615" cy="431165"/>
                      <wp:effectExtent l="5080" t="4445" r="14605" b="8890"/>
                      <wp:wrapNone/>
                      <wp:docPr id="9" name="文本框 9"/>
                      <wp:cNvGraphicFramePr/>
                      <a:graphic xmlns:a="http://schemas.openxmlformats.org/drawingml/2006/main">
                        <a:graphicData uri="http://schemas.microsoft.com/office/word/2010/wordprocessingShape">
                          <wps:wsp>
                            <wps:cNvSpPr txBox="1"/>
                            <wps:spPr>
                              <a:xfrm>
                                <a:off x="0" y="0"/>
                                <a:ext cx="983615" cy="4311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CEA03A">
                                  <w:pPr>
                                    <w:rPr>
                                      <w:b/>
                                      <w:sz w:val="48"/>
                                      <w:szCs w:val="48"/>
                                    </w:rPr>
                                  </w:pPr>
                                  <w:r>
                                    <w:rPr>
                                      <w:rFonts w:hint="eastAsia"/>
                                      <w:b/>
                                      <w:sz w:val="48"/>
                                      <w:szCs w:val="48"/>
                                    </w:rPr>
                                    <w:t>副本</w:t>
                                  </w:r>
                                </w:p>
                              </w:txbxContent>
                            </wps:txbx>
                            <wps:bodyPr upright="1"/>
                          </wps:wsp>
                        </a:graphicData>
                      </a:graphic>
                    </wp:anchor>
                  </w:drawing>
                </mc:Choice>
                <mc:Fallback>
                  <w:pict>
                    <v:shape id="_x0000_s1026" o:spid="_x0000_s1026" o:spt="202" type="#_x0000_t202" style="position:absolute;left:0pt;margin-left:296.5pt;margin-top:20.55pt;height:33.95pt;width:77.45pt;z-index:251666432;mso-width-relative:page;mso-height-relative:page;" fillcolor="#FFFFFF" filled="t" stroked="t" coordsize="21600,21600" o:gfxdata="UEsDBAoAAAAAAIdO4kAAAAAAAAAAAAAAAAAEAAAAZHJzL1BLAwQUAAAACACHTuJAHtibPNkAAAAK&#10;AQAADwAAAGRycy9kb3ducmV2LnhtbE2PwU7DMBBE70j8g7VIXBC1Q0PThDg9IIHgVkpVrm68TSLs&#10;dbDdtPw95gTH1T7NvKlXZ2vYhD4MjiRkMwEMqXV6oE7C9v3pdgksREVaGUco4RsDrJrLi1pV2p3o&#10;DadN7FgKoVApCX2MY8V5aHu0KszciJR+B+etiun0HddenVK4NfxOiAW3aqDU0KsRH3tsPzdHK2GZ&#10;v0wf4XW+3rWLgynjTTE9f3kpr68y8QAs4jn+wfCrn9ShSU57dyQdmJFwX87TlighzzJgCSjyogS2&#10;T6QoBfCm5v8nND9QSwMEFAAAAAgAh07iQGarZ14KAgAANQQAAA4AAABkcnMvZTJvRG9jLnhtbK1T&#10;S44TMRDdI3EHy3vSSYZEk1Y6I0EIGwRIAwdwbHe3Jf/kctKdC8ANWLFhz7lyDsruTObDLLKYXrjL&#10;5edXVa/Ky5veaLKXAZSzFZ2MxpRIy51Qtqno92+bN9eUQGRWMO2srOhBAr1ZvX617Hwpp651WshA&#10;kMRC2fmKtjH6siiAt9IwGDkvLR7WLhgWcRuaQgTWIbvRxXQ8nhedC8IHxyUAetfDIT0xhksIXV0r&#10;LteO74y0cWANUrOIJUGrPNBVzrauJY9f6hpkJLqiWGnMKwZBe5vWYrVkZROYbxU/pcAuSeFJTYYp&#10;i0HPVGsWGdkF9R+VUTw4cHUccWeKoZCsCFYxGT/R5rZlXuZaUGrwZ9Hh5Wj55/3XQJSo6IISyww2&#10;/Pjr5/H33+OfH2SR5Ok8lIi69YiL/TvX49Dc+QGdqeq+Dib9sR6C5yju4Syu7CPh6FxcX80nM0o4&#10;Hr29mkzms8RS3F/2AeJH6QxJRkUD9i5LyvafIA7QO0iKBU4rsVFa501otu91IHuGfd7k78T+CKYt&#10;6TCT2TTlwXB4axwaNI1HAcA2Od6jG/CQeJy/54hTYmsG7ZBAZkgwVhoVZchWK5n4YAWJB48iW3xb&#10;NCVjpKBES3yKycrIyJS+BInaaYsSpg4NnUhW7Lc90iRz68QBu7bzQTUtSpr7luE4TVn70+SncX24&#10;z6T3r33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7YmzzZAAAACgEAAA8AAAAAAAAAAQAgAAAA&#10;IgAAAGRycy9kb3ducmV2LnhtbFBLAQIUABQAAAAIAIdO4kBmq2deCgIAADUEAAAOAAAAAAAAAAEA&#10;IAAAACgBAABkcnMvZTJvRG9jLnhtbFBLBQYAAAAABgAGAFkBAACkBQAAAAA=&#10;">
                      <v:fill on="t" focussize="0,0"/>
                      <v:stroke color="#000000" joinstyle="miter"/>
                      <v:imagedata o:title=""/>
                      <o:lock v:ext="edit" aspectratio="f"/>
                      <v:textbox>
                        <w:txbxContent>
                          <w:p w14:paraId="67CEA03A">
                            <w:pPr>
                              <w:rPr>
                                <w:b/>
                                <w:sz w:val="48"/>
                                <w:szCs w:val="48"/>
                              </w:rPr>
                            </w:pPr>
                            <w:r>
                              <w:rPr>
                                <w:rFonts w:hint="eastAsia"/>
                                <w:b/>
                                <w:sz w:val="48"/>
                                <w:szCs w:val="48"/>
                              </w:rPr>
                              <w:t>副本</w:t>
                            </w:r>
                          </w:p>
                        </w:txbxContent>
                      </v:textbox>
                    </v:shape>
                  </w:pict>
                </mc:Fallback>
              </mc:AlternateContent>
            </w:r>
          </w:p>
          <w:p w14:paraId="6FD34108">
            <w:pPr>
              <w:keepNext w:val="0"/>
              <w:keepLines w:val="0"/>
              <w:pageBreakBefore w:val="0"/>
              <w:widowControl/>
              <w:overflowPunct/>
              <w:topLinePunct w:val="0"/>
              <w:bidi w:val="0"/>
              <w:spacing w:line="264" w:lineRule="auto"/>
              <w:ind w:firstLine="344" w:firstLineChars="164"/>
              <w:rPr>
                <w:rFonts w:hint="eastAsia" w:ascii="宋体" w:eastAsia="宋体"/>
                <w:sz w:val="24"/>
                <w:lang w:eastAsia="zh-CN"/>
              </w:rPr>
            </w:pPr>
            <w:r>
              <mc:AlternateContent>
                <mc:Choice Requires="wps">
                  <w:drawing>
                    <wp:anchor distT="0" distB="0" distL="114300" distR="114300" simplePos="0" relativeHeight="251668480" behindDoc="0" locked="0" layoutInCell="1" allowOverlap="1">
                      <wp:simplePos x="0" y="0"/>
                      <wp:positionH relativeFrom="column">
                        <wp:posOffset>3416935</wp:posOffset>
                      </wp:positionH>
                      <wp:positionV relativeFrom="paragraph">
                        <wp:posOffset>64135</wp:posOffset>
                      </wp:positionV>
                      <wp:extent cx="198120" cy="198120"/>
                      <wp:effectExtent l="4445" t="4445" r="13335" b="13335"/>
                      <wp:wrapNone/>
                      <wp:docPr id="10" name="矩形 10"/>
                      <wp:cNvGraphicFramePr/>
                      <a:graphic xmlns:a="http://schemas.openxmlformats.org/drawingml/2006/main">
                        <a:graphicData uri="http://schemas.microsoft.com/office/word/2010/wordprocessingShape">
                          <wps:wsp>
                            <wps:cNvSpPr/>
                            <wps:spPr>
                              <a:xfrm>
                                <a:off x="0" y="0"/>
                                <a:ext cx="198120" cy="198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69.05pt;margin-top:5.05pt;height:15.6pt;width:15.6pt;z-index:251668480;mso-width-relative:page;mso-height-relative:page;" fillcolor="#FFFFFF" filled="t" stroked="t" coordsize="21600,21600" o:gfxdata="UEsDBAoAAAAAAIdO4kAAAAAAAAAAAAAAAAAEAAAAZHJzL1BLAwQUAAAACACHTuJAJotg8NgAAAAJ&#10;AQAADwAAAGRycy9kb3ducmV2LnhtbE2PwU7DMAyG70i8Q2QkbizpyqatNN0BNCSOW3fhljamLTRO&#10;1aRb4ekxJ3ayrP/T78/5bna9OOMYOk8akoUCgVR721Gj4VTuHzYgQjRkTe8JNXxjgF1xe5ObzPoL&#10;HfB8jI3gEgqZ0dDGOGRShrpFZ8LCD0icffjRmcjr2Eg7mguXu14ulVpLZzriC60Z8LnF+us4OQ1V&#10;tzyZn0P5qtx2n8a3ufyc3l+0vr9L1BOIiHP8h+FPn9WhYKfKT2SD6DWs0k3CKAeKJwOr9TYFUWl4&#10;TFKQRS6vPyh+AVBLAwQUAAAACACHTuJAj3Uxx/gBAAAfBAAADgAAAGRycy9lMm9Eb2MueG1srVNL&#10;jhMxEN0jcQfLe9JJpEEzrXRmQQgbBCMNHKBiu7st+SeXk05Og8SOQ3AcxDUou3syH1hkQS/cZbv8&#10;/N6r8ur2aA07qIjau4YvZnPOlBNeatc1/OuX7ZtrzjCBk2C8Uw0/KeS369evVkOo1dL33kgVGYE4&#10;rIfQ8D6lUFcVil5ZwJkPytFm66OFRNPYVTLCQOjWVMv5/G01+ChD9EIh0upm3OQTYrwE0LetFmrj&#10;xd4ql0bUqAwkkoS9DsjXhW3bKpE+ty2qxEzDSWkqI11C8S6P1XoFdRch9FpMFOASCi80WdCOLj1D&#10;bSAB20f9F5TVInr0bZoJb6tRSHGEVCzmL7y57yGoooWsxnA2Hf8frPh0uItMS+oEssSBpYr//vbj&#10;18/vjBbInSFgTUn34S5OM6QwSz220eY/iWDH4ujp7Kg6JiZocXFzvVgSsKCtKSaU6vFwiJg+KG9Z&#10;DhoeqWDFRzh8xDSmPqTku9AbLbfamDKJ3e6diewAVNxt+TJjQn+WZhwbGn5ztbwiHkAd21KnUGgD&#10;qUbXlfuencCnwPPy/Qs4E9sA9iOBgpDToLY6qewW1L0C+d5Jlk6BjHX0oHgmY5XkzCh6fzkqmQm0&#10;uSST1BlHInNdxkrkaOflieq4D1F3Pfm4KHzzDvVNsWTq8dyYT+cF6fFd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otg8NgAAAAJAQAADwAAAAAAAAABACAAAAAiAAAAZHJzL2Rvd25yZXYueG1s&#10;UEsBAhQAFAAAAAgAh07iQI91Mcf4AQAAHwQAAA4AAAAAAAAAAQAgAAAAJwEAAGRycy9lMm9Eb2Mu&#10;eG1sUEsFBgAAAAAGAAYAWQEAAJEF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1188720</wp:posOffset>
                      </wp:positionH>
                      <wp:positionV relativeFrom="paragraph">
                        <wp:posOffset>64135</wp:posOffset>
                      </wp:positionV>
                      <wp:extent cx="198120" cy="198120"/>
                      <wp:effectExtent l="4445" t="4445" r="13335" b="13335"/>
                      <wp:wrapNone/>
                      <wp:docPr id="11" name="矩形 11"/>
                      <wp:cNvGraphicFramePr/>
                      <a:graphic xmlns:a="http://schemas.openxmlformats.org/drawingml/2006/main">
                        <a:graphicData uri="http://schemas.microsoft.com/office/word/2010/wordprocessingShape">
                          <wps:wsp>
                            <wps:cNvSpPr/>
                            <wps:spPr>
                              <a:xfrm>
                                <a:off x="0" y="0"/>
                                <a:ext cx="198120" cy="1981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BEF87D"/>
                              </w:txbxContent>
                            </wps:txbx>
                            <wps:bodyPr upright="1"/>
                          </wps:wsp>
                        </a:graphicData>
                      </a:graphic>
                    </wp:anchor>
                  </w:drawing>
                </mc:Choice>
                <mc:Fallback>
                  <w:pict>
                    <v:rect id="_x0000_s1026" o:spid="_x0000_s1026" o:spt="1" style="position:absolute;left:0pt;margin-left:93.6pt;margin-top:5.05pt;height:15.6pt;width:15.6pt;z-index:251667456;mso-width-relative:page;mso-height-relative:page;" fillcolor="#FFFFFF" filled="t" stroked="t" coordsize="21600,21600" o:gfxdata="UEsDBAoAAAAAAIdO4kAAAAAAAAAAAAAAAAAEAAAAZHJzL1BLAwQUAAAACACHTuJAJQu7bNcAAAAJ&#10;AQAADwAAAGRycy9kb3ducmV2LnhtbE2PwU7DMAyG70i8Q2QkbixpN0EpTXcADYnj1l24uY1pC01S&#10;NelWeHrMid38y59+fy62ix3EiabQe6chWSkQ5BpvetdqOFa7uwxEiOgMDt6Rhm8KsC2vrwrMjT+7&#10;PZ0OsRVc4kKOGroYx1zK0HRkMaz8SI53H36yGDlOrTQTnrncDjJV6l5a7B1f6HCk546ar8NsNdR9&#10;esSfffWq7ONuHd+W6nN+f9H69iZRTyAiLfEfhj99VoeSnWo/OxPEwDl7SBnlQSUgGEiTbAOi1rBJ&#10;1iDLQl5+UP4CUEsDBBQAAAAIAIdO4kAJ7O+q/gEAACoEAAAOAAAAZHJzL2Uyb0RvYy54bWytU0uO&#10;EzEQ3SNxB8t70kmkQTOtdGZBCBsEIw0coGK7uy35J5eT7pwGiR2H4DiIa1B2ZzIfWGRBL9xVdvlV&#10;vVfl1e1oDTuoiNq7hi9mc86UE15q1zX865ftm2vOMIGTYLxTDT8q5Lfr169WQ6jV0vfeSBUZgTis&#10;h9DwPqVQVxWKXlnAmQ/K0WHro4VEbuwqGWEgdGuq5Xz+thp8lCF6oRBpdzMd8hNivATQt60WauPF&#10;3iqXJtSoDCSihL0OyNel2rZVIn1uW1SJmYYT01RWSkL2Lq/VegV1FyH0WpxKgEtKeMHJgnaU9Ay1&#10;gQRsH/VfUFaL6NG3aSa8rSYiRRFisZi/0Oa+h6AKF5Iaw1l0/H+w4tPhLjItaRIWnDmw1PHf3378&#10;+vmd0QapMwSsKeg+3MWTh2RmqmMbbf4TCTYWRY9nRdWYmKDNxc31YklaCzo62YRSPV4OEdMH5S3L&#10;RsMjNazoCIePmKbQh5CcC73RcquNKU7sdu9MZAeg5m7Llysm9GdhxrGh4TdXyyuqA2hiW5oUMm0g&#10;1ui6ku/ZDXwKPC/fv4BzYRvAfiqgIOQwqK1OKqsFda9AvneSpWMgYR09KJ6LsUpyZhS9v2yVyATa&#10;XBJJ7IwjkrkvUyeylcbdSDDZ3Hl5pJbuQ9RdT5KWLpZwGqGizmnc84w+9Qvo4xN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lC7ts1wAAAAkBAAAPAAAAAAAAAAEAIAAAACIAAABkcnMvZG93bnJl&#10;di54bWxQSwECFAAUAAAACACHTuJACezvqv4BAAAqBAAADgAAAAAAAAABACAAAAAmAQAAZHJzL2Uy&#10;b0RvYy54bWxQSwUGAAAAAAYABgBZAQAAlgUAAAAA&#10;">
                      <v:fill on="t" focussize="0,0"/>
                      <v:stroke color="#000000" joinstyle="miter"/>
                      <v:imagedata o:title=""/>
                      <o:lock v:ext="edit" aspectratio="f"/>
                      <v:textbox>
                        <w:txbxContent>
                          <w:p w14:paraId="28BEF87D"/>
                        </w:txbxContent>
                      </v:textbox>
                    </v:rect>
                  </w:pict>
                </mc:Fallback>
              </mc:AlternateContent>
            </w:r>
          </w:p>
        </w:tc>
      </w:tr>
      <w:tr w14:paraId="534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1047" w:type="dxa"/>
            <w:noWrap w:val="0"/>
            <w:vAlign w:val="center"/>
          </w:tcPr>
          <w:p w14:paraId="21CC7995">
            <w:pPr>
              <w:keepNext w:val="0"/>
              <w:keepLines w:val="0"/>
              <w:pageBreakBefore w:val="0"/>
              <w:widowControl/>
              <w:overflowPunct/>
              <w:topLinePunct w:val="0"/>
              <w:bidi w:val="0"/>
              <w:spacing w:line="264" w:lineRule="auto"/>
              <w:jc w:val="center"/>
              <w:rPr>
                <w:rFonts w:ascii="宋体"/>
                <w:sz w:val="24"/>
              </w:rPr>
            </w:pPr>
            <w:r>
              <w:rPr>
                <w:rFonts w:hint="eastAsia" w:ascii="宋体" w:hAnsi="宋体"/>
                <w:sz w:val="24"/>
              </w:rPr>
              <w:t>说</w:t>
            </w:r>
          </w:p>
          <w:p w14:paraId="21706E7C">
            <w:pPr>
              <w:keepNext w:val="0"/>
              <w:keepLines w:val="0"/>
              <w:pageBreakBefore w:val="0"/>
              <w:widowControl/>
              <w:overflowPunct/>
              <w:topLinePunct w:val="0"/>
              <w:bidi w:val="0"/>
              <w:spacing w:line="264" w:lineRule="auto"/>
              <w:jc w:val="center"/>
              <w:rPr>
                <w:rFonts w:ascii="宋体"/>
                <w:sz w:val="24"/>
              </w:rPr>
            </w:pPr>
            <w:r>
              <w:rPr>
                <w:rFonts w:hint="eastAsia" w:ascii="宋体" w:hAnsi="宋体"/>
                <w:sz w:val="24"/>
              </w:rPr>
              <w:t>明</w:t>
            </w:r>
          </w:p>
        </w:tc>
        <w:tc>
          <w:tcPr>
            <w:tcW w:w="8856" w:type="dxa"/>
            <w:noWrap w:val="0"/>
            <w:vAlign w:val="top"/>
          </w:tcPr>
          <w:p w14:paraId="481EA95A">
            <w:pPr>
              <w:keepNext w:val="0"/>
              <w:keepLines w:val="0"/>
              <w:pageBreakBefore w:val="0"/>
              <w:widowControl/>
              <w:numPr>
                <w:ilvl w:val="0"/>
                <w:numId w:val="11"/>
              </w:numPr>
              <w:overflowPunct/>
              <w:topLinePunct w:val="0"/>
              <w:bidi w:val="0"/>
              <w:spacing w:line="264" w:lineRule="auto"/>
              <w:rPr>
                <w:rFonts w:ascii="宋体"/>
                <w:sz w:val="24"/>
              </w:rPr>
            </w:pPr>
            <w:r>
              <w:rPr>
                <w:rFonts w:hint="eastAsia" w:ascii="宋体" w:hAnsi="宋体" w:eastAsia="宋体"/>
                <w:b w:val="0"/>
                <w:sz w:val="24"/>
                <w:szCs w:val="24"/>
                <w:lang w:val="en-US" w:eastAsia="zh-CN"/>
              </w:rPr>
              <w:t>响应文件</w:t>
            </w:r>
            <w:r>
              <w:rPr>
                <w:rFonts w:hint="eastAsia" w:ascii="宋体" w:hAnsi="宋体"/>
                <w:sz w:val="24"/>
              </w:rPr>
              <w:t>密封封面必须用永久性笔迹详细填写或打印；</w:t>
            </w:r>
          </w:p>
          <w:p w14:paraId="635E4E52">
            <w:pPr>
              <w:keepNext w:val="0"/>
              <w:keepLines w:val="0"/>
              <w:pageBreakBefore w:val="0"/>
              <w:widowControl/>
              <w:overflowPunct/>
              <w:topLinePunct w:val="0"/>
              <w:bidi w:val="0"/>
              <w:spacing w:line="264" w:lineRule="auto"/>
              <w:rPr>
                <w:rFonts w:ascii="宋体"/>
                <w:sz w:val="24"/>
              </w:rPr>
            </w:pPr>
            <w:r>
              <w:rPr>
                <w:rFonts w:ascii="宋体" w:hAnsi="宋体"/>
                <w:sz w:val="24"/>
              </w:rPr>
              <w:t>2</w:t>
            </w:r>
            <w:r>
              <w:rPr>
                <w:rFonts w:hint="eastAsia" w:ascii="宋体" w:hAnsi="宋体"/>
                <w:sz w:val="24"/>
              </w:rPr>
              <w:t>、本封面复印或打印有效；</w:t>
            </w:r>
          </w:p>
          <w:p w14:paraId="2AA17E82">
            <w:pPr>
              <w:keepNext w:val="0"/>
              <w:keepLines w:val="0"/>
              <w:pageBreakBefore w:val="0"/>
              <w:widowControl/>
              <w:overflowPunct/>
              <w:topLinePunct w:val="0"/>
              <w:bidi w:val="0"/>
              <w:spacing w:line="264" w:lineRule="auto"/>
              <w:rPr>
                <w:rFonts w:ascii="宋体" w:hAnsi="宋体"/>
                <w:sz w:val="24"/>
              </w:rPr>
            </w:pPr>
            <w:r>
              <w:rPr>
                <w:rFonts w:ascii="宋体" w:hAnsi="宋体"/>
                <w:sz w:val="24"/>
              </w:rPr>
              <w:t>3</w:t>
            </w:r>
            <w:r>
              <w:rPr>
                <w:rFonts w:hint="eastAsia" w:ascii="宋体" w:hAnsi="宋体"/>
                <w:sz w:val="24"/>
              </w:rPr>
              <w:t>、</w:t>
            </w:r>
            <w:r>
              <w:rPr>
                <w:rFonts w:hint="eastAsia" w:ascii="宋体" w:hAnsi="宋体"/>
                <w:sz w:val="24"/>
                <w:lang w:val="en-US" w:eastAsia="zh-CN"/>
              </w:rPr>
              <w:t>响应文件</w:t>
            </w:r>
            <w:r>
              <w:rPr>
                <w:rFonts w:hint="eastAsia" w:ascii="宋体" w:hAnsi="宋体"/>
                <w:sz w:val="24"/>
              </w:rPr>
              <w:t>密封各封口处须加盖</w:t>
            </w:r>
            <w:r>
              <w:rPr>
                <w:rFonts w:hint="eastAsia" w:ascii="宋体" w:hAnsi="宋体"/>
                <w:sz w:val="24"/>
                <w:lang w:eastAsia="zh-CN"/>
              </w:rPr>
              <w:t>供应商</w:t>
            </w:r>
            <w:r>
              <w:rPr>
                <w:rFonts w:hint="eastAsia" w:ascii="宋体" w:hAnsi="宋体"/>
                <w:sz w:val="24"/>
              </w:rPr>
              <w:t>法人章</w:t>
            </w:r>
            <w:r>
              <w:rPr>
                <w:rFonts w:ascii="宋体" w:hAnsi="宋体"/>
                <w:sz w:val="24"/>
              </w:rPr>
              <w:t>;</w:t>
            </w:r>
          </w:p>
          <w:p w14:paraId="3396E04C">
            <w:pPr>
              <w:keepNext w:val="0"/>
              <w:keepLines w:val="0"/>
              <w:pageBreakBefore w:val="0"/>
              <w:widowControl/>
              <w:overflowPunct/>
              <w:topLinePunct w:val="0"/>
              <w:bidi w:val="0"/>
              <w:spacing w:line="264" w:lineRule="auto"/>
              <w:rPr>
                <w:rFonts w:ascii="宋体"/>
                <w:sz w:val="24"/>
              </w:rPr>
            </w:pPr>
            <w:r>
              <w:rPr>
                <w:rFonts w:ascii="宋体" w:hAnsi="宋体"/>
                <w:sz w:val="24"/>
              </w:rPr>
              <w:t>4</w:t>
            </w:r>
            <w:r>
              <w:rPr>
                <w:rFonts w:hint="eastAsia" w:ascii="宋体" w:hAnsi="宋体"/>
                <w:sz w:val="24"/>
              </w:rPr>
              <w:t>、请在“正本”、“副本”前标示正副本，在“正本”前画“√”且在“副本”前画“×”表示为正本；反之在“副本”前画“√”且在“正本”前画“×”表示为副本。</w:t>
            </w:r>
          </w:p>
        </w:tc>
      </w:tr>
    </w:tbl>
    <w:p w14:paraId="4F47DEB6">
      <w:pPr>
        <w:keepNext w:val="0"/>
        <w:keepLines w:val="0"/>
        <w:pageBreakBefore w:val="0"/>
        <w:widowControl/>
        <w:overflowPunct/>
        <w:topLinePunct w:val="0"/>
        <w:bidi w:val="0"/>
        <w:spacing w:line="264" w:lineRule="auto"/>
        <w:rPr>
          <w:rFonts w:hint="default" w:ascii="微软雅黑" w:hAnsi="微软雅黑" w:eastAsia="微软雅黑" w:cs="微软雅黑"/>
          <w:b/>
          <w:bCs/>
          <w:spacing w:val="-10"/>
          <w:sz w:val="28"/>
          <w:szCs w:val="28"/>
          <w:lang w:val="en-US" w:eastAsia="zh-CN"/>
        </w:rPr>
      </w:pPr>
      <w:r>
        <w:rPr>
          <w:rFonts w:hint="default" w:ascii="微软雅黑" w:hAnsi="微软雅黑" w:eastAsia="微软雅黑" w:cs="微软雅黑"/>
          <w:b/>
          <w:bCs/>
          <w:spacing w:val="-10"/>
          <w:sz w:val="28"/>
          <w:szCs w:val="28"/>
          <w:lang w:val="en-US" w:eastAsia="zh-CN"/>
        </w:rPr>
        <w:br w:type="page"/>
      </w:r>
    </w:p>
    <w:p w14:paraId="1BDD7DFE">
      <w:pPr>
        <w:keepNext w:val="0"/>
        <w:keepLines w:val="0"/>
        <w:pageBreakBefore w:val="0"/>
        <w:widowControl/>
        <w:overflowPunct/>
        <w:topLinePunct w:val="0"/>
        <w:bidi w:val="0"/>
        <w:spacing w:line="264" w:lineRule="auto"/>
        <w:rPr>
          <w:rFonts w:hint="default" w:ascii="微软雅黑" w:hAnsi="微软雅黑" w:eastAsia="微软雅黑" w:cs="微软雅黑"/>
          <w:b/>
          <w:bCs/>
          <w:spacing w:val="-10"/>
          <w:sz w:val="28"/>
          <w:szCs w:val="28"/>
          <w:lang w:val="en-US" w:eastAsia="zh-CN"/>
        </w:rPr>
      </w:pPr>
    </w:p>
    <w:p w14:paraId="26C093A5">
      <w:pPr>
        <w:keepNext w:val="0"/>
        <w:keepLines w:val="0"/>
        <w:pageBreakBefore w:val="0"/>
        <w:widowControl/>
        <w:overflowPunct/>
        <w:topLinePunct w:val="0"/>
        <w:bidi w:val="0"/>
        <w:spacing w:line="264" w:lineRule="auto"/>
        <w:rPr>
          <w:rFonts w:hint="eastAsia" w:hAnsi="宋体"/>
          <w:sz w:val="36"/>
        </w:rPr>
      </w:pPr>
    </w:p>
    <w:p w14:paraId="5BFB74A6">
      <w:pPr>
        <w:keepNext w:val="0"/>
        <w:keepLines w:val="0"/>
        <w:pageBreakBefore w:val="0"/>
        <w:widowControl/>
        <w:overflowPunct/>
        <w:topLinePunct w:val="0"/>
        <w:bidi w:val="0"/>
        <w:spacing w:line="264" w:lineRule="auto"/>
        <w:rPr>
          <w:rFonts w:hint="eastAsia" w:hAnsi="宋体"/>
          <w:sz w:val="36"/>
        </w:rPr>
      </w:pPr>
    </w:p>
    <w:p w14:paraId="7D632D21">
      <w:pPr>
        <w:keepNext w:val="0"/>
        <w:keepLines w:val="0"/>
        <w:pageBreakBefore w:val="0"/>
        <w:widowControl/>
        <w:overflowPunct/>
        <w:topLinePunct w:val="0"/>
        <w:bidi w:val="0"/>
        <w:spacing w:line="264" w:lineRule="auto"/>
        <w:rPr>
          <w:rFonts w:hint="eastAsia" w:ascii="仿宋_GB2312" w:hAnsi="宋体" w:eastAsia="仿宋_GB2312"/>
          <w:sz w:val="36"/>
          <w:szCs w:val="36"/>
          <w:u w:val="single"/>
          <w:lang w:eastAsia="zh-CN"/>
        </w:rPr>
      </w:pPr>
      <w:r>
        <w:rPr>
          <w:rFonts w:hint="eastAsia" w:ascii="微软雅黑" w:hAnsi="微软雅黑" w:eastAsia="微软雅黑" w:cs="微软雅黑"/>
          <w:sz w:val="36"/>
        </w:rPr>
        <w:t>项目名称</w:t>
      </w:r>
      <w:r>
        <w:rPr>
          <w:rFonts w:hint="eastAsia" w:ascii="微软雅黑" w:hAnsi="微软雅黑" w:eastAsia="微软雅黑" w:cs="微软雅黑"/>
          <w:sz w:val="36"/>
          <w:szCs w:val="36"/>
        </w:rPr>
        <w:t>：</w:t>
      </w:r>
      <w:r>
        <w:rPr>
          <w:rFonts w:hint="eastAsia" w:ascii="微软雅黑" w:hAnsi="微软雅黑" w:eastAsia="微软雅黑" w:cs="微软雅黑"/>
          <w:sz w:val="36"/>
          <w:u w:val="single"/>
          <w:lang w:eastAsia="zh-CN"/>
        </w:rPr>
        <w:t>厦门兴才职业技术学院</w:t>
      </w:r>
      <w:r>
        <w:rPr>
          <w:rFonts w:hint="eastAsia" w:ascii="微软雅黑" w:hAnsi="微软雅黑" w:eastAsia="微软雅黑" w:cs="微软雅黑"/>
          <w:sz w:val="36"/>
          <w:u w:val="single"/>
          <w:lang w:val="en-US" w:eastAsia="zh-CN"/>
        </w:rPr>
        <w:t>教学楼卫生间改造</w:t>
      </w:r>
    </w:p>
    <w:p w14:paraId="3BF23106">
      <w:pPr>
        <w:keepNext w:val="0"/>
        <w:keepLines w:val="0"/>
        <w:pageBreakBefore w:val="0"/>
        <w:widowControl/>
        <w:overflowPunct/>
        <w:topLinePunct w:val="0"/>
        <w:bidi w:val="0"/>
        <w:spacing w:line="264" w:lineRule="auto"/>
        <w:rPr>
          <w:rFonts w:hint="eastAsia" w:ascii="仿宋_GB2312" w:hAnsi="宋体" w:eastAsia="仿宋_GB2312"/>
          <w:sz w:val="36"/>
          <w:szCs w:val="36"/>
          <w:u w:val="single"/>
          <w:lang w:eastAsia="zh-CN"/>
        </w:rPr>
      </w:pPr>
    </w:p>
    <w:p w14:paraId="61B00F7D">
      <w:pPr>
        <w:keepNext w:val="0"/>
        <w:keepLines w:val="0"/>
        <w:pageBreakBefore w:val="0"/>
        <w:widowControl/>
        <w:overflowPunct/>
        <w:topLinePunct w:val="0"/>
        <w:bidi w:val="0"/>
        <w:spacing w:before="312" w:beforeLines="100" w:after="312" w:afterLines="100" w:line="264" w:lineRule="auto"/>
        <w:jc w:val="center"/>
        <w:rPr>
          <w:rFonts w:ascii="宋体" w:hAnsi="宋体"/>
          <w:sz w:val="44"/>
          <w:szCs w:val="44"/>
        </w:rPr>
      </w:pPr>
    </w:p>
    <w:p w14:paraId="72CC89AF">
      <w:pPr>
        <w:keepNext w:val="0"/>
        <w:keepLines w:val="0"/>
        <w:pageBreakBefore w:val="0"/>
        <w:widowControl/>
        <w:overflowPunct/>
        <w:topLinePunct w:val="0"/>
        <w:bidi w:val="0"/>
        <w:spacing w:before="312" w:beforeLines="100" w:after="312" w:afterLines="100" w:line="264" w:lineRule="auto"/>
        <w:jc w:val="center"/>
        <w:rPr>
          <w:rFonts w:ascii="宋体" w:hAnsi="宋体"/>
          <w:sz w:val="44"/>
          <w:szCs w:val="44"/>
        </w:rPr>
      </w:pPr>
    </w:p>
    <w:p w14:paraId="1734E7C4">
      <w:pPr>
        <w:keepNext w:val="0"/>
        <w:keepLines w:val="0"/>
        <w:pageBreakBefore w:val="0"/>
        <w:widowControl/>
        <w:overflowPunct/>
        <w:topLinePunct w:val="0"/>
        <w:bidi w:val="0"/>
        <w:spacing w:line="264" w:lineRule="auto"/>
        <w:jc w:val="center"/>
        <w:rPr>
          <w:rFonts w:ascii="宋体" w:hAnsi="宋体"/>
          <w:b/>
          <w:sz w:val="84"/>
          <w:szCs w:val="20"/>
        </w:rPr>
      </w:pPr>
      <w:r>
        <w:rPr>
          <w:rFonts w:hint="eastAsia" w:ascii="宋体" w:hAnsi="宋体" w:eastAsia="宋体"/>
          <w:b/>
          <w:sz w:val="84"/>
          <w:szCs w:val="20"/>
          <w:lang w:val="en-US" w:eastAsia="zh-CN"/>
        </w:rPr>
        <w:t>响应</w:t>
      </w:r>
      <w:r>
        <w:rPr>
          <w:rFonts w:hint="eastAsia" w:ascii="宋体" w:hAnsi="宋体"/>
          <w:b/>
          <w:sz w:val="84"/>
          <w:szCs w:val="20"/>
        </w:rPr>
        <w:t>文件</w:t>
      </w:r>
    </w:p>
    <w:p w14:paraId="2B6CDADC">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44"/>
          <w:szCs w:val="44"/>
        </w:rPr>
      </w:pPr>
      <w:r>
        <w:rPr>
          <w:rFonts w:hint="eastAsia" w:ascii="微软雅黑" w:hAnsi="微软雅黑" w:eastAsia="微软雅黑" w:cs="微软雅黑"/>
          <w:sz w:val="44"/>
          <w:szCs w:val="44"/>
        </w:rPr>
        <w:t>（</w:t>
      </w:r>
      <w:r>
        <w:rPr>
          <w:rFonts w:hint="eastAsia" w:ascii="微软雅黑" w:hAnsi="微软雅黑" w:eastAsia="微软雅黑" w:cs="微软雅黑"/>
          <w:sz w:val="44"/>
          <w:szCs w:val="44"/>
          <w:lang w:val="en-US" w:eastAsia="zh-CN"/>
        </w:rPr>
        <w:t>报价</w:t>
      </w:r>
      <w:r>
        <w:rPr>
          <w:rFonts w:hint="eastAsia" w:ascii="微软雅黑" w:hAnsi="微软雅黑" w:eastAsia="微软雅黑" w:cs="微软雅黑"/>
          <w:sz w:val="44"/>
          <w:szCs w:val="44"/>
        </w:rPr>
        <w:t>部分）</w:t>
      </w:r>
    </w:p>
    <w:p w14:paraId="786AF079">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44"/>
          <w:szCs w:val="44"/>
        </w:rPr>
      </w:pPr>
    </w:p>
    <w:p w14:paraId="539ADF6B">
      <w:pPr>
        <w:keepNext w:val="0"/>
        <w:keepLines w:val="0"/>
        <w:pageBreakBefore w:val="0"/>
        <w:widowControl/>
        <w:overflowPunct/>
        <w:topLinePunct w:val="0"/>
        <w:bidi w:val="0"/>
        <w:spacing w:line="264" w:lineRule="auto"/>
        <w:rPr>
          <w:rFonts w:hint="eastAsia" w:ascii="微软雅黑" w:hAnsi="微软雅黑" w:eastAsia="微软雅黑" w:cs="微软雅黑"/>
          <w:sz w:val="44"/>
          <w:szCs w:val="44"/>
        </w:rPr>
      </w:pPr>
    </w:p>
    <w:p w14:paraId="42626297">
      <w:pPr>
        <w:keepNext w:val="0"/>
        <w:keepLines w:val="0"/>
        <w:pageBreakBefore w:val="0"/>
        <w:widowControl/>
        <w:overflowPunct/>
        <w:topLinePunct w:val="0"/>
        <w:bidi w:val="0"/>
        <w:spacing w:line="264" w:lineRule="auto"/>
        <w:rPr>
          <w:rFonts w:hint="eastAsia" w:ascii="微软雅黑" w:hAnsi="微软雅黑" w:eastAsia="微软雅黑" w:cs="微软雅黑"/>
          <w:sz w:val="44"/>
          <w:szCs w:val="44"/>
        </w:rPr>
      </w:pPr>
    </w:p>
    <w:p w14:paraId="45C4431F">
      <w:pPr>
        <w:keepNext w:val="0"/>
        <w:keepLines w:val="0"/>
        <w:pageBreakBefore w:val="0"/>
        <w:widowControl/>
        <w:kinsoku w:val="0"/>
        <w:wordWrap/>
        <w:overflowPunct/>
        <w:topLinePunct w:val="0"/>
        <w:autoSpaceDE w:val="0"/>
        <w:autoSpaceDN w:val="0"/>
        <w:bidi w:val="0"/>
        <w:adjustRightInd w:val="0"/>
        <w:snapToGrid w:val="0"/>
        <w:spacing w:before="121" w:line="264" w:lineRule="auto"/>
        <w:ind w:left="0" w:leftChars="0" w:firstLine="637" w:firstLineChars="223"/>
        <w:jc w:val="left"/>
        <w:textAlignment w:val="baseline"/>
        <w:rPr>
          <w:rFonts w:hint="eastAsia" w:ascii="微软雅黑" w:hAnsi="微软雅黑" w:eastAsia="微软雅黑" w:cs="微软雅黑"/>
          <w:sz w:val="28"/>
          <w:szCs w:val="28"/>
          <w:u w:val="single"/>
          <w:lang w:val="en-US" w:eastAsia="zh-CN"/>
        </w:rPr>
      </w:pPr>
      <w:r>
        <w:rPr>
          <w:rFonts w:ascii="微软雅黑" w:hAnsi="微软雅黑" w:eastAsia="微软雅黑" w:cs="微软雅黑"/>
          <w:spacing w:val="3"/>
          <w:sz w:val="28"/>
          <w:szCs w:val="28"/>
        </w:rPr>
        <w:t>供应商名称</w:t>
      </w:r>
      <w:r>
        <w:rPr>
          <w:rFonts w:ascii="微软雅黑" w:hAnsi="微软雅黑" w:eastAsia="微软雅黑" w:cs="微软雅黑"/>
          <w:spacing w:val="-30"/>
          <w:sz w:val="28"/>
          <w:szCs w:val="28"/>
        </w:rPr>
        <w:t>：</w:t>
      </w:r>
      <w:r>
        <w:rPr>
          <w:rFonts w:hint="eastAsia" w:ascii="微软雅黑" w:hAnsi="微软雅黑" w:eastAsia="微软雅黑" w:cs="微软雅黑"/>
          <w:sz w:val="28"/>
          <w:szCs w:val="28"/>
          <w:u w:val="single"/>
          <w:lang w:val="en-US" w:eastAsia="zh-CN"/>
        </w:rPr>
        <w:t xml:space="preserve">                                                   </w:t>
      </w:r>
      <w:r>
        <w:rPr>
          <w:rFonts w:ascii="微软雅黑" w:hAnsi="微软雅黑" w:eastAsia="微软雅黑" w:cs="微软雅黑"/>
          <w:spacing w:val="-30"/>
          <w:sz w:val="28"/>
          <w:szCs w:val="28"/>
        </w:rPr>
        <w:t>（</w:t>
      </w:r>
      <w:r>
        <w:rPr>
          <w:rFonts w:ascii="微软雅黑" w:hAnsi="微软雅黑" w:eastAsia="微软雅黑" w:cs="微软雅黑"/>
          <w:spacing w:val="3"/>
          <w:sz w:val="28"/>
          <w:szCs w:val="28"/>
        </w:rPr>
        <w:t>盖章）</w:t>
      </w:r>
    </w:p>
    <w:p w14:paraId="08333414">
      <w:pPr>
        <w:keepNext w:val="0"/>
        <w:keepLines w:val="0"/>
        <w:pageBreakBefore w:val="0"/>
        <w:widowControl/>
        <w:kinsoku w:val="0"/>
        <w:wordWrap/>
        <w:overflowPunct/>
        <w:topLinePunct w:val="0"/>
        <w:autoSpaceDE w:val="0"/>
        <w:autoSpaceDN w:val="0"/>
        <w:bidi w:val="0"/>
        <w:adjustRightInd w:val="0"/>
        <w:snapToGrid w:val="0"/>
        <w:spacing w:before="121" w:line="264" w:lineRule="auto"/>
        <w:ind w:left="0" w:leftChars="0" w:firstLine="611" w:firstLineChars="223"/>
        <w:jc w:val="left"/>
        <w:textAlignment w:val="baseline"/>
        <w:rPr>
          <w:rFonts w:ascii="微软雅黑" w:hAnsi="微软雅黑" w:eastAsia="微软雅黑" w:cs="微软雅黑"/>
          <w:sz w:val="28"/>
          <w:szCs w:val="28"/>
        </w:rPr>
      </w:pPr>
      <w:r>
        <w:rPr>
          <w:rFonts w:ascii="微软雅黑" w:hAnsi="微软雅黑" w:eastAsia="微软雅黑" w:cs="微软雅黑"/>
          <w:spacing w:val="-3"/>
          <w:sz w:val="28"/>
          <w:szCs w:val="28"/>
        </w:rPr>
        <w:t>法定代表人或其委托代理人</w:t>
      </w:r>
      <w:r>
        <w:rPr>
          <w:rFonts w:ascii="微软雅黑" w:hAnsi="微软雅黑" w:eastAsia="微软雅黑" w:cs="微软雅黑"/>
          <w:spacing w:val="-22"/>
          <w:sz w:val="28"/>
          <w:szCs w:val="28"/>
        </w:rPr>
        <w:t>：</w:t>
      </w:r>
      <w:r>
        <w:rPr>
          <w:rFonts w:hint="eastAsia" w:ascii="微软雅黑" w:hAnsi="微软雅黑" w:eastAsia="微软雅黑" w:cs="微软雅黑"/>
          <w:spacing w:val="-22"/>
          <w:sz w:val="28"/>
          <w:szCs w:val="28"/>
          <w:u w:val="single"/>
          <w:lang w:val="en-US" w:eastAsia="zh-CN"/>
        </w:rPr>
        <w:t xml:space="preserve">                                     </w:t>
      </w:r>
      <w:r>
        <w:rPr>
          <w:rFonts w:ascii="微软雅黑" w:hAnsi="微软雅黑" w:eastAsia="微软雅黑" w:cs="微软雅黑"/>
          <w:spacing w:val="-22"/>
          <w:sz w:val="28"/>
          <w:szCs w:val="28"/>
        </w:rPr>
        <w:t>（</w:t>
      </w:r>
      <w:r>
        <w:rPr>
          <w:rFonts w:ascii="微软雅黑" w:hAnsi="微软雅黑" w:eastAsia="微软雅黑" w:cs="微软雅黑"/>
          <w:spacing w:val="-3"/>
          <w:sz w:val="28"/>
          <w:szCs w:val="28"/>
        </w:rPr>
        <w:t>签字或盖章）</w:t>
      </w:r>
    </w:p>
    <w:p w14:paraId="0C7B566E">
      <w:pPr>
        <w:pStyle w:val="2"/>
        <w:keepNext w:val="0"/>
        <w:keepLines w:val="0"/>
        <w:pageBreakBefore w:val="0"/>
        <w:widowControl/>
        <w:overflowPunct/>
        <w:topLinePunct w:val="0"/>
        <w:bidi w:val="0"/>
        <w:spacing w:line="264" w:lineRule="auto"/>
      </w:pPr>
    </w:p>
    <w:p w14:paraId="7ADCA283">
      <w:pPr>
        <w:pStyle w:val="2"/>
        <w:keepNext w:val="0"/>
        <w:keepLines w:val="0"/>
        <w:pageBreakBefore w:val="0"/>
        <w:widowControl/>
        <w:overflowPunct/>
        <w:topLinePunct w:val="0"/>
        <w:bidi w:val="0"/>
        <w:spacing w:line="264" w:lineRule="auto"/>
      </w:pPr>
    </w:p>
    <w:p w14:paraId="6FE69772">
      <w:pPr>
        <w:keepNext w:val="0"/>
        <w:keepLines w:val="0"/>
        <w:pageBreakBefore w:val="0"/>
        <w:widowControl/>
        <w:tabs>
          <w:tab w:val="left" w:pos="3872"/>
        </w:tabs>
        <w:overflowPunct/>
        <w:topLinePunct w:val="0"/>
        <w:bidi w:val="0"/>
        <w:spacing w:before="121" w:line="264" w:lineRule="auto"/>
        <w:ind w:firstLine="2520" w:firstLineChars="900"/>
        <w:rPr>
          <w:rFonts w:ascii="微软雅黑" w:hAnsi="微软雅黑" w:eastAsia="微软雅黑" w:cs="微软雅黑"/>
          <w:sz w:val="28"/>
          <w:szCs w:val="28"/>
        </w:rPr>
      </w:pPr>
      <w:r>
        <w:rPr>
          <w:rFonts w:ascii="微软雅黑" w:hAnsi="微软雅黑" w:eastAsia="微软雅黑" w:cs="微软雅黑"/>
          <w:sz w:val="28"/>
          <w:szCs w:val="28"/>
          <w:u w:val="single" w:color="auto"/>
        </w:rPr>
        <w:tab/>
      </w:r>
      <w:r>
        <w:rPr>
          <w:rFonts w:ascii="微软雅黑" w:hAnsi="微软雅黑" w:eastAsia="微软雅黑" w:cs="微软雅黑"/>
          <w:spacing w:val="-7"/>
          <w:sz w:val="28"/>
          <w:szCs w:val="28"/>
        </w:rPr>
        <w:t>年</w:t>
      </w:r>
      <w:r>
        <w:rPr>
          <w:rFonts w:hint="eastAsia" w:ascii="微软雅黑" w:hAnsi="微软雅黑" w:eastAsia="微软雅黑" w:cs="微软雅黑"/>
          <w:spacing w:val="-7"/>
          <w:sz w:val="28"/>
          <w:szCs w:val="28"/>
          <w:u w:val="single"/>
          <w:lang w:val="en-US" w:eastAsia="zh-CN"/>
        </w:rPr>
        <w:t xml:space="preserve">              </w:t>
      </w:r>
      <w:r>
        <w:rPr>
          <w:rFonts w:ascii="微软雅黑" w:hAnsi="微软雅黑" w:eastAsia="微软雅黑" w:cs="微软雅黑"/>
          <w:spacing w:val="-7"/>
          <w:sz w:val="28"/>
          <w:szCs w:val="28"/>
        </w:rPr>
        <w:t>月</w:t>
      </w:r>
      <w:r>
        <w:rPr>
          <w:rFonts w:hint="eastAsia" w:ascii="微软雅黑" w:hAnsi="微软雅黑" w:eastAsia="微软雅黑" w:cs="微软雅黑"/>
          <w:spacing w:val="-7"/>
          <w:sz w:val="28"/>
          <w:szCs w:val="28"/>
          <w:u w:val="single"/>
          <w:lang w:val="en-US" w:eastAsia="zh-CN"/>
        </w:rPr>
        <w:t xml:space="preserve">               </w:t>
      </w:r>
      <w:r>
        <w:rPr>
          <w:rFonts w:ascii="微软雅黑" w:hAnsi="微软雅黑" w:eastAsia="微软雅黑" w:cs="微软雅黑"/>
          <w:spacing w:val="-7"/>
          <w:sz w:val="28"/>
          <w:szCs w:val="28"/>
        </w:rPr>
        <w:t>日</w:t>
      </w:r>
    </w:p>
    <w:p w14:paraId="5573C7E9">
      <w:pPr>
        <w:keepNext w:val="0"/>
        <w:keepLines w:val="0"/>
        <w:pageBreakBefore w:val="0"/>
        <w:widowControl/>
        <w:overflowPunct/>
        <w:topLinePunct w:val="0"/>
        <w:bidi w:val="0"/>
        <w:spacing w:line="264" w:lineRule="auto"/>
        <w:rPr>
          <w:rFonts w:hint="eastAsia" w:ascii="微软雅黑" w:hAnsi="微软雅黑" w:eastAsia="微软雅黑" w:cs="微软雅黑"/>
          <w:b/>
          <w:bCs/>
          <w:spacing w:val="-10"/>
          <w:sz w:val="28"/>
          <w:szCs w:val="28"/>
          <w:lang w:val="en-US" w:eastAsia="zh-CN"/>
        </w:rPr>
      </w:pPr>
      <w:r>
        <w:rPr>
          <w:rFonts w:hint="default" w:ascii="微软雅黑" w:hAnsi="微软雅黑" w:eastAsia="微软雅黑" w:cs="微软雅黑"/>
          <w:b/>
          <w:bCs/>
          <w:spacing w:val="-10"/>
          <w:sz w:val="28"/>
          <w:szCs w:val="28"/>
          <w:lang w:val="en-US" w:eastAsia="zh-CN"/>
        </w:rPr>
        <w:br w:type="page"/>
      </w:r>
    </w:p>
    <w:p w14:paraId="0A9BC606">
      <w:pPr>
        <w:keepNext w:val="0"/>
        <w:keepLines w:val="0"/>
        <w:pageBreakBefore w:val="0"/>
        <w:widowControl/>
        <w:overflowPunct/>
        <w:topLinePunct w:val="0"/>
        <w:bidi w:val="0"/>
        <w:spacing w:before="120" w:beforeLines="50" w:after="120" w:afterLines="50" w:line="264" w:lineRule="auto"/>
        <w:jc w:val="center"/>
        <w:rPr>
          <w:rFonts w:hint="eastAsia" w:ascii="微软雅黑" w:hAnsi="微软雅黑" w:eastAsia="微软雅黑" w:cs="微软雅黑"/>
          <w:b/>
          <w:bCs/>
          <w:sz w:val="30"/>
          <w:szCs w:val="32"/>
        </w:rPr>
      </w:pPr>
      <w:r>
        <w:rPr>
          <w:rFonts w:hint="eastAsia" w:ascii="微软雅黑" w:hAnsi="微软雅黑" w:eastAsia="微软雅黑" w:cs="微软雅黑"/>
          <w:b/>
          <w:bCs/>
          <w:sz w:val="30"/>
          <w:szCs w:val="32"/>
          <w:lang w:val="en-US" w:eastAsia="zh-CN"/>
        </w:rPr>
        <w:t>报价</w:t>
      </w:r>
      <w:r>
        <w:rPr>
          <w:rFonts w:hint="eastAsia" w:ascii="微软雅黑" w:hAnsi="微软雅黑" w:eastAsia="微软雅黑" w:cs="微软雅黑"/>
          <w:b/>
          <w:bCs/>
          <w:sz w:val="30"/>
          <w:szCs w:val="32"/>
        </w:rPr>
        <w:t>一览表</w:t>
      </w:r>
    </w:p>
    <w:p w14:paraId="22968E06">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szCs w:val="24"/>
          <w:u w:val="single"/>
          <w:lang w:eastAsia="zh-CN"/>
        </w:rPr>
      </w:pPr>
      <w:r>
        <w:rPr>
          <w:rFonts w:hint="eastAsia" w:ascii="微软雅黑" w:hAnsi="微软雅黑" w:eastAsia="微软雅黑" w:cs="微软雅黑"/>
          <w:sz w:val="24"/>
          <w:szCs w:val="24"/>
        </w:rPr>
        <w:t>项目名称：</w:t>
      </w:r>
      <w:r>
        <w:rPr>
          <w:rFonts w:hint="eastAsia" w:ascii="微软雅黑" w:hAnsi="微软雅黑" w:eastAsia="微软雅黑" w:cs="微软雅黑"/>
          <w:sz w:val="24"/>
          <w:szCs w:val="24"/>
          <w:u w:val="single"/>
          <w:lang w:val="en-US" w:eastAsia="zh-CN"/>
        </w:rPr>
        <w:t xml:space="preserve">XXXXXX                                      </w:t>
      </w:r>
      <w:r>
        <w:rPr>
          <w:rFonts w:hint="eastAsia" w:ascii="微软雅黑" w:hAnsi="微软雅黑" w:eastAsia="微软雅黑" w:cs="微软雅黑"/>
          <w:sz w:val="24"/>
          <w:szCs w:val="24"/>
          <w:lang w:eastAsia="zh-CN"/>
        </w:rPr>
        <w:t>采购编号</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lang w:val="en-US" w:eastAsia="zh-CN"/>
        </w:rPr>
        <w:t>XXXXXXX</w:t>
      </w:r>
    </w:p>
    <w:p w14:paraId="73B3D386">
      <w:pPr>
        <w:keepNext w:val="0"/>
        <w:keepLines w:val="0"/>
        <w:pageBreakBefore w:val="0"/>
        <w:widowControl/>
        <w:overflowPunct/>
        <w:topLinePunct w:val="0"/>
        <w:bidi w:val="0"/>
        <w:spacing w:before="120" w:line="264" w:lineRule="auto"/>
        <w:jc w:val="right"/>
        <w:rPr>
          <w:rFonts w:hint="eastAsia" w:ascii="微软雅黑" w:hAnsi="微软雅黑" w:eastAsia="微软雅黑" w:cs="微软雅黑"/>
          <w:sz w:val="24"/>
          <w:szCs w:val="24"/>
        </w:rPr>
      </w:pPr>
      <w:r>
        <w:rPr>
          <w:rFonts w:hint="eastAsia" w:ascii="微软雅黑" w:hAnsi="微软雅黑" w:eastAsia="微软雅黑" w:cs="微软雅黑"/>
          <w:sz w:val="24"/>
          <w:szCs w:val="24"/>
        </w:rPr>
        <w:t>货币单位：人民币</w:t>
      </w:r>
    </w:p>
    <w:tbl>
      <w:tblPr>
        <w:tblStyle w:val="8"/>
        <w:tblW w:w="9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890"/>
        <w:gridCol w:w="2550"/>
        <w:gridCol w:w="2747"/>
      </w:tblGrid>
      <w:tr w14:paraId="72A15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20" w:type="dxa"/>
            <w:noWrap w:val="0"/>
            <w:vAlign w:val="center"/>
          </w:tcPr>
          <w:p w14:paraId="03BE6BE6">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序号</w:t>
            </w:r>
          </w:p>
        </w:tc>
        <w:tc>
          <w:tcPr>
            <w:tcW w:w="2890" w:type="dxa"/>
            <w:noWrap w:val="0"/>
            <w:vAlign w:val="center"/>
          </w:tcPr>
          <w:p w14:paraId="4D422038">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项目名称</w:t>
            </w:r>
          </w:p>
        </w:tc>
        <w:tc>
          <w:tcPr>
            <w:tcW w:w="2550" w:type="dxa"/>
            <w:noWrap w:val="0"/>
            <w:vAlign w:val="center"/>
          </w:tcPr>
          <w:p w14:paraId="404FAE97">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含税</w:t>
            </w:r>
            <w:r>
              <w:rPr>
                <w:rFonts w:hint="eastAsia" w:ascii="微软雅黑" w:hAnsi="微软雅黑" w:eastAsia="微软雅黑" w:cs="微软雅黑"/>
                <w:kern w:val="0"/>
                <w:sz w:val="24"/>
                <w:szCs w:val="24"/>
                <w:lang w:val="en-US" w:eastAsia="zh-CN"/>
              </w:rPr>
              <w:t>总</w:t>
            </w:r>
            <w:r>
              <w:rPr>
                <w:rFonts w:hint="eastAsia" w:ascii="微软雅黑" w:hAnsi="微软雅黑" w:eastAsia="微软雅黑" w:cs="微软雅黑"/>
                <w:kern w:val="0"/>
                <w:sz w:val="24"/>
                <w:szCs w:val="24"/>
              </w:rPr>
              <w:t>报价（元）</w:t>
            </w:r>
          </w:p>
        </w:tc>
        <w:tc>
          <w:tcPr>
            <w:tcW w:w="2747" w:type="dxa"/>
            <w:noWrap w:val="0"/>
            <w:vAlign w:val="center"/>
          </w:tcPr>
          <w:p w14:paraId="192D11EA">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交付期</w:t>
            </w:r>
          </w:p>
        </w:tc>
      </w:tr>
      <w:tr w14:paraId="1054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5" w:hRule="atLeast"/>
          <w:jc w:val="center"/>
        </w:trPr>
        <w:tc>
          <w:tcPr>
            <w:tcW w:w="820" w:type="dxa"/>
            <w:noWrap w:val="0"/>
            <w:vAlign w:val="center"/>
          </w:tcPr>
          <w:p w14:paraId="0F2E6FD4">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w:t>
            </w:r>
          </w:p>
        </w:tc>
        <w:tc>
          <w:tcPr>
            <w:tcW w:w="2890" w:type="dxa"/>
            <w:noWrap w:val="0"/>
            <w:vAlign w:val="center"/>
          </w:tcPr>
          <w:p w14:paraId="58F78DE5">
            <w:pPr>
              <w:keepNext w:val="0"/>
              <w:keepLines w:val="0"/>
              <w:pageBreakBefore w:val="0"/>
              <w:widowControl/>
              <w:overflowPunct/>
              <w:topLinePunct w:val="0"/>
              <w:bidi w:val="0"/>
              <w:spacing w:before="120" w:beforeLines="50" w:line="264" w:lineRule="auto"/>
              <w:jc w:val="center"/>
              <w:rPr>
                <w:rFonts w:hint="default" w:ascii="微软雅黑" w:hAnsi="微软雅黑" w:eastAsia="微软雅黑" w:cs="微软雅黑"/>
                <w:kern w:val="0"/>
                <w:sz w:val="24"/>
                <w:szCs w:val="24"/>
                <w:lang w:val="en-US" w:eastAsia="zh-CN"/>
              </w:rPr>
            </w:pPr>
            <w:r>
              <w:rPr>
                <w:rFonts w:hint="eastAsia" w:ascii="微软雅黑" w:hAnsi="微软雅黑" w:eastAsia="微软雅黑" w:cs="微软雅黑"/>
                <w:kern w:val="0"/>
                <w:sz w:val="24"/>
                <w:szCs w:val="24"/>
                <w:lang w:val="en-US" w:eastAsia="zh-CN"/>
              </w:rPr>
              <w:t>36间卫生间改造</w:t>
            </w:r>
          </w:p>
        </w:tc>
        <w:tc>
          <w:tcPr>
            <w:tcW w:w="2550" w:type="dxa"/>
            <w:noWrap w:val="0"/>
            <w:vAlign w:val="center"/>
          </w:tcPr>
          <w:p w14:paraId="2050A0C3">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lang w:val="en-US" w:eastAsia="zh-CN"/>
              </w:rPr>
            </w:pPr>
          </w:p>
        </w:tc>
        <w:tc>
          <w:tcPr>
            <w:tcW w:w="2747" w:type="dxa"/>
            <w:noWrap w:val="0"/>
            <w:vAlign w:val="center"/>
          </w:tcPr>
          <w:p w14:paraId="29276D48">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lang w:val="en-US" w:eastAsia="zh-CN"/>
              </w:rPr>
            </w:pPr>
          </w:p>
        </w:tc>
      </w:tr>
      <w:tr w14:paraId="4741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9007" w:type="dxa"/>
            <w:gridSpan w:val="4"/>
            <w:noWrap w:val="0"/>
            <w:vAlign w:val="center"/>
          </w:tcPr>
          <w:p w14:paraId="2BFF7CBC">
            <w:pPr>
              <w:keepNext w:val="0"/>
              <w:keepLines w:val="0"/>
              <w:pageBreakBefore w:val="0"/>
              <w:widowControl/>
              <w:overflowPunct/>
              <w:topLinePunct w:val="0"/>
              <w:bidi w:val="0"/>
              <w:spacing w:before="120" w:beforeLines="50" w:line="264" w:lineRule="auto"/>
              <w:rPr>
                <w:rFonts w:hint="eastAsia" w:ascii="微软雅黑" w:hAnsi="微软雅黑" w:eastAsia="微软雅黑" w:cs="微软雅黑"/>
                <w:kern w:val="0"/>
                <w:sz w:val="24"/>
                <w:szCs w:val="24"/>
                <w:lang w:eastAsia="zh-CN"/>
              </w:rPr>
            </w:pPr>
            <w:r>
              <w:rPr>
                <w:rFonts w:hint="eastAsia" w:ascii="微软雅黑" w:hAnsi="微软雅黑" w:eastAsia="微软雅黑" w:cs="微软雅黑"/>
                <w:kern w:val="0"/>
                <w:sz w:val="24"/>
                <w:szCs w:val="24"/>
              </w:rPr>
              <w:t>总报价（含税）：大写</w:t>
            </w:r>
          </w:p>
        </w:tc>
      </w:tr>
    </w:tbl>
    <w:p w14:paraId="7AAAF1F3">
      <w:pPr>
        <w:keepNext w:val="0"/>
        <w:keepLines w:val="0"/>
        <w:pageBreakBefore w:val="0"/>
        <w:widowControl/>
        <w:overflowPunct/>
        <w:topLinePunct w:val="0"/>
        <w:bidi w:val="0"/>
        <w:spacing w:before="120" w:line="264" w:lineRule="auto"/>
        <w:rPr>
          <w:rFonts w:hint="eastAsia" w:ascii="宋体" w:hAnsi="宋体"/>
          <w:sz w:val="24"/>
        </w:rPr>
      </w:pPr>
    </w:p>
    <w:p w14:paraId="5E7D2F66">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u w:val="single"/>
          <w:lang w:val="en-US" w:eastAsia="zh-CN"/>
        </w:rPr>
      </w:pPr>
      <w:r>
        <w:rPr>
          <w:rFonts w:hint="eastAsia" w:ascii="微软雅黑" w:hAnsi="微软雅黑" w:eastAsia="微软雅黑" w:cs="微软雅黑"/>
          <w:sz w:val="24"/>
          <w:lang w:val="en-US" w:eastAsia="zh-CN"/>
        </w:rPr>
        <w:t>供应商</w:t>
      </w:r>
      <w:r>
        <w:rPr>
          <w:rFonts w:hint="eastAsia" w:ascii="微软雅黑" w:hAnsi="微软雅黑" w:eastAsia="微软雅黑" w:cs="微软雅黑"/>
          <w:sz w:val="24"/>
        </w:rPr>
        <w:t>全称（加盖公章）：</w:t>
      </w:r>
      <w:r>
        <w:rPr>
          <w:rFonts w:hint="eastAsia" w:ascii="微软雅黑" w:hAnsi="微软雅黑" w:eastAsia="微软雅黑" w:cs="微软雅黑"/>
          <w:sz w:val="24"/>
          <w:u w:val="single"/>
          <w:lang w:val="en-US" w:eastAsia="zh-CN"/>
        </w:rPr>
        <w:t>XXXXXXXX</w:t>
      </w:r>
    </w:p>
    <w:p w14:paraId="2EA43024">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u w:val="single"/>
          <w:lang w:eastAsia="zh-CN"/>
        </w:rPr>
      </w:pPr>
      <w:r>
        <w:rPr>
          <w:rFonts w:hint="eastAsia" w:ascii="微软雅黑" w:hAnsi="微软雅黑" w:eastAsia="微软雅黑" w:cs="微软雅黑"/>
          <w:sz w:val="24"/>
          <w:lang w:val="en-US" w:eastAsia="zh-CN"/>
        </w:rPr>
        <w:t>供应商</w:t>
      </w:r>
      <w:r>
        <w:rPr>
          <w:rFonts w:hint="eastAsia" w:ascii="微软雅黑" w:hAnsi="微软雅黑" w:eastAsia="微软雅黑" w:cs="微软雅黑"/>
          <w:sz w:val="24"/>
        </w:rPr>
        <w:t>代表签字：</w:t>
      </w:r>
    </w:p>
    <w:p w14:paraId="18A588D1">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lang w:eastAsia="zh-CN"/>
        </w:rPr>
      </w:pPr>
      <w:r>
        <w:rPr>
          <w:rFonts w:hint="eastAsia" w:ascii="微软雅黑" w:hAnsi="微软雅黑" w:eastAsia="微软雅黑" w:cs="微软雅黑"/>
          <w:sz w:val="24"/>
        </w:rPr>
        <w:t>日期：</w:t>
      </w:r>
    </w:p>
    <w:p w14:paraId="365392C9">
      <w:pPr>
        <w:keepNext w:val="0"/>
        <w:keepLines w:val="0"/>
        <w:pageBreakBefore w:val="0"/>
        <w:widowControl/>
        <w:overflowPunct/>
        <w:topLinePunct w:val="0"/>
        <w:bidi w:val="0"/>
        <w:spacing w:line="264" w:lineRule="auto"/>
        <w:rPr>
          <w:rFonts w:hint="eastAsia" w:ascii="微软雅黑" w:hAnsi="微软雅黑" w:eastAsia="微软雅黑" w:cs="微软雅黑"/>
          <w:sz w:val="24"/>
        </w:rPr>
      </w:pPr>
      <w:r>
        <w:rPr>
          <w:rFonts w:hint="eastAsia" w:ascii="微软雅黑" w:hAnsi="微软雅黑" w:eastAsia="微软雅黑" w:cs="微软雅黑"/>
          <w:sz w:val="24"/>
        </w:rPr>
        <w:br w:type="page"/>
      </w:r>
    </w:p>
    <w:p w14:paraId="3042D174">
      <w:pPr>
        <w:keepNext w:val="0"/>
        <w:keepLines w:val="0"/>
        <w:pageBreakBefore w:val="0"/>
        <w:widowControl/>
        <w:overflowPunct/>
        <w:topLinePunct w:val="0"/>
        <w:bidi w:val="0"/>
        <w:spacing w:before="120" w:beforeLines="50" w:after="120" w:afterLines="50" w:line="264" w:lineRule="auto"/>
        <w:jc w:val="center"/>
        <w:rPr>
          <w:rFonts w:hint="eastAsia" w:ascii="微软雅黑" w:hAnsi="微软雅黑" w:eastAsia="微软雅黑" w:cs="微软雅黑"/>
          <w:b/>
          <w:bCs/>
          <w:sz w:val="30"/>
          <w:szCs w:val="32"/>
          <w:lang w:val="en-US" w:eastAsia="zh-CN"/>
        </w:rPr>
      </w:pPr>
      <w:r>
        <w:rPr>
          <w:rFonts w:hint="eastAsia" w:ascii="微软雅黑" w:hAnsi="微软雅黑" w:eastAsia="微软雅黑" w:cs="微软雅黑"/>
          <w:b/>
          <w:bCs/>
          <w:sz w:val="30"/>
          <w:szCs w:val="32"/>
          <w:lang w:val="en-US" w:eastAsia="zh-CN"/>
        </w:rPr>
        <w:t>报价明细表</w:t>
      </w:r>
    </w:p>
    <w:p w14:paraId="620EF339">
      <w:pPr>
        <w:keepNext w:val="0"/>
        <w:keepLines w:val="0"/>
        <w:pageBreakBefore w:val="0"/>
        <w:widowControl/>
        <w:overflowPunct/>
        <w:topLinePunct w:val="0"/>
        <w:bidi w:val="0"/>
        <w:spacing w:before="120" w:line="264" w:lineRule="auto"/>
        <w:jc w:val="left"/>
        <w:rPr>
          <w:rFonts w:hint="default" w:ascii="微软雅黑" w:hAnsi="微软雅黑" w:eastAsia="微软雅黑" w:cs="微软雅黑"/>
          <w:sz w:val="24"/>
          <w:u w:val="single"/>
          <w:lang w:val="en-US"/>
        </w:rPr>
      </w:pPr>
      <w:r>
        <w:rPr>
          <w:rFonts w:hint="eastAsia" w:ascii="微软雅黑" w:hAnsi="微软雅黑" w:eastAsia="微软雅黑" w:cs="微软雅黑"/>
          <w:sz w:val="24"/>
        </w:rPr>
        <w:t>项目名称：</w:t>
      </w:r>
      <w:r>
        <w:rPr>
          <w:rFonts w:hint="eastAsia" w:ascii="微软雅黑" w:hAnsi="微软雅黑" w:eastAsia="微软雅黑" w:cs="微软雅黑"/>
          <w:sz w:val="24"/>
          <w:u w:val="single"/>
          <w:lang w:val="en-US" w:eastAsia="zh-CN"/>
        </w:rPr>
        <w:t xml:space="preserve">XXXXXXXX采购                           </w:t>
      </w:r>
      <w:r>
        <w:rPr>
          <w:rFonts w:hint="eastAsia" w:ascii="微软雅黑" w:hAnsi="微软雅黑" w:eastAsia="微软雅黑" w:cs="微软雅黑"/>
          <w:sz w:val="24"/>
          <w:lang w:eastAsia="zh-CN"/>
        </w:rPr>
        <w:t>采购编号</w:t>
      </w:r>
      <w:r>
        <w:rPr>
          <w:rFonts w:hint="eastAsia" w:ascii="微软雅黑" w:hAnsi="微软雅黑" w:eastAsia="微软雅黑" w:cs="微软雅黑"/>
          <w:sz w:val="24"/>
        </w:rPr>
        <w:t>：</w:t>
      </w:r>
      <w:r>
        <w:rPr>
          <w:rFonts w:hint="eastAsia" w:ascii="微软雅黑" w:hAnsi="微软雅黑" w:eastAsia="微软雅黑" w:cs="微软雅黑"/>
          <w:sz w:val="24"/>
          <w:u w:val="single"/>
          <w:lang w:val="en-US" w:eastAsia="zh-CN"/>
        </w:rPr>
        <w:t xml:space="preserve">XXXXXX                 </w:t>
      </w:r>
    </w:p>
    <w:p w14:paraId="21A6BF5F">
      <w:pPr>
        <w:keepNext w:val="0"/>
        <w:keepLines w:val="0"/>
        <w:pageBreakBefore w:val="0"/>
        <w:widowControl/>
        <w:overflowPunct/>
        <w:topLinePunct w:val="0"/>
        <w:bidi w:val="0"/>
        <w:spacing w:before="159" w:line="264" w:lineRule="auto"/>
        <w:jc w:val="right"/>
        <w:outlineLvl w:val="9"/>
        <w:rPr>
          <w:rFonts w:hint="eastAsia" w:ascii="微软雅黑" w:hAnsi="微软雅黑" w:eastAsia="微软雅黑" w:cs="微软雅黑"/>
          <w:b w:val="0"/>
          <w:bCs w:val="0"/>
          <w:spacing w:val="-10"/>
          <w:sz w:val="28"/>
          <w:szCs w:val="28"/>
          <w:lang w:val="en-US" w:eastAsia="zh-CN"/>
        </w:rPr>
      </w:pPr>
    </w:p>
    <w:p w14:paraId="7105E927">
      <w:pPr>
        <w:keepNext w:val="0"/>
        <w:keepLines w:val="0"/>
        <w:pageBreakBefore w:val="0"/>
        <w:widowControl/>
        <w:overflowPunct/>
        <w:topLinePunct w:val="0"/>
        <w:bidi w:val="0"/>
        <w:spacing w:before="159" w:line="264" w:lineRule="auto"/>
        <w:jc w:val="right"/>
        <w:outlineLvl w:val="9"/>
        <w:rPr>
          <w:rFonts w:hint="eastAsia" w:ascii="微软雅黑" w:hAnsi="微软雅黑" w:eastAsia="微软雅黑" w:cs="微软雅黑"/>
          <w:b w:val="0"/>
          <w:bCs w:val="0"/>
          <w:spacing w:val="-10"/>
          <w:sz w:val="24"/>
          <w:szCs w:val="24"/>
          <w:lang w:val="en-US" w:eastAsia="zh-CN"/>
        </w:rPr>
      </w:pPr>
      <w:r>
        <w:rPr>
          <w:rFonts w:hint="eastAsia" w:ascii="微软雅黑" w:hAnsi="微软雅黑" w:eastAsia="微软雅黑" w:cs="微软雅黑"/>
          <w:b w:val="0"/>
          <w:bCs w:val="0"/>
          <w:spacing w:val="-10"/>
          <w:sz w:val="24"/>
          <w:szCs w:val="24"/>
          <w:lang w:val="en-US" w:eastAsia="zh-CN"/>
        </w:rPr>
        <w:t>单位：元</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437"/>
        <w:gridCol w:w="1413"/>
        <w:gridCol w:w="743"/>
        <w:gridCol w:w="1078"/>
        <w:gridCol w:w="1078"/>
        <w:gridCol w:w="1251"/>
        <w:gridCol w:w="906"/>
      </w:tblGrid>
      <w:tr w14:paraId="011B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03B2DE4D">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序号</w:t>
            </w:r>
          </w:p>
        </w:tc>
        <w:tc>
          <w:tcPr>
            <w:tcW w:w="1437" w:type="dxa"/>
          </w:tcPr>
          <w:p w14:paraId="607B2B4F">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项目名称</w:t>
            </w:r>
          </w:p>
        </w:tc>
        <w:tc>
          <w:tcPr>
            <w:tcW w:w="1413" w:type="dxa"/>
          </w:tcPr>
          <w:p w14:paraId="7D8FC841">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材料及工艺</w:t>
            </w:r>
          </w:p>
        </w:tc>
        <w:tc>
          <w:tcPr>
            <w:tcW w:w="743" w:type="dxa"/>
          </w:tcPr>
          <w:p w14:paraId="3CE6E19B">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单位</w:t>
            </w:r>
          </w:p>
        </w:tc>
        <w:tc>
          <w:tcPr>
            <w:tcW w:w="1078" w:type="dxa"/>
          </w:tcPr>
          <w:p w14:paraId="0382D339">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数量</w:t>
            </w:r>
          </w:p>
        </w:tc>
        <w:tc>
          <w:tcPr>
            <w:tcW w:w="1078" w:type="dxa"/>
          </w:tcPr>
          <w:p w14:paraId="2E60426B">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单价</w:t>
            </w:r>
          </w:p>
        </w:tc>
        <w:tc>
          <w:tcPr>
            <w:tcW w:w="1251" w:type="dxa"/>
          </w:tcPr>
          <w:p w14:paraId="358E922E">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含税总价</w:t>
            </w:r>
          </w:p>
        </w:tc>
        <w:tc>
          <w:tcPr>
            <w:tcW w:w="906" w:type="dxa"/>
          </w:tcPr>
          <w:p w14:paraId="59D16702">
            <w:pPr>
              <w:keepNext w:val="0"/>
              <w:keepLines w:val="0"/>
              <w:pageBreakBefore w:val="0"/>
              <w:widowControl/>
              <w:overflowPunct/>
              <w:topLinePunct w:val="0"/>
              <w:bidi w:val="0"/>
              <w:spacing w:line="264" w:lineRule="auto"/>
              <w:jc w:val="center"/>
              <w:rPr>
                <w:rFonts w:hint="default"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备注</w:t>
            </w:r>
          </w:p>
        </w:tc>
      </w:tr>
      <w:tr w14:paraId="1885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63B7F639">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37" w:type="dxa"/>
          </w:tcPr>
          <w:p w14:paraId="615FFDE9">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13" w:type="dxa"/>
          </w:tcPr>
          <w:p w14:paraId="603853EE">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743" w:type="dxa"/>
          </w:tcPr>
          <w:p w14:paraId="373345D6">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14:paraId="02645FAA">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14:paraId="7C03EDAD">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251" w:type="dxa"/>
          </w:tcPr>
          <w:p w14:paraId="2DEFCA13">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14:paraId="73F9AA2E">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r w14:paraId="033B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4199B598">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37" w:type="dxa"/>
          </w:tcPr>
          <w:p w14:paraId="5A77C2D7">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13" w:type="dxa"/>
          </w:tcPr>
          <w:p w14:paraId="2070575E">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743" w:type="dxa"/>
          </w:tcPr>
          <w:p w14:paraId="6DA679B3">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14:paraId="6D2B5DA2">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14:paraId="5C172ED5">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251" w:type="dxa"/>
          </w:tcPr>
          <w:p w14:paraId="7BAA1EBD">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14:paraId="00BFB3DC">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r w14:paraId="6848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443F9E02">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37" w:type="dxa"/>
          </w:tcPr>
          <w:p w14:paraId="02F28B5B">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13" w:type="dxa"/>
          </w:tcPr>
          <w:p w14:paraId="2196B63E">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743" w:type="dxa"/>
          </w:tcPr>
          <w:p w14:paraId="0048FDCA">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14:paraId="23B3F727">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14:paraId="13A7AEDC">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251" w:type="dxa"/>
          </w:tcPr>
          <w:p w14:paraId="65377865">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14:paraId="110C8E77">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r w14:paraId="5C41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6CD5D623">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37" w:type="dxa"/>
          </w:tcPr>
          <w:p w14:paraId="1D641552">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13" w:type="dxa"/>
          </w:tcPr>
          <w:p w14:paraId="3EEF5D15">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743" w:type="dxa"/>
          </w:tcPr>
          <w:p w14:paraId="527074C7">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14:paraId="7C67E4B3">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14:paraId="1958F9E4">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251" w:type="dxa"/>
          </w:tcPr>
          <w:p w14:paraId="3C552A41">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14:paraId="52C1028F">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r w14:paraId="2DDC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468E059C">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合计</w:t>
            </w:r>
          </w:p>
        </w:tc>
        <w:tc>
          <w:tcPr>
            <w:tcW w:w="5749" w:type="dxa"/>
            <w:gridSpan w:val="5"/>
          </w:tcPr>
          <w:p w14:paraId="649E3D0C">
            <w:pPr>
              <w:keepNext w:val="0"/>
              <w:keepLines w:val="0"/>
              <w:pageBreakBefore w:val="0"/>
              <w:widowControl/>
              <w:overflowPunct/>
              <w:topLinePunct w:val="0"/>
              <w:bidi w:val="0"/>
              <w:spacing w:line="264" w:lineRule="auto"/>
              <w:jc w:val="left"/>
              <w:rPr>
                <w:rFonts w:hint="default" w:ascii="微软雅黑" w:hAnsi="微软雅黑" w:eastAsia="微软雅黑" w:cs="微软雅黑"/>
                <w:b w:val="0"/>
                <w:bCs w:val="0"/>
                <w:spacing w:val="-2"/>
                <w:sz w:val="24"/>
                <w:szCs w:val="24"/>
                <w:u w:val="single"/>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人民币</w:t>
            </w:r>
            <w:r>
              <w:rPr>
                <w:rFonts w:hint="eastAsia" w:ascii="微软雅黑" w:hAnsi="微软雅黑" w:eastAsia="微软雅黑" w:cs="微软雅黑"/>
                <w:b w:val="0"/>
                <w:bCs w:val="0"/>
                <w:spacing w:val="-2"/>
                <w:sz w:val="24"/>
                <w:szCs w:val="24"/>
                <w:u w:val="single"/>
                <w:vertAlign w:val="baseline"/>
                <w:lang w:val="en-US" w:eastAsia="zh-CN"/>
              </w:rPr>
              <w:t xml:space="preserve">                                                元整</w:t>
            </w:r>
          </w:p>
        </w:tc>
        <w:tc>
          <w:tcPr>
            <w:tcW w:w="1251" w:type="dxa"/>
          </w:tcPr>
          <w:p w14:paraId="20D9B364">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14:paraId="6CB1657E">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bl>
    <w:p w14:paraId="59BE1EC1">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r>
        <w:rPr>
          <w:rFonts w:hint="eastAsia" w:ascii="微软雅黑" w:hAnsi="微软雅黑" w:eastAsia="微软雅黑" w:cs="微软雅黑"/>
          <w:b w:val="0"/>
          <w:bCs w:val="0"/>
          <w:spacing w:val="-2"/>
          <w:sz w:val="24"/>
          <w:szCs w:val="24"/>
          <w:lang w:val="en-US" w:eastAsia="zh-CN"/>
        </w:rPr>
        <w:t>注：1.报价单格式可自行拟定</w:t>
      </w:r>
    </w:p>
    <w:p w14:paraId="3B657A25">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14:paraId="5DA7678C">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14:paraId="028624C3">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14:paraId="25B4D932">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14:paraId="3C157721">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14:paraId="603112FD">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u w:val="single"/>
          <w:lang w:val="en-US" w:eastAsia="zh-CN"/>
        </w:rPr>
      </w:pPr>
      <w:r>
        <w:rPr>
          <w:rFonts w:hint="eastAsia" w:ascii="微软雅黑" w:hAnsi="微软雅黑" w:eastAsia="微软雅黑" w:cs="微软雅黑"/>
          <w:sz w:val="24"/>
          <w:lang w:val="en-US" w:eastAsia="zh-CN"/>
        </w:rPr>
        <w:t>供应商</w:t>
      </w:r>
      <w:r>
        <w:rPr>
          <w:rFonts w:hint="eastAsia" w:ascii="微软雅黑" w:hAnsi="微软雅黑" w:eastAsia="微软雅黑" w:cs="微软雅黑"/>
          <w:sz w:val="24"/>
        </w:rPr>
        <w:t>全称（加盖公章）：</w:t>
      </w:r>
      <w:r>
        <w:rPr>
          <w:rFonts w:hint="eastAsia" w:ascii="微软雅黑" w:hAnsi="微软雅黑" w:eastAsia="微软雅黑" w:cs="微软雅黑"/>
          <w:sz w:val="24"/>
          <w:u w:val="single"/>
          <w:lang w:val="en-US" w:eastAsia="zh-CN"/>
        </w:rPr>
        <w:t>XXXXXXXX</w:t>
      </w:r>
    </w:p>
    <w:p w14:paraId="49D9CE39">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u w:val="single"/>
          <w:lang w:eastAsia="zh-CN"/>
        </w:rPr>
      </w:pPr>
      <w:r>
        <w:rPr>
          <w:rFonts w:hint="eastAsia" w:ascii="微软雅黑" w:hAnsi="微软雅黑" w:eastAsia="微软雅黑" w:cs="微软雅黑"/>
          <w:sz w:val="24"/>
          <w:lang w:val="en-US" w:eastAsia="zh-CN"/>
        </w:rPr>
        <w:t>供应商</w:t>
      </w:r>
      <w:r>
        <w:rPr>
          <w:rFonts w:hint="eastAsia" w:ascii="微软雅黑" w:hAnsi="微软雅黑" w:eastAsia="微软雅黑" w:cs="微软雅黑"/>
          <w:sz w:val="24"/>
        </w:rPr>
        <w:t>代表签字：</w:t>
      </w:r>
    </w:p>
    <w:p w14:paraId="74B0E49C">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lang w:eastAsia="zh-CN"/>
        </w:rPr>
      </w:pPr>
      <w:r>
        <w:rPr>
          <w:rFonts w:hint="eastAsia" w:ascii="微软雅黑" w:hAnsi="微软雅黑" w:eastAsia="微软雅黑" w:cs="微软雅黑"/>
          <w:sz w:val="24"/>
        </w:rPr>
        <w:t>日期：</w:t>
      </w:r>
    </w:p>
    <w:p w14:paraId="5DE16736">
      <w:pPr>
        <w:keepNext w:val="0"/>
        <w:keepLines w:val="0"/>
        <w:pageBreakBefore w:val="0"/>
        <w:widowControl/>
        <w:overflowPunct/>
        <w:topLinePunct w:val="0"/>
        <w:bidi w:val="0"/>
        <w:spacing w:before="56" w:line="264" w:lineRule="auto"/>
        <w:rPr>
          <w:rFonts w:ascii="微软雅黑" w:hAnsi="微软雅黑" w:eastAsia="微软雅黑" w:cs="微软雅黑"/>
          <w:sz w:val="24"/>
          <w:szCs w:val="24"/>
        </w:rPr>
      </w:pPr>
    </w:p>
    <w:sectPr>
      <w:pgSz w:w="11906" w:h="16839"/>
      <w:pgMar w:top="1395" w:right="1785" w:bottom="0" w:left="1706" w:header="0" w:footer="45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7358">
    <w:pPr>
      <w:pStyle w:val="4"/>
      <w:tabs>
        <w:tab w:val="center" w:pos="4757"/>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DDFAE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7DDFAEC">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eastAsia="宋体"/>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96FB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81443">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B8144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A8187"/>
    <w:multiLevelType w:val="singleLevel"/>
    <w:tmpl w:val="827A8187"/>
    <w:lvl w:ilvl="0" w:tentative="0">
      <w:start w:val="1"/>
      <w:numFmt w:val="decimal"/>
      <w:lvlText w:val="%1."/>
      <w:lvlJc w:val="left"/>
      <w:pPr>
        <w:tabs>
          <w:tab w:val="left" w:pos="312"/>
        </w:tabs>
      </w:pPr>
    </w:lvl>
  </w:abstractNum>
  <w:abstractNum w:abstractNumId="1">
    <w:nsid w:val="8FA1573D"/>
    <w:multiLevelType w:val="singleLevel"/>
    <w:tmpl w:val="8FA1573D"/>
    <w:lvl w:ilvl="0" w:tentative="0">
      <w:start w:val="1"/>
      <w:numFmt w:val="chineseCounting"/>
      <w:suff w:val="nothing"/>
      <w:lvlText w:val="%1、"/>
      <w:lvlJc w:val="left"/>
      <w:pPr>
        <w:ind w:left="0" w:firstLine="420"/>
      </w:pPr>
      <w:rPr>
        <w:rFonts w:hint="eastAsia" w:ascii="微软雅黑" w:hAnsi="微软雅黑" w:eastAsia="微软雅黑" w:cs="微软雅黑"/>
        <w:b/>
        <w:bCs/>
        <w:sz w:val="28"/>
        <w:szCs w:val="28"/>
      </w:rPr>
    </w:lvl>
  </w:abstractNum>
  <w:abstractNum w:abstractNumId="2">
    <w:nsid w:val="A74BD816"/>
    <w:multiLevelType w:val="multilevel"/>
    <w:tmpl w:val="A74BD816"/>
    <w:lvl w:ilvl="0" w:tentative="0">
      <w:start w:val="1"/>
      <w:numFmt w:val="decimal"/>
      <w:suff w:val="space"/>
      <w:lvlText w:val="%1."/>
      <w:lvlJc w:val="left"/>
      <w:pPr>
        <w:ind w:left="425" w:hanging="425"/>
      </w:pPr>
      <w:rPr>
        <w:rFonts w:hint="default"/>
      </w:rPr>
    </w:lvl>
    <w:lvl w:ilvl="1" w:tentative="0">
      <w:start w:val="1"/>
      <w:numFmt w:val="decimal"/>
      <w:suff w:val="space"/>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A9D5CE37"/>
    <w:multiLevelType w:val="multilevel"/>
    <w:tmpl w:val="A9D5CE37"/>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AA1BC52C"/>
    <w:multiLevelType w:val="multilevel"/>
    <w:tmpl w:val="AA1BC52C"/>
    <w:lvl w:ilvl="0" w:tentative="0">
      <w:start w:val="1"/>
      <w:numFmt w:val="decimal"/>
      <w:suff w:val="space"/>
      <w:lvlText w:val="%1."/>
      <w:lvlJc w:val="left"/>
      <w:pPr>
        <w:ind w:left="425" w:hanging="425"/>
      </w:pPr>
      <w:rPr>
        <w:rFonts w:hint="default"/>
      </w:rPr>
    </w:lvl>
    <w:lvl w:ilvl="1" w:tentative="0">
      <w:start w:val="1"/>
      <w:numFmt w:val="decimal"/>
      <w:suff w:val="space"/>
      <w:lvlText w:val="%1.%2."/>
      <w:lvlJc w:val="left"/>
      <w:pPr>
        <w:ind w:left="567" w:hanging="567"/>
      </w:pPr>
      <w:rPr>
        <w:rFonts w:hint="default"/>
      </w:rPr>
    </w:lvl>
    <w:lvl w:ilvl="2" w:tentative="0">
      <w:start w:val="1"/>
      <w:numFmt w:val="decimal"/>
      <w:suff w:val="space"/>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023BDF3F"/>
    <w:multiLevelType w:val="singleLevel"/>
    <w:tmpl w:val="023BDF3F"/>
    <w:lvl w:ilvl="0" w:tentative="0">
      <w:start w:val="1"/>
      <w:numFmt w:val="decimal"/>
      <w:suff w:val="nothing"/>
      <w:lvlText w:val="%1．"/>
      <w:lvlJc w:val="left"/>
    </w:lvl>
  </w:abstractNum>
  <w:abstractNum w:abstractNumId="6">
    <w:nsid w:val="1BC915EB"/>
    <w:multiLevelType w:val="multilevel"/>
    <w:tmpl w:val="1BC915EB"/>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1EAD34F3"/>
    <w:multiLevelType w:val="singleLevel"/>
    <w:tmpl w:val="1EAD34F3"/>
    <w:lvl w:ilvl="0" w:tentative="0">
      <w:start w:val="1"/>
      <w:numFmt w:val="decimal"/>
      <w:suff w:val="nothing"/>
      <w:lvlText w:val="%1."/>
      <w:lvlJc w:val="left"/>
    </w:lvl>
  </w:abstractNum>
  <w:abstractNum w:abstractNumId="8">
    <w:nsid w:val="24459D12"/>
    <w:multiLevelType w:val="multilevel"/>
    <w:tmpl w:val="24459D12"/>
    <w:lvl w:ilvl="0" w:tentative="0">
      <w:start w:val="1"/>
      <w:numFmt w:val="chineseCounting"/>
      <w:suff w:val="space"/>
      <w:lvlText w:val="第%1章 "/>
      <w:lvlJc w:val="left"/>
      <w:pPr>
        <w:ind w:left="0" w:firstLine="402"/>
      </w:pPr>
      <w:rPr>
        <w:rFonts w:hint="eastAsia" w:ascii="微软雅黑" w:hAnsi="微软雅黑" w:eastAsia="微软雅黑" w:cs="微软雅黑"/>
        <w:b/>
        <w:bCs/>
        <w:sz w:val="30"/>
        <w:szCs w:val="30"/>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299C0F01"/>
    <w:multiLevelType w:val="multilevel"/>
    <w:tmpl w:val="299C0F01"/>
    <w:lvl w:ilvl="0" w:tentative="0">
      <w:start w:val="1"/>
      <w:numFmt w:val="chineseCounting"/>
      <w:suff w:val="space"/>
      <w:lvlText w:val="第%1章 "/>
      <w:lvlJc w:val="left"/>
      <w:pPr>
        <w:ind w:left="0" w:firstLine="402"/>
      </w:pPr>
      <w:rPr>
        <w:rFonts w:hint="eastAsia" w:ascii="微软雅黑" w:hAnsi="微软雅黑" w:eastAsia="微软雅黑" w:cs="微软雅黑"/>
        <w:b/>
        <w:bCs/>
        <w:sz w:val="30"/>
        <w:szCs w:val="30"/>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31C059E7"/>
    <w:multiLevelType w:val="multilevel"/>
    <w:tmpl w:val="31C059E7"/>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9"/>
  </w:num>
  <w:num w:numId="2">
    <w:abstractNumId w:val="7"/>
  </w:num>
  <w:num w:numId="3">
    <w:abstractNumId w:val="5"/>
  </w:num>
  <w:num w:numId="4">
    <w:abstractNumId w:val="8"/>
  </w:num>
  <w:num w:numId="5">
    <w:abstractNumId w:val="4"/>
  </w:num>
  <w:num w:numId="6">
    <w:abstractNumId w:val="2"/>
  </w:num>
  <w:num w:numId="7">
    <w:abstractNumId w:val="0"/>
  </w:num>
  <w:num w:numId="8">
    <w:abstractNumId w:val="3"/>
  </w:num>
  <w:num w:numId="9">
    <w:abstractNumId w:val="1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jg3YjEyZTcwMzJkMmU5MWIyZTJlODM5MzViNjE4NmYifQ=="/>
  </w:docVars>
  <w:rsids>
    <w:rsidRoot w:val="00000000"/>
    <w:rsid w:val="03C5455C"/>
    <w:rsid w:val="04F61577"/>
    <w:rsid w:val="056379C9"/>
    <w:rsid w:val="06D54948"/>
    <w:rsid w:val="08E05C57"/>
    <w:rsid w:val="090E66EF"/>
    <w:rsid w:val="0A916348"/>
    <w:rsid w:val="102A20BD"/>
    <w:rsid w:val="11275C77"/>
    <w:rsid w:val="115E039C"/>
    <w:rsid w:val="13474F6C"/>
    <w:rsid w:val="149634DA"/>
    <w:rsid w:val="15442EBD"/>
    <w:rsid w:val="155E1B0B"/>
    <w:rsid w:val="161E2ED8"/>
    <w:rsid w:val="16B20737"/>
    <w:rsid w:val="17C4348D"/>
    <w:rsid w:val="195E4FE4"/>
    <w:rsid w:val="1B733202"/>
    <w:rsid w:val="1F395585"/>
    <w:rsid w:val="21B82218"/>
    <w:rsid w:val="226B2757"/>
    <w:rsid w:val="23E73D9D"/>
    <w:rsid w:val="251A5870"/>
    <w:rsid w:val="25B74703"/>
    <w:rsid w:val="273A4030"/>
    <w:rsid w:val="273C5908"/>
    <w:rsid w:val="27427EBA"/>
    <w:rsid w:val="2B93728E"/>
    <w:rsid w:val="2D60482A"/>
    <w:rsid w:val="2DDE3214"/>
    <w:rsid w:val="34186CAA"/>
    <w:rsid w:val="374A5B35"/>
    <w:rsid w:val="37977E1F"/>
    <w:rsid w:val="37F0752F"/>
    <w:rsid w:val="380F026E"/>
    <w:rsid w:val="38276C57"/>
    <w:rsid w:val="386D7778"/>
    <w:rsid w:val="3A101E54"/>
    <w:rsid w:val="3D2B0795"/>
    <w:rsid w:val="43DD23EC"/>
    <w:rsid w:val="445350CD"/>
    <w:rsid w:val="447C5E2F"/>
    <w:rsid w:val="44E01591"/>
    <w:rsid w:val="45350C77"/>
    <w:rsid w:val="457C609A"/>
    <w:rsid w:val="45FD55EE"/>
    <w:rsid w:val="48AF2FAE"/>
    <w:rsid w:val="4ABE16C5"/>
    <w:rsid w:val="4AD10C54"/>
    <w:rsid w:val="4B3010A1"/>
    <w:rsid w:val="4CDB1823"/>
    <w:rsid w:val="4D783FDE"/>
    <w:rsid w:val="4E84164A"/>
    <w:rsid w:val="4E8E67CD"/>
    <w:rsid w:val="4FBA6063"/>
    <w:rsid w:val="50A13664"/>
    <w:rsid w:val="518134C7"/>
    <w:rsid w:val="52875629"/>
    <w:rsid w:val="537A3180"/>
    <w:rsid w:val="53875AA8"/>
    <w:rsid w:val="53F77AA9"/>
    <w:rsid w:val="54033647"/>
    <w:rsid w:val="55217544"/>
    <w:rsid w:val="553A2F74"/>
    <w:rsid w:val="55F00C3B"/>
    <w:rsid w:val="56E542AB"/>
    <w:rsid w:val="57077E7C"/>
    <w:rsid w:val="597806FB"/>
    <w:rsid w:val="5AE37413"/>
    <w:rsid w:val="5CB54F34"/>
    <w:rsid w:val="5CEE4CF7"/>
    <w:rsid w:val="5D9C31A7"/>
    <w:rsid w:val="5E241CBA"/>
    <w:rsid w:val="5E340778"/>
    <w:rsid w:val="5E8A171A"/>
    <w:rsid w:val="5F3424F5"/>
    <w:rsid w:val="5F48187B"/>
    <w:rsid w:val="601201C4"/>
    <w:rsid w:val="60570A76"/>
    <w:rsid w:val="627A6E89"/>
    <w:rsid w:val="63D12B27"/>
    <w:rsid w:val="63DE5F7A"/>
    <w:rsid w:val="64817C92"/>
    <w:rsid w:val="665710CD"/>
    <w:rsid w:val="6836305C"/>
    <w:rsid w:val="697F25C5"/>
    <w:rsid w:val="69F7261D"/>
    <w:rsid w:val="6A780E89"/>
    <w:rsid w:val="6B855162"/>
    <w:rsid w:val="6D543FEA"/>
    <w:rsid w:val="6EE507B2"/>
    <w:rsid w:val="6F3F4AD6"/>
    <w:rsid w:val="6F985625"/>
    <w:rsid w:val="71585218"/>
    <w:rsid w:val="733D4F0F"/>
    <w:rsid w:val="735B7951"/>
    <w:rsid w:val="75B30E16"/>
    <w:rsid w:val="76D074B3"/>
    <w:rsid w:val="77756B2D"/>
    <w:rsid w:val="7BE14791"/>
    <w:rsid w:val="7CB32079"/>
    <w:rsid w:val="7DD3591A"/>
    <w:rsid w:val="7F7F78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Normal (Web)"/>
    <w:basedOn w:val="1"/>
    <w:qFormat/>
    <w:uiPriority w:val="0"/>
    <w:pPr>
      <w:widowControl/>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bCs/>
    </w:rPr>
  </w:style>
  <w:style w:type="character" w:styleId="12">
    <w:name w:val="Hyperlink"/>
    <w:basedOn w:val="10"/>
    <w:qFormat/>
    <w:uiPriority w:val="0"/>
    <w:rPr>
      <w:color w:val="0000FF"/>
      <w:u w:val="single"/>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微软雅黑" w:hAnsi="微软雅黑" w:eastAsia="微软雅黑" w:cs="微软雅黑"/>
      <w:sz w:val="20"/>
      <w:szCs w:val="20"/>
      <w:lang w:val="en-US" w:eastAsia="en-US" w:bidi="ar-SA"/>
    </w:rPr>
  </w:style>
  <w:style w:type="paragraph" w:customStyle="1" w:styleId="15">
    <w:name w:val="WPSOffice手动目录 1"/>
    <w:qFormat/>
    <w:uiPriority w:val="0"/>
    <w:pPr>
      <w:ind w:leftChars="0"/>
    </w:pPr>
    <w:rPr>
      <w:rFonts w:ascii="Arial" w:hAnsi="Arial" w:eastAsia="Arial" w:cs="Arial"/>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7105</Words>
  <Characters>7311</Characters>
  <TotalTime>0</TotalTime>
  <ScaleCrop>false</ScaleCrop>
  <LinksUpToDate>false</LinksUpToDate>
  <CharactersWithSpaces>7325</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2024-06-21T16:13:00Z</dcterms:created>
  <dc:creator>SS.SC-202403281856</dc:creator>
  <cp:lastModifiedBy>雯飞宝贝</cp:lastModifiedBy>
  <dcterms:modified xsi:type="dcterms:W3CDTF">2024-11-08T00:20:53Z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2024-06-26T16:53:41Z</vt:filetime>
  </property>
  <property fmtid="{D5CDD505-2E9C-101B-9397-08002B2CF9AE}" pid="4" name="KSOProductBuildVer">
    <vt:lpwstr>2052-12.1.0.18608</vt:lpwstr>
  </property>
  <property fmtid="{D5CDD505-2E9C-101B-9397-08002B2CF9AE}" pid="5" name="ICV">
    <vt:lpwstr>45AAD23BF8A44C0384AACC66B9697135_12</vt:lpwstr>
  </property>
</Properties>
</file>