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-47" w:right="-86" w:rightChars="-41" w:hanging="95" w:hangingChars="21"/>
        <w:jc w:val="center"/>
        <w:rPr>
          <w:rFonts w:hint="eastAsia" w:ascii="方正大标宋_GBK" w:eastAsia="方正大标宋_GBK"/>
          <w:color w:val="FF0000"/>
          <w:w w:val="43"/>
          <w:sz w:val="106"/>
          <w:szCs w:val="106"/>
        </w:rPr>
      </w:pPr>
    </w:p>
    <w:p>
      <w:pPr>
        <w:ind w:left="-4" w:leftChars="-47" w:right="-86" w:rightChars="-41" w:hanging="95" w:hangingChars="21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大标宋_GBK" w:eastAsia="方正大标宋_GBK"/>
          <w:color w:val="FF0000"/>
          <w:w w:val="43"/>
          <w:sz w:val="106"/>
          <w:szCs w:val="106"/>
        </w:rPr>
        <w:t>福建省职业院校技能大赛组委会办公室文件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224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闽职技赛组办〔201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231775</wp:posOffset>
                </wp:positionV>
                <wp:extent cx="5772785" cy="71755"/>
                <wp:effectExtent l="0" t="0" r="18415" b="44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717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65pt;margin-top:18.25pt;height:5.65pt;width:454.55pt;z-index:251670528;mso-width-relative:page;mso-height-relative:page;" fillcolor="#FF0000" filled="t" stroked="f" coordsize="21600,21600" o:gfxdata="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z4loaNcAAAAJAQAADwAAAAAA&#10;AAABACAAAAAiAAAAZHJzL2Rvd25yZXYueG1sUEsBAhQAFAAAAAgAh07iQBy/HsqiAQAAJwMAAA4A&#10;AAAAAAAAAQAgAAAAJgEAAGRycy9lMm9Eb2MueG1sUEsFBgAAAAAGAAYAWQEAADoFAAAAAA==&#10;">
                <v:path/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关于公布20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年度福建省职业院校技能大赛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4" w:afterLines="20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首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批赛项比赛日期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和承办校联系方式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各设区市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教育局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、平潭综合实验区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社会事业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局，有关本科院校，各高职院校、省属中等职业学校、省属技工学校：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年度我省职业院校技能大赛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首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批赛项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112个，其中中职组55个，高职组57个。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比赛将于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2020年1月6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，现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将首批赛项比赛日期和承办校联系方式予以公布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。请有关单位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按照赛项规程要求，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认真做好准备工作，确保比赛顺利进行。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年度福建省职业院校技能大赛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首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批赛项比赛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596" w:leftChars="760" w:right="0" w:rightChars="0" w:firstLine="0" w:firstLineChars="0"/>
        <w:jc w:val="both"/>
        <w:textAlignment w:val="auto"/>
        <w:outlineLvl w:val="9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日期和承办校联系方式表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right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right"/>
        <w:textAlignment w:val="auto"/>
        <w:outlineLvl w:val="9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福建省职业院校技能大赛组委会办公室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794" w:rightChars="378" w:firstLine="0" w:firstLineChars="0"/>
        <w:jc w:val="center"/>
        <w:textAlignment w:val="auto"/>
        <w:outlineLvl w:val="9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440" w:right="1587" w:bottom="1440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  <w:t>年度福建省职业院校技能大赛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首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  <w:t>批赛项比赛日期和承办校联系方式表</w:t>
      </w:r>
    </w:p>
    <w:p>
      <w:pPr>
        <w:spacing w:beforeLines="5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表1：中职组</w:t>
      </w:r>
    </w:p>
    <w:tbl>
      <w:tblPr>
        <w:tblStyle w:val="6"/>
        <w:tblW w:w="14909" w:type="dxa"/>
        <w:tblInd w:w="-176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36"/>
        <w:gridCol w:w="1811"/>
        <w:gridCol w:w="2500"/>
        <w:gridCol w:w="2155"/>
        <w:gridCol w:w="2276"/>
        <w:gridCol w:w="1051"/>
        <w:gridCol w:w="1776"/>
        <w:gridCol w:w="250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赛项编号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承办院校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报到日期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比赛日期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详细地址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电子商务技能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泉州华侨职业中专学校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2019年12月6日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2019年12月7日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易耀苹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15060898765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泉州市鲤城区北门街都督第巷2号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会计业务处理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莆田华侨职业中专学校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2019年12月4日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林金宣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13799678516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莆田市涵江区江口镇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沙盘模拟企业经营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福州财政金融职业中专学校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2019年12月22日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陈心屹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13799375231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福州市仓山区闽江大道318号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Z-04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现代物流综合作业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漳州财贸学校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葛欣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13806948146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漳州市芗城区大通北路57号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单片机控制装置安装与调试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福安职业技术学校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2019年12月6日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-8日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范锦华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13905033188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福安市坂中乡职专北路105号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电气安装与维修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2019年12月25日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-27日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宋建勇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13509366011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福州市闽侯县上街镇联榕路8号（福州职业技术学院侧）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电梯维修保养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晋江安海职业中专学校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黄家著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15359553177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泉州市晋江市兴安路1号机电综合实训楼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Z-08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焊接技术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罗源县高级职业中学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林益鹏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18960791280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福州市罗源县松山镇泥田村西湾144号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Z-09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机电一体化设备组装与调试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福州第一技师学院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2019年12月25日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-27日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宋建勇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13509366011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福州市闽侯县上街镇联榕路8号（福州职业技术学院侧）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机器人技术应用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福建理工学校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2019年12月6日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-8日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蔡金美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13850114609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福州市洪山桥上店61号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零部件测绘与CAD成图技术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南安职业中专学校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2019年12月19日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尤华平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15359656681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南安市东区成功街1号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数控综合应用技术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龙岩华侨职业中专学校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2019年12月6日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2019年12月07日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-08日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13599332723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龙岩市新罗区中城龙岩大道北216号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现代模具制造技术•注塑模具技术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湄洲湾职业技术学校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-29日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苏志雄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18760554878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莆田市枫亭蔡襄北街1999号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新能源汽车检测与维修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晋江华侨职业中专学校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屈治富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13599995945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晋江市西园街道双龙路463号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液压与气动系统装调与维护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晋江安海职业中专学校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2019年12月14日-15日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15359829768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泉州市晋江市兴安路1号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制冷与空调设备组装与调试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惠安职业中专学校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-22日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骆培祥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13959872599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惠安县螺城镇南洲社区76号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车身涂装（涂漆）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15985732760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长乐航城街道里仁工业园区厚德一号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车身修复（钣金）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晋江华侨职业中专学校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屈治富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13599995945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晋江市西园街道双龙路463号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汽车机电维修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晋江华侨职业中专学校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屈治富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13599995945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晋江市西园街道双龙路463号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Z-20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汽车营销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福建工业学校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2019年12月20日上午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下午-22日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余茂生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13763810523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福州市洪山桥上店13号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职业英语技能（服务类）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福建经济学校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2019年12月11日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-13日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18650356388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福州市鼓楼区梅亭路17号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职业英语技能（其他类）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福建经济学校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2019年12月11日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-13日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18650356388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福州市鼓楼区梅亭路17号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酒店服务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张勤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0591-22614511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福州市闽侯县荆溪镇港头连头1号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Z-24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中餐热菜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南安红星职业中专学校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2019年12月6日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2019年12月7日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黄哲铭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15860936110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泉州市南安市霞美街22号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中西式面点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南安红星职业中专学校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2019年12月6日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2019年12月7日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黄哲铭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15860936110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泉州市南安市霞美街22号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Z-31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蔬菜嫁接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三明市农业学校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胡绍永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13950916856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三明市沙县城关华山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Z-32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中华茶艺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武夷山旅游职业中专学校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2019年11月29日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2019年11月30日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-12月1日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魏建军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13809580878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武夷山市百花路360号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Z-33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工业分析检验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湄洲湾职业技术学校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苏林钦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15160201239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莆田市枫亭蔡襄北街1999号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Z-35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福建建筑学校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-22日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林玉章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13055726899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福州市仓山区建新镇洪山桥中店43号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Z-36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工程算量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上杭职业中专学校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李静静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13459732609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龙岩上杭临江镇振兴东路39号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Z-37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建筑CAD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福建理工学校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2019年12月6日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2019年12月7日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李志群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13805068713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福州市洪山桥上店61号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Z-38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建筑设备安装与调控（给排水）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福建建筑学校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-22日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林玉章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13055726899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福州市仓山区建新镇洪山桥中店43号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Z-39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建筑智能化系统安装与调试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何瑞发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13905989947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晋江市金井镇新市村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Z-40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建筑装饰技能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福州建筑工程职业中专学校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王闽芳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18650790061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福州市仓山科技园双湖三路9号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Z-41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三明医学科技职业学院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2019年12月17日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2019年12月18日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13950999769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三明市高岩路6号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Z-42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模特表演(服装模特)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福建工贸学校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王超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13599041467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福州市鼓楼区洪甘路319号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Z-43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模特表演(平面模特)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福建工贸学校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王超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13599041467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福州市鼓楼区洪甘路319号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Z-44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平面设计技术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福建信息职业技术学院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13799311687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平潭综合试验区坛西大道与福平大道交叉口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Z-45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艺术专业技能（键盘乐器演奏）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福建艺术职业学院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-22日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何梦瑶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15606930099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福州市闽侯县甘蔗新区学院路8号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Z-46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艺术专业技能（中国舞表演）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闽江师范高等专科学校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2019年12月17日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-19日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苗雨昕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18650395560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福州市上街大学城学府南路1号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Z-47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电子电路装调与应用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湄洲湾职业技术学校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阮铭忠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13599851868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莆田市枫亭蔡襄北街1999号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Z-48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分布式光伏系统的装调与运维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安溪华侨职业中专学校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2019年12月15日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2019年12月16日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吴信添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15260807080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安溪县建安南路188号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Z-49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计算机检测维修与数据恢复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安溪华侨职业中专学校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2019年12月15日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2019年12月16日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王晓生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13799531356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安溪县建安南路188号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Z-50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数字影音后期制作技术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漳州第一职业中专学校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2019年12月5日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2019年12月6日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吴艺彬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18159709026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漳州市芗城区芝山路52号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Z-51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通信与控制系统集成与维护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长乐职业中专学校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2019年12月24日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危松柏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13960873139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长乐航城街道里仁工业园区厚德一号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Z-52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网络搭建与应用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2019年12月13日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-15日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何瑞发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13905989947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晋江市金井镇新市村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Z-53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网络空间安全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福建经济学校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2019年12月17日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2019年12月18日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18650356388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福州市鼓楼区梅亭路17号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Z-54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物联网技术应用与维护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泉州华侨职业中专学校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2019年12月7日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2019年12月8日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许舟鸿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13489571757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泉州市鲤城区北门街都督第巷2号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Z-55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虚拟现实（VR）制作与应用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福州商贸职业中专学校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2019年12月22日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蒋舒凡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13763858168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福州市闽侯县上街镇联榕路8号（福州职业技术学院侧）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Z-56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智能家居安装与维护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福建理工学校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2019年12月6日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2019年12月7日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郭科文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13075883789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福州市洪山桥上店61号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Z-57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护理技能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王二丽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15860229659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漳州市西洋坪路29号</w:t>
            </w: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spacing w:afterLines="5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表2：高职组</w:t>
      </w:r>
    </w:p>
    <w:tbl>
      <w:tblPr>
        <w:tblStyle w:val="6"/>
        <w:tblW w:w="14909" w:type="dxa"/>
        <w:tblInd w:w="-176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9"/>
        <w:gridCol w:w="1897"/>
        <w:gridCol w:w="2413"/>
        <w:gridCol w:w="2242"/>
        <w:gridCol w:w="2258"/>
        <w:gridCol w:w="949"/>
        <w:gridCol w:w="1776"/>
        <w:gridCol w:w="2555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赛项编号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承办院校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报到日期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比赛日期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详细地址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G-01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电子商务技能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福建水利电力职业技术学院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周国福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13507579564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永安市燕南街道巴溪大道2199号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G-02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关务技能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13763839785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福州市仓山区首山路112号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G-03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互联网+国际贸易综合技能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福州墨尔本理工职业学院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2019年12月22日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-24日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13509376479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福州市闽侯县上街镇联榕路9号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G-04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会计技能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湄洲湾职业技术学院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2019年12月30日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2019年12月31日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郑宗旭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13799698316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莆田市仙游县枫亭镇蔡襄北街1999号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G-05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企业沙盘模拟经营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厦门南洋职业学院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2019年12月16日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王志强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13101437539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厦门市翔安区新店镇洪钟大道5068号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G-06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市场营销技能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13959185044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福州市仓山区首山路112号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G-07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银行业务综合技能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厦门城市职业学院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张艳英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18906033626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厦门市思明区前埔南路1263号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G-08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智慧物流作业方案设计与实施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黎明职业大学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苏少虹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13959911997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泉州市通港西街298号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G-09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中华茶艺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漳州科技职业学院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2019年12月11日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-13日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杨双旭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18259693429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漳州市漳浦县盘陀镇天鹅山1号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G-10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4G全网建设技术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黎明职业大学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吴志华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13850794060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泉州市通港西街298号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G-11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18950297380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福州市仓山区首山路112号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G-12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电子产品设计及制作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福建信息职业技术学院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林励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18960966061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平潭综合试验区（平潭校区）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G-13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电子产品芯片级检测维修与数据恢复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任慧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15880008149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福州市仓山区首山路112号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G-14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光伏电子工程的设计与实施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厦门海洋职业技术学院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陈秉试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13799786568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厦门海洋学院厦门市翔安区洪钟路4566号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G-15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集成电路开发及应用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福建信息职业技术学院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李政平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13123175020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平潭综合试验区（平潭校区）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G-16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计算机网络应用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2019年12月22日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解婧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15880051503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福州市闽侯县上街镇联榕路8号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G-17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嵌入式技术应用开发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厦门海洋职业技术学院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李伟权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18906019091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厦门海洋学院厦门市翔安区洪钟路4566号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G-18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软件测试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陈自力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15005938845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福州市仓山区首山路112号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G-19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闽江师范高等专科学校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18859151317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福州市仓山区城门镇城山100号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G-20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信息安全管理与评估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福建信息职业技术学院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2019年12月25日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詹可强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18065155120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福州市鼓楼区福飞南路106号（龙腰校区）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G-21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虚拟现实（VR）设计与制作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江荔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13075990561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福州市闽侯县上街镇联榕路8号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G-22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移动互联网应用软件开发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郑志娴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13705970196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福州市仓山区首山路112号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G-23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云计算技术与应用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厦门城市职业学院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2019年12月13日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蔡江云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13950117820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厦门市思明区前埔南路1263号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G-24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养老服务技能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泉州华光职业学院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2019年12月14日上午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下午-15日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许元洪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13306999005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泉州市台商投资区洛阳大道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G-25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轨道交通信号控制系统设计与应用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13850187612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福州市仓山区首山路112号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G-26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飞机发动机拆装调试与维修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黎明职业大学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徐丽平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18859779387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泉州市通港西街298号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G-27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学前教育专业教育技能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闽江师范高等专科学校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2019年12月30日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2019年12月31日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任秋燕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18850458529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福州市上街大学城学府南路1号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G-28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英语口语（非英语组）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闽西职业技术学院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-10日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罗瑜珍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13950802955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龙岩市新罗区曹溪闽大路8号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G-29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英语口语（英语组）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闽西职业技术学院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罗瑜珍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13950802955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龙岩市新罗区曹溪闽大路8号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G-30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导游服务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厦门南洋职业学院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2019年12月11日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-13日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丛义霞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13720896086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厦门市翔安区新店镇洪钟大道5068号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G-31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鸡新城疫抗体水平测定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福建农业职业技术学院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2019年12月25日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潘书磊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18259038087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福州市福清市镜洋镇琯口村溪兜路1号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G-32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农产品质量安全检测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余奇飞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13960044535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漳州市大学路2号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G-33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艺术插花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福建林业职业技术学院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2019年12月16日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2019年12月17日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黄华明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13599317009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南平市延平区海瑞路1号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G-34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园林景观设计与施工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闽西职业技术学院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-10日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陈开森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13950897693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龙岩市新罗区曹溪闽大路8号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G-35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植物组织培养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福建农业职业技术学院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2019年12月25日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  靖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13509366616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福州市福清市镜洋镇琯口村溪兜路1号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G-36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三明医学科技职业学院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2019年12月19日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13950999769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三明市高岩路6号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G-37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工业分析检验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福建生物工程职业技术学院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2019年11月29日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2019年11月29日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-12月1日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谢茹胜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13763816090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福州洪山桥中店42号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G-38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化工生产技术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湄洲湾职业技术学院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陈正升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13850217937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莆田市仙游县枫亭镇蔡襄北街1999号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G-39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福建信息职业技术学院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19906906709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平潭综合试验区（平潭校区）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G-40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水环境监测与治理技术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福建水利电力职业技术学院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-20日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13960553005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永安市燕南街道巴溪大道2199号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G-41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建筑CAD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福建林业职业技术学院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2019年12月16日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2019年12月17日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彭忠伟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13799102996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南平市延平区海瑞路1号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G-42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建筑工程识图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黎明职业大学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林晓星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13599100515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泉州市通港西街298号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G-43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建筑装饰技术应用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杨智强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13709319181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漳州市大学路2号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G-44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平面设计技术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福建信息职业技术学院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2019年12月24日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-26日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13799311687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平潭综合试验区（平潭校区）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G-45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艺术专业技能（键盘乐器演奏）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福建艺术职业学院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2019年12月23日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-25日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何梦瑶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15606930099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福州市闽侯县甘蔗新区学院路8号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G-46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艺术专业技能（中国舞表演）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闽江师范高等专科学校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2019年12月14日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-16日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苗雨昕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18650395560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福州市上街大学城学府南路1号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G-47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护理技能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2019年12月22日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王二丽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15860229659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漳州市西洋坪路29号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G-48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中药传统技能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2019年12月22日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王二丽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15860229659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漳州市西洋坪路29号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G-49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工业产品数字化设计与制造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-29日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黄加福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15160524865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漳州市大学路2号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G-50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工业机器人技术应用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福建水利电力职业技术学院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2019年12月18日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-20日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17359492279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永安市燕南街道巴溪大道2199号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G-51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机电一体化项目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黎明职业大学，泉州轻工职业学院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-22日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汤仪平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15059720864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泉州市通港西街298号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G-52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模具数字化设计与制造工艺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福建信息职业技术学院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2019年12月25日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-27日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张伯楠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13559110071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福州市鼓楼区福飞南路106号（龙腰校区）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G-53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汽车检测与维修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湄洲湾职业技术学院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2020年1月4日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2020年1月5日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-6日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13959599292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莆田市涵江区梧塘镇荔涵东大道1001号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G-54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数控机床装调与技术改造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黎明职业大学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-22日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李佳新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15860502302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泉州市通港西街298号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G-55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现代电气控制系统安装与调试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福建电力职业技术学院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2019年12月19日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苏两河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15059795859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泉州市丰泽区博东路329号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G-56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制造单元智能化改造与集成技术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福建信息职业技术学院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2019年12月25日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-27日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何用辉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18065155079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福州市鼓楼区福飞南路106号（龙腰校区）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G-57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智能电梯装调与维护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福州职业技术学院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2019年12月26日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2019年12月27日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纪昌锋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15959068986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福州市闽侯县上街镇联榕路8号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  <w:sectPr>
          <w:pgSz w:w="16838" w:h="11906" w:orient="landscape"/>
          <w:pgMar w:top="138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/>
          <w:sz w:val="30"/>
          <w:szCs w:val="30"/>
          <w:highlight w:val="none"/>
        </w:rPr>
      </w:pPr>
    </w:p>
    <w:p>
      <w:pPr>
        <w:rPr>
          <w:rFonts w:hint="eastAsia" w:ascii="仿宋_GB2312" w:hAnsi="仿宋_GB2312" w:eastAsia="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outlineLvl w:val="9"/>
        <w:rPr>
          <w:rFonts w:hint="eastAsia" w:asci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580072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3.1pt;height:0pt;width:456.75pt;z-index:251666432;mso-width-relative:page;mso-height-relative:page;" filled="f" stroked="t" coordsize="21600,21600" o:gfxdata="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dfe9tMAAAAGAQAADwAA&#10;AAAAAAABACAAAAAiAAAAZHJzL2Rvd25yZXYueG1sUEsBAhQAFAAAAAgAh07iQNSCamPiAQAAnwMA&#10;AA4AAAAAAAAAAQAgAAAAIg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抄送：省职业技术教育中心、省技工教育中心</w:t>
      </w:r>
    </w:p>
    <w:p>
      <w:pPr>
        <w:spacing w:line="240" w:lineRule="auto"/>
        <w:ind w:firstLine="129" w:firstLineChars="50"/>
        <w:rPr>
          <w:rFonts w:hint="eastAsia" w:ascii="仿宋_GB2312" w:eastAsia="仿宋_GB2312"/>
          <w:spacing w:val="-11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pacing w:val="-11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20320</wp:posOffset>
                </wp:positionV>
                <wp:extent cx="5715000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4pt;margin-top:1.6pt;height:0.05pt;width:450pt;z-index:251663360;mso-width-relative:page;mso-height-relative:page;" filled="f" stroked="t" coordsize="21600,21600" o:gfxdata="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DUJ9IAAAAHAQAADwAA&#10;AAAAAAABACAAAAAiAAAAZHJzL2Rvd25yZXYueG1sUEsBAhQAFAAAAAgAh07iQNw+O/rjAQAAoQMA&#10;AA4AAAAAAAAAAQAgAAAAIQ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color w:val="000000"/>
          <w:spacing w:val="-11"/>
          <w:sz w:val="28"/>
          <w:szCs w:val="28"/>
          <w:highlight w:val="none"/>
        </w:rPr>
        <w:t>福建省职业院校技能大赛组委会办公室</w:t>
      </w:r>
      <w:r>
        <w:rPr>
          <w:spacing w:val="-11"/>
          <w:sz w:val="28"/>
          <w:szCs w:val="28"/>
          <w:highlight w:val="none"/>
        </w:rPr>
        <w:t xml:space="preserve">    </w:t>
      </w:r>
      <w:r>
        <w:rPr>
          <w:rFonts w:hint="eastAsia" w:ascii="仿宋_GB2312" w:eastAsia="仿宋_GB2312"/>
          <w:spacing w:val="-11"/>
          <w:sz w:val="28"/>
          <w:szCs w:val="28"/>
          <w:highlight w:val="none"/>
        </w:rPr>
        <w:t xml:space="preserve"> </w:t>
      </w:r>
      <w:r>
        <w:rPr>
          <w:rFonts w:hint="eastAsia" w:ascii="仿宋_GB2312" w:eastAsia="仿宋_GB2312"/>
          <w:spacing w:val="-11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pacing w:val="-11"/>
          <w:sz w:val="28"/>
          <w:szCs w:val="28"/>
          <w:highlight w:val="none"/>
        </w:rPr>
        <w:t>201</w:t>
      </w:r>
      <w:r>
        <w:rPr>
          <w:rFonts w:hint="eastAsia" w:ascii="仿宋_GB2312" w:eastAsia="仿宋_GB2312"/>
          <w:color w:val="000000"/>
          <w:spacing w:val="-11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000000"/>
          <w:spacing w:val="-11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000000"/>
          <w:spacing w:val="-11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eastAsia="仿宋_GB2312"/>
          <w:color w:val="000000"/>
          <w:spacing w:val="-11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color w:val="000000"/>
          <w:spacing w:val="-11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eastAsia="仿宋_GB2312"/>
          <w:color w:val="000000"/>
          <w:spacing w:val="-11"/>
          <w:sz w:val="28"/>
          <w:szCs w:val="28"/>
          <w:highlight w:val="none"/>
        </w:rPr>
        <w:t>日印发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20320</wp:posOffset>
                </wp:positionV>
                <wp:extent cx="573405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8pt;margin-top:1.6pt;height:0pt;width:451.5pt;z-index:251664384;mso-width-relative:page;mso-height-relative:page;" filled="f" stroked="t" coordsize="21600,21600" o:gfxdata="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1E5N0wAAAAcBAAAPAAAA&#10;AAAAAAEAIAAAACIAAABkcnMvZG93bnJldi54bWxQSwECFAAUAAAACACHTuJASglukOEBAACfAwAA&#10;DgAAAAAAAAABACAAAAAi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06"/>
    <w:rsid w:val="00032FE2"/>
    <w:rsid w:val="00185ABB"/>
    <w:rsid w:val="001C0906"/>
    <w:rsid w:val="00204C46"/>
    <w:rsid w:val="0025176A"/>
    <w:rsid w:val="003F728B"/>
    <w:rsid w:val="006A74A4"/>
    <w:rsid w:val="00912FDD"/>
    <w:rsid w:val="00A559FF"/>
    <w:rsid w:val="00AA1796"/>
    <w:rsid w:val="00D8483C"/>
    <w:rsid w:val="00DB016C"/>
    <w:rsid w:val="00DF2D7F"/>
    <w:rsid w:val="010B1150"/>
    <w:rsid w:val="0342151E"/>
    <w:rsid w:val="042B38BF"/>
    <w:rsid w:val="045F1C4E"/>
    <w:rsid w:val="068E5A47"/>
    <w:rsid w:val="084A7BAF"/>
    <w:rsid w:val="09A772E6"/>
    <w:rsid w:val="0AF43ACC"/>
    <w:rsid w:val="0DB402ED"/>
    <w:rsid w:val="0DC0010C"/>
    <w:rsid w:val="0EE94CE2"/>
    <w:rsid w:val="10261963"/>
    <w:rsid w:val="10D70C49"/>
    <w:rsid w:val="10DE7201"/>
    <w:rsid w:val="119F7A32"/>
    <w:rsid w:val="11CC1D67"/>
    <w:rsid w:val="13B664B5"/>
    <w:rsid w:val="143204E5"/>
    <w:rsid w:val="171C7AF3"/>
    <w:rsid w:val="174A7D6F"/>
    <w:rsid w:val="182C173D"/>
    <w:rsid w:val="1B107462"/>
    <w:rsid w:val="1BD550F8"/>
    <w:rsid w:val="1C635A26"/>
    <w:rsid w:val="1C8F4E00"/>
    <w:rsid w:val="1D2E4AEF"/>
    <w:rsid w:val="217224F8"/>
    <w:rsid w:val="23AC4742"/>
    <w:rsid w:val="25805EC0"/>
    <w:rsid w:val="28493085"/>
    <w:rsid w:val="29691A2F"/>
    <w:rsid w:val="2A477128"/>
    <w:rsid w:val="2AF50B71"/>
    <w:rsid w:val="2BC55239"/>
    <w:rsid w:val="2C0636BB"/>
    <w:rsid w:val="2D4D68BF"/>
    <w:rsid w:val="2FD5608C"/>
    <w:rsid w:val="310A47C8"/>
    <w:rsid w:val="32785001"/>
    <w:rsid w:val="332631A4"/>
    <w:rsid w:val="377A13B4"/>
    <w:rsid w:val="38EF7F9E"/>
    <w:rsid w:val="39932C05"/>
    <w:rsid w:val="3A2D57F4"/>
    <w:rsid w:val="3B6544D6"/>
    <w:rsid w:val="3D9748D9"/>
    <w:rsid w:val="3E007B3F"/>
    <w:rsid w:val="3E5C5BAF"/>
    <w:rsid w:val="3EE51F9F"/>
    <w:rsid w:val="3F663222"/>
    <w:rsid w:val="413278DE"/>
    <w:rsid w:val="45A80F3D"/>
    <w:rsid w:val="45C34A44"/>
    <w:rsid w:val="46813E4F"/>
    <w:rsid w:val="46E35421"/>
    <w:rsid w:val="47004EEE"/>
    <w:rsid w:val="49143126"/>
    <w:rsid w:val="4B4841EF"/>
    <w:rsid w:val="4BD34B1E"/>
    <w:rsid w:val="4C785086"/>
    <w:rsid w:val="4C986236"/>
    <w:rsid w:val="4D207A46"/>
    <w:rsid w:val="4FE02D3D"/>
    <w:rsid w:val="500012A1"/>
    <w:rsid w:val="53771FC9"/>
    <w:rsid w:val="544E27C2"/>
    <w:rsid w:val="55FE6F86"/>
    <w:rsid w:val="575878D9"/>
    <w:rsid w:val="57A347F3"/>
    <w:rsid w:val="5C0D630A"/>
    <w:rsid w:val="5C9206FA"/>
    <w:rsid w:val="5CCF5CFF"/>
    <w:rsid w:val="5D486127"/>
    <w:rsid w:val="60552D9D"/>
    <w:rsid w:val="62A26BE8"/>
    <w:rsid w:val="63ED0904"/>
    <w:rsid w:val="643D1696"/>
    <w:rsid w:val="65B02211"/>
    <w:rsid w:val="669E6E84"/>
    <w:rsid w:val="673F13B1"/>
    <w:rsid w:val="677967B3"/>
    <w:rsid w:val="67C94622"/>
    <w:rsid w:val="67D8005D"/>
    <w:rsid w:val="67F1426D"/>
    <w:rsid w:val="6A4A375B"/>
    <w:rsid w:val="6B2D4A81"/>
    <w:rsid w:val="6B830DEF"/>
    <w:rsid w:val="6C216AC6"/>
    <w:rsid w:val="6CDD162C"/>
    <w:rsid w:val="6E204728"/>
    <w:rsid w:val="6EDB2A09"/>
    <w:rsid w:val="6F5E1392"/>
    <w:rsid w:val="6F9F20EB"/>
    <w:rsid w:val="6FE70A00"/>
    <w:rsid w:val="702A35BA"/>
    <w:rsid w:val="703477F6"/>
    <w:rsid w:val="72D367D3"/>
    <w:rsid w:val="7497125F"/>
    <w:rsid w:val="75D10A2D"/>
    <w:rsid w:val="75F075AF"/>
    <w:rsid w:val="762C0A11"/>
    <w:rsid w:val="768779C9"/>
    <w:rsid w:val="76D77C76"/>
    <w:rsid w:val="7A16185F"/>
    <w:rsid w:val="7A2E21AB"/>
    <w:rsid w:val="7A5F3F5B"/>
    <w:rsid w:val="7C6F74FD"/>
    <w:rsid w:val="7CDF7CE5"/>
    <w:rsid w:val="7D970E5D"/>
    <w:rsid w:val="7E3F22BB"/>
    <w:rsid w:val="7ED05331"/>
    <w:rsid w:val="7FB0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font4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2019-03-12T00:46:00Z</dcterms:created>
  <dc:creator>LXT</dc:creator>
  <cp:lastModifiedBy>黄颖</cp:lastModifiedBy>
  <cp:lastPrinted>2019-11-13T03:59:00Z</cp:lastPrinted>
  <dcterms:modified xsi:type="dcterms:W3CDTF">2019-11-13T06:59:20Z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