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B2" w:rsidRDefault="009B5593">
      <w:pPr>
        <w:tabs>
          <w:tab w:val="left" w:pos="6660"/>
        </w:tabs>
        <w:snapToGrid w:val="0"/>
        <w:spacing w:line="560" w:lineRule="exact"/>
        <w:jc w:val="center"/>
        <w:outlineLvl w:val="0"/>
        <w:rPr>
          <w:rFonts w:ascii="方正小标宋简体" w:eastAsia="方正小标宋简体" w:hAnsi="Calibri"/>
          <w:sz w:val="36"/>
          <w:szCs w:val="36"/>
        </w:rPr>
      </w:pPr>
      <w:r>
        <w:rPr>
          <w:rFonts w:ascii="方正小标宋简体" w:eastAsia="方正小标宋简体" w:hAnsi="Calibri" w:hint="eastAsia"/>
          <w:sz w:val="36"/>
          <w:szCs w:val="36"/>
        </w:rPr>
        <w:t xml:space="preserve">2018年福建省职业院校技能大赛 </w:t>
      </w:r>
    </w:p>
    <w:p w:rsidR="00DD4AB2" w:rsidRDefault="009B5593">
      <w:pPr>
        <w:spacing w:line="560" w:lineRule="exact"/>
        <w:jc w:val="center"/>
        <w:outlineLvl w:val="0"/>
        <w:rPr>
          <w:rFonts w:ascii="方正小标宋简体" w:eastAsia="方正小标宋简体" w:hAnsi="Calibri"/>
          <w:sz w:val="36"/>
          <w:szCs w:val="36"/>
        </w:rPr>
      </w:pPr>
      <w:r>
        <w:rPr>
          <w:rFonts w:ascii="方正小标宋简体" w:eastAsia="方正小标宋简体" w:hAnsi="Calibri" w:hint="eastAsia"/>
          <w:sz w:val="36"/>
          <w:szCs w:val="36"/>
        </w:rPr>
        <w:t>“导游服务”赛项规程</w:t>
      </w:r>
    </w:p>
    <w:p w:rsidR="00DD4AB2" w:rsidRDefault="00DD4AB2">
      <w:pPr>
        <w:spacing w:line="560" w:lineRule="exact"/>
        <w:jc w:val="center"/>
        <w:rPr>
          <w:rFonts w:ascii="方正小标宋_GBK" w:eastAsia="方正小标宋_GBK" w:hAnsi="方正小标宋_GBK" w:cs="方正小标宋_GBK"/>
          <w:sz w:val="36"/>
          <w:szCs w:val="36"/>
        </w:rPr>
      </w:pPr>
    </w:p>
    <w:p w:rsidR="00DD4AB2" w:rsidRDefault="009B5593">
      <w:pPr>
        <w:spacing w:line="560" w:lineRule="exact"/>
        <w:ind w:firstLineChars="200" w:firstLine="640"/>
        <w:outlineLvl w:val="0"/>
        <w:rPr>
          <w:rFonts w:ascii="黑体" w:eastAsia="黑体" w:hAnsi="Calibri"/>
          <w:sz w:val="32"/>
          <w:szCs w:val="32"/>
        </w:rPr>
      </w:pPr>
      <w:bookmarkStart w:id="0" w:name="_Toc382406748"/>
      <w:r>
        <w:rPr>
          <w:rFonts w:ascii="黑体" w:eastAsia="黑体" w:hAnsi="Calibri" w:hint="eastAsia"/>
          <w:sz w:val="32"/>
          <w:szCs w:val="32"/>
        </w:rPr>
        <w:t>一、赛项名称</w:t>
      </w:r>
      <w:bookmarkEnd w:id="0"/>
    </w:p>
    <w:p w:rsidR="00DD4AB2" w:rsidRDefault="009B5593">
      <w:pPr>
        <w:spacing w:line="560" w:lineRule="exact"/>
        <w:ind w:firstLineChars="200" w:firstLine="600"/>
        <w:rPr>
          <w:rFonts w:ascii="仿宋_GB2312" w:eastAsia="仿宋_GB2312"/>
          <w:sz w:val="30"/>
          <w:szCs w:val="30"/>
        </w:rPr>
      </w:pPr>
      <w:r>
        <w:rPr>
          <w:rFonts w:ascii="仿宋_GB2312" w:eastAsia="仿宋_GB2312" w:hint="eastAsia"/>
          <w:sz w:val="30"/>
          <w:szCs w:val="30"/>
        </w:rPr>
        <w:t>赛项编号：G-24、G-25</w:t>
      </w:r>
    </w:p>
    <w:p w:rsidR="00DD4AB2" w:rsidRDefault="009B5593">
      <w:pPr>
        <w:spacing w:line="560" w:lineRule="exact"/>
        <w:ind w:firstLineChars="200" w:firstLine="600"/>
        <w:rPr>
          <w:rFonts w:ascii="仿宋_GB2312" w:eastAsia="仿宋_GB2312"/>
          <w:sz w:val="30"/>
          <w:szCs w:val="30"/>
        </w:rPr>
      </w:pPr>
      <w:r>
        <w:rPr>
          <w:rFonts w:ascii="仿宋_GB2312" w:eastAsia="仿宋_GB2312" w:hint="eastAsia"/>
          <w:sz w:val="30"/>
          <w:szCs w:val="30"/>
        </w:rPr>
        <w:t>赛项名称：导游服务（普通话）</w:t>
      </w:r>
    </w:p>
    <w:p w:rsidR="00DD4AB2" w:rsidRDefault="009B5593">
      <w:pPr>
        <w:spacing w:line="560" w:lineRule="exact"/>
        <w:ind w:firstLineChars="700" w:firstLine="2100"/>
        <w:rPr>
          <w:rFonts w:ascii="仿宋_GB2312" w:eastAsia="仿宋_GB2312"/>
          <w:sz w:val="30"/>
          <w:szCs w:val="30"/>
        </w:rPr>
      </w:pPr>
      <w:r>
        <w:rPr>
          <w:rFonts w:ascii="仿宋_GB2312" w:eastAsia="仿宋_GB2312" w:hint="eastAsia"/>
          <w:sz w:val="30"/>
          <w:szCs w:val="30"/>
        </w:rPr>
        <w:t>导游服务（英语）</w:t>
      </w:r>
    </w:p>
    <w:p w:rsidR="00DD4AB2" w:rsidRDefault="009B5593">
      <w:pPr>
        <w:spacing w:line="560" w:lineRule="exact"/>
        <w:ind w:firstLineChars="200" w:firstLine="600"/>
        <w:rPr>
          <w:rFonts w:ascii="仿宋_GB2312" w:eastAsia="仿宋_GB2312"/>
          <w:sz w:val="30"/>
          <w:szCs w:val="30"/>
        </w:rPr>
      </w:pPr>
      <w:r>
        <w:rPr>
          <w:rFonts w:ascii="仿宋_GB2312" w:eastAsia="仿宋_GB2312" w:hint="eastAsia"/>
          <w:sz w:val="30"/>
          <w:szCs w:val="30"/>
        </w:rPr>
        <w:t>赛项组别：高职组</w:t>
      </w:r>
    </w:p>
    <w:p w:rsidR="00DD4AB2" w:rsidRDefault="009B5593">
      <w:pPr>
        <w:spacing w:line="560" w:lineRule="exact"/>
        <w:ind w:firstLineChars="200" w:firstLine="600"/>
        <w:rPr>
          <w:rFonts w:ascii="仿宋_GB2312" w:eastAsia="仿宋_GB2312"/>
          <w:sz w:val="30"/>
          <w:szCs w:val="30"/>
        </w:rPr>
      </w:pPr>
      <w:r>
        <w:rPr>
          <w:rFonts w:ascii="仿宋_GB2312" w:eastAsia="仿宋_GB2312" w:hAnsi="黑体" w:cs="宋体" w:hint="eastAsia"/>
          <w:color w:val="000000"/>
          <w:sz w:val="30"/>
          <w:szCs w:val="30"/>
        </w:rPr>
        <w:t>竞赛形式</w:t>
      </w:r>
      <w:r>
        <w:rPr>
          <w:rFonts w:ascii="仿宋_GB2312" w:eastAsia="仿宋_GB2312" w:hAnsi="仿宋" w:cs="宋体" w:hint="eastAsia"/>
          <w:bCs/>
          <w:color w:val="000000"/>
          <w:kern w:val="0"/>
          <w:sz w:val="30"/>
          <w:szCs w:val="30"/>
        </w:rPr>
        <w:t>：</w:t>
      </w:r>
      <w:r>
        <w:rPr>
          <w:rFonts w:ascii="仿宋_GB2312" w:eastAsia="仿宋_GB2312" w:hAnsi="黑体" w:cs="宋体" w:hint="eastAsia"/>
          <w:color w:val="000000"/>
          <w:sz w:val="30"/>
          <w:szCs w:val="30"/>
        </w:rPr>
        <w:t>个人赛</w:t>
      </w:r>
    </w:p>
    <w:p w:rsidR="00DD4AB2" w:rsidRDefault="009B5593">
      <w:pPr>
        <w:spacing w:line="560" w:lineRule="exact"/>
        <w:ind w:firstLineChars="200" w:firstLine="600"/>
        <w:rPr>
          <w:rFonts w:ascii="仿宋_GB2312" w:eastAsia="仿宋_GB2312"/>
          <w:sz w:val="30"/>
          <w:szCs w:val="30"/>
        </w:rPr>
      </w:pPr>
      <w:r>
        <w:rPr>
          <w:rFonts w:ascii="仿宋_GB2312" w:eastAsia="仿宋_GB2312" w:hint="eastAsia"/>
          <w:sz w:val="30"/>
          <w:szCs w:val="30"/>
        </w:rPr>
        <w:t>赛项归属大类：旅游</w:t>
      </w:r>
    </w:p>
    <w:p w:rsidR="00DD4AB2" w:rsidRDefault="009B5593">
      <w:pPr>
        <w:spacing w:line="560" w:lineRule="exact"/>
        <w:ind w:firstLineChars="200" w:firstLine="640"/>
        <w:outlineLvl w:val="0"/>
        <w:rPr>
          <w:rFonts w:ascii="黑体" w:eastAsia="黑体" w:hAnsi="Calibri"/>
          <w:sz w:val="32"/>
          <w:szCs w:val="32"/>
        </w:rPr>
      </w:pPr>
      <w:bookmarkStart w:id="1" w:name="_Toc382406749"/>
      <w:r>
        <w:rPr>
          <w:rFonts w:ascii="黑体" w:eastAsia="黑体" w:hAnsi="Calibri" w:hint="eastAsia"/>
          <w:sz w:val="32"/>
          <w:szCs w:val="32"/>
        </w:rPr>
        <w:t>二、竞赛目的</w:t>
      </w:r>
      <w:bookmarkEnd w:id="1"/>
    </w:p>
    <w:p w:rsidR="00083336" w:rsidRPr="00083336" w:rsidRDefault="00083336" w:rsidP="00083336">
      <w:pPr>
        <w:spacing w:line="560" w:lineRule="exact"/>
        <w:ind w:firstLineChars="200" w:firstLine="600"/>
        <w:rPr>
          <w:rFonts w:ascii="仿宋_GB2312" w:eastAsia="仿宋_GB2312" w:hAnsi="仿宋" w:cs="宋体"/>
          <w:bCs/>
          <w:kern w:val="0"/>
          <w:sz w:val="30"/>
          <w:szCs w:val="30"/>
        </w:rPr>
      </w:pPr>
      <w:r>
        <w:rPr>
          <w:rFonts w:ascii="仿宋_GB2312" w:eastAsia="仿宋_GB2312" w:hAnsi="仿宋" w:cs="宋体" w:hint="eastAsia"/>
          <w:bCs/>
          <w:color w:val="000000"/>
          <w:kern w:val="0"/>
          <w:sz w:val="30"/>
          <w:szCs w:val="30"/>
        </w:rPr>
        <w:t>通过竞赛，展示福建省职业院校旅游专业建设成果，展示职业院校学生积极向上、奋发进取的精神风采和熟练的职业技能，引领高职专业教育教学改革及专业建设。以技能竞赛为载体，</w:t>
      </w:r>
      <w:r w:rsidRPr="00083336">
        <w:rPr>
          <w:rFonts w:ascii="仿宋_GB2312" w:eastAsia="仿宋_GB2312" w:hAnsi="仿宋" w:cs="宋体" w:hint="eastAsia"/>
          <w:bCs/>
          <w:kern w:val="0"/>
          <w:sz w:val="30"/>
          <w:szCs w:val="30"/>
        </w:rPr>
        <w:t>以赛</w:t>
      </w:r>
      <w:r w:rsidRPr="00083336">
        <w:rPr>
          <w:rFonts w:ascii="仿宋_GB2312" w:eastAsia="仿宋_GB2312" w:hAnsi="仿宋" w:cs="宋体"/>
          <w:bCs/>
          <w:kern w:val="0"/>
          <w:sz w:val="30"/>
          <w:szCs w:val="30"/>
        </w:rPr>
        <w:t>促教，</w:t>
      </w:r>
      <w:r w:rsidRPr="00083336">
        <w:rPr>
          <w:rFonts w:ascii="仿宋_GB2312" w:eastAsia="仿宋_GB2312" w:hAnsi="仿宋" w:cs="宋体" w:hint="eastAsia"/>
          <w:bCs/>
          <w:kern w:val="0"/>
          <w:sz w:val="30"/>
          <w:szCs w:val="30"/>
        </w:rPr>
        <w:t>以赛促学，以赛带训，激发福建省各高职院校旅游专业师生的实践教学主动性和积极性，增强各院校教育教学的社会适应性。同时，为福建省各高职院校旅游专业师生提供一个相互学习和交流的机会；为校企深度合作搭建平台，以提高福建省高职教育社会认可度和</w:t>
      </w:r>
      <w:r w:rsidRPr="00083336">
        <w:rPr>
          <w:rFonts w:ascii="仿宋_GB2312" w:eastAsia="仿宋_GB2312" w:hAnsi="仿宋" w:cs="宋体"/>
          <w:bCs/>
          <w:kern w:val="0"/>
          <w:sz w:val="30"/>
          <w:szCs w:val="30"/>
        </w:rPr>
        <w:t>美誉度</w:t>
      </w:r>
      <w:r w:rsidRPr="00083336">
        <w:rPr>
          <w:rFonts w:ascii="仿宋_GB2312" w:eastAsia="仿宋_GB2312" w:hAnsi="仿宋" w:cs="宋体" w:hint="eastAsia"/>
          <w:bCs/>
          <w:kern w:val="0"/>
          <w:sz w:val="30"/>
          <w:szCs w:val="30"/>
        </w:rPr>
        <w:t>。</w:t>
      </w:r>
    </w:p>
    <w:p w:rsidR="00DD4AB2" w:rsidRDefault="009B5593">
      <w:pPr>
        <w:spacing w:line="560" w:lineRule="exact"/>
        <w:ind w:firstLineChars="200" w:firstLine="640"/>
        <w:outlineLvl w:val="0"/>
        <w:rPr>
          <w:rFonts w:ascii="黑体" w:eastAsia="黑体" w:hAnsi="Calibri"/>
          <w:sz w:val="32"/>
          <w:szCs w:val="32"/>
        </w:rPr>
      </w:pPr>
      <w:r>
        <w:rPr>
          <w:rFonts w:ascii="黑体" w:eastAsia="黑体" w:hAnsi="Calibri" w:hint="eastAsia"/>
          <w:sz w:val="32"/>
          <w:szCs w:val="32"/>
        </w:rPr>
        <w:t>三、竞赛内容</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竞赛内容包括4个部分，共三个环节：自选导游讲解50%、抽选项目讲解20%、导游知识测试20%、才艺运用10%，其中前两项作为一个竞赛环节在同一场地按序完成，后两项作为独立环节在各自场地完成。</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lastRenderedPageBreak/>
        <w:t>自选导游讲解：选手在赛前根据选题范围准备一段4-5分钟的导游词和相应的PPT资料，讲解景点为福建4A或者5A级景区，且不得涉及赛前公布的抽选项目讲解的内容，用相应组别的语种进行模拟导游讲解。其中含1分钟致欢迎辞，欢迎辞中不可出现所在院校及选手本人任何信息。所有选手统一用所在考试环节所抽到的序号</w:t>
      </w:r>
      <w:r w:rsidR="00083336" w:rsidRPr="001B5B4E">
        <w:rPr>
          <w:rFonts w:ascii="仿宋_GB2312" w:eastAsia="仿宋_GB2312" w:hAnsi="仿宋" w:cs="宋体" w:hint="eastAsia"/>
          <w:bCs/>
          <w:kern w:val="0"/>
          <w:sz w:val="30"/>
          <w:szCs w:val="30"/>
        </w:rPr>
        <w:t>开场白</w:t>
      </w:r>
      <w:r>
        <w:rPr>
          <w:rFonts w:ascii="仿宋_GB2312" w:eastAsia="仿宋_GB2312" w:hAnsi="仿宋" w:cs="宋体" w:hint="eastAsia"/>
          <w:bCs/>
          <w:color w:val="000000"/>
          <w:kern w:val="0"/>
          <w:sz w:val="30"/>
          <w:szCs w:val="30"/>
        </w:rPr>
        <w:t>自我介绍。欢迎辞包含问候语、欢迎语、介绍语、表决语、祝运语五部分内容。ppt使用office2007版本制作格式为pptx，不关联背景音乐和视频， ppt文件大小不超过20M。选手所提供所有PPT统一为自动播放形式，由参赛选手示意工作人员开始播放。</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抽选项目讲解：该项目安排在自选导游讲解结束后，由参赛选手现场抽签决定讲解项目（抽选范围：选取 20个中国著名旅游文化元素，在赛前规定时间公布），无准备时间。参赛选手要运用相应组别的语种在2分钟内进行模拟讲解。</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导游知识测试：全体参赛选手统一进行闭卷笔试，考试时间为60分钟，用中文完成测试题目。题型包含判断、单选和多选三种。此环节建立题库，赛前规定时间在官方网上公布，全部为客观题1000题，其中判断题 400题，单项选择 400题，多项选择 200题。</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才艺运用：选手在5分钟完成途中导游情境描述及其应境才艺展示，不得有助演，才艺需符合导游职业特点，道具应便于随身携带。其中导游情境描述模拟不超过2分钟，情境设计描述时不可以有背景音乐与视频。应境才艺展示不超过3分钟，才艺运用环节视频采用wmv格式，音频采用mp3格式，每个选手才</w:t>
      </w:r>
      <w:r>
        <w:rPr>
          <w:rFonts w:ascii="仿宋_GB2312" w:eastAsia="仿宋_GB2312" w:hAnsi="仿宋" w:cs="宋体" w:hint="eastAsia"/>
          <w:bCs/>
          <w:color w:val="000000"/>
          <w:kern w:val="0"/>
          <w:sz w:val="30"/>
          <w:szCs w:val="30"/>
        </w:rPr>
        <w:lastRenderedPageBreak/>
        <w:t>艺环节只能接受一个文件，由参赛选手示意工作人员打开后自动播放，播放过程中不支持中途暂停、更换播放文</w:t>
      </w:r>
      <w:r w:rsidR="00CA4580">
        <w:rPr>
          <w:rFonts w:ascii="仿宋_GB2312" w:eastAsia="仿宋_GB2312" w:hAnsi="仿宋" w:cs="宋体" w:hint="eastAsia"/>
          <w:bCs/>
          <w:color w:val="000000"/>
          <w:kern w:val="0"/>
          <w:sz w:val="30"/>
          <w:szCs w:val="30"/>
        </w:rPr>
        <w:t>件</w:t>
      </w:r>
      <w:r>
        <w:rPr>
          <w:rFonts w:ascii="仿宋_GB2312" w:eastAsia="仿宋_GB2312" w:hAnsi="仿宋" w:cs="宋体" w:hint="eastAsia"/>
          <w:bCs/>
          <w:color w:val="000000"/>
          <w:kern w:val="0"/>
          <w:sz w:val="30"/>
          <w:szCs w:val="30"/>
        </w:rPr>
        <w:t>、</w:t>
      </w:r>
      <w:r w:rsidR="00CA4580">
        <w:rPr>
          <w:rFonts w:ascii="仿宋_GB2312" w:eastAsia="仿宋_GB2312" w:hAnsi="仿宋" w:cs="宋体" w:hint="eastAsia"/>
          <w:bCs/>
          <w:color w:val="000000"/>
          <w:kern w:val="0"/>
          <w:sz w:val="30"/>
          <w:szCs w:val="30"/>
        </w:rPr>
        <w:t>音量</w:t>
      </w:r>
      <w:r w:rsidR="00362555">
        <w:rPr>
          <w:rFonts w:ascii="仿宋_GB2312" w:eastAsia="仿宋_GB2312" w:hAnsi="仿宋" w:cs="宋体" w:hint="eastAsia"/>
          <w:bCs/>
          <w:color w:val="000000"/>
          <w:kern w:val="0"/>
          <w:sz w:val="30"/>
          <w:szCs w:val="30"/>
        </w:rPr>
        <w:t>调节</w:t>
      </w:r>
      <w:r>
        <w:rPr>
          <w:rFonts w:ascii="仿宋_GB2312" w:eastAsia="仿宋_GB2312" w:hAnsi="仿宋" w:cs="宋体" w:hint="eastAsia"/>
          <w:bCs/>
          <w:color w:val="000000"/>
          <w:kern w:val="0"/>
          <w:sz w:val="30"/>
          <w:szCs w:val="30"/>
        </w:rPr>
        <w:t>等特殊播放要求。此环节选手服装应与导游真实工作情境相符合。</w:t>
      </w:r>
    </w:p>
    <w:p w:rsidR="00DD4AB2" w:rsidRDefault="009B5593">
      <w:pPr>
        <w:spacing w:line="560" w:lineRule="exact"/>
        <w:ind w:firstLineChars="100" w:firstLine="3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竞赛分普通话导游服务组、英语导游服务组两种语种组别进行。</w:t>
      </w:r>
    </w:p>
    <w:p w:rsidR="00DD4AB2" w:rsidRDefault="009B5593">
      <w:pPr>
        <w:spacing w:line="560" w:lineRule="exact"/>
        <w:ind w:firstLineChars="200" w:firstLine="600"/>
        <w:rPr>
          <w:rFonts w:ascii="仿宋_GB2312" w:eastAsia="仿宋_GB2312" w:hAnsi="宋体" w:cs="Arial"/>
          <w:color w:val="000000"/>
          <w:kern w:val="0"/>
          <w:sz w:val="30"/>
          <w:szCs w:val="30"/>
        </w:rPr>
      </w:pPr>
      <w:r>
        <w:rPr>
          <w:rFonts w:ascii="仿宋_GB2312" w:eastAsia="仿宋_GB2312" w:hAnsi="宋体" w:cs="Arial" w:hint="eastAsia"/>
          <w:color w:val="000000"/>
          <w:kern w:val="0"/>
          <w:sz w:val="30"/>
          <w:szCs w:val="30"/>
        </w:rPr>
        <w:t>竞赛日程安排：</w:t>
      </w:r>
    </w:p>
    <w:tbl>
      <w:tblPr>
        <w:tblW w:w="79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6484"/>
      </w:tblGrid>
      <w:tr w:rsidR="00DD4AB2">
        <w:trPr>
          <w:trHeight w:val="429"/>
        </w:trPr>
        <w:tc>
          <w:tcPr>
            <w:tcW w:w="1496"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日期</w:t>
            </w:r>
          </w:p>
        </w:tc>
        <w:tc>
          <w:tcPr>
            <w:tcW w:w="6484"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内容</w:t>
            </w:r>
          </w:p>
        </w:tc>
      </w:tr>
      <w:tr w:rsidR="00DD4AB2">
        <w:trPr>
          <w:trHeight w:val="429"/>
        </w:trPr>
        <w:tc>
          <w:tcPr>
            <w:tcW w:w="1496"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第一天</w:t>
            </w:r>
          </w:p>
        </w:tc>
        <w:tc>
          <w:tcPr>
            <w:tcW w:w="6484"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选手报到、召开裁判工作会、</w:t>
            </w:r>
          </w:p>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召开指导教师会议、导游知识测试</w:t>
            </w:r>
          </w:p>
        </w:tc>
      </w:tr>
      <w:tr w:rsidR="00DD4AB2">
        <w:trPr>
          <w:trHeight w:val="429"/>
        </w:trPr>
        <w:tc>
          <w:tcPr>
            <w:tcW w:w="1496"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第二天</w:t>
            </w:r>
          </w:p>
        </w:tc>
        <w:tc>
          <w:tcPr>
            <w:tcW w:w="6484"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第一场导游讲解（中文）选手比赛、</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第一场导游讲解（英文）选手比赛、</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第一场才艺运用、第二场才艺运用、</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第二场导游讲解（中文）选手比赛</w:t>
            </w:r>
          </w:p>
        </w:tc>
      </w:tr>
      <w:tr w:rsidR="00DD4AB2">
        <w:trPr>
          <w:trHeight w:val="429"/>
        </w:trPr>
        <w:tc>
          <w:tcPr>
            <w:tcW w:w="1496"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第三天</w:t>
            </w:r>
          </w:p>
        </w:tc>
        <w:tc>
          <w:tcPr>
            <w:tcW w:w="6484" w:type="dxa"/>
            <w:tcBorders>
              <w:top w:val="single" w:sz="4" w:space="0" w:color="auto"/>
              <w:left w:val="single" w:sz="4" w:space="0" w:color="auto"/>
              <w:bottom w:val="single" w:sz="4" w:space="0" w:color="auto"/>
              <w:right w:val="single" w:sz="4" w:space="0" w:color="auto"/>
            </w:tcBorders>
            <w:vAlign w:val="center"/>
          </w:tcPr>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第二场导游讲解（英文）选手比赛、</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第三场才艺运用、第四场才艺运用、</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第三场导游讲解（中文）选手比赛</w:t>
            </w:r>
          </w:p>
          <w:p w:rsidR="00DD4AB2" w:rsidRDefault="009B5593">
            <w:pPr>
              <w:rPr>
                <w:rFonts w:ascii="仿宋_GB2312" w:eastAsia="仿宋_GB2312" w:hAnsi="仿宋_GB2312" w:cs="仿宋_GB2312"/>
                <w:sz w:val="24"/>
              </w:rPr>
            </w:pPr>
            <w:r>
              <w:rPr>
                <w:rFonts w:ascii="仿宋_GB2312" w:eastAsia="仿宋_GB2312" w:hAnsi="仿宋_GB2312" w:cs="仿宋_GB2312" w:hint="eastAsia"/>
                <w:sz w:val="24"/>
              </w:rPr>
              <w:t xml:space="preserve">                 赛项点评会</w:t>
            </w:r>
          </w:p>
        </w:tc>
      </w:tr>
      <w:tr w:rsidR="00DD4AB2">
        <w:trPr>
          <w:trHeight w:val="435"/>
        </w:trPr>
        <w:tc>
          <w:tcPr>
            <w:tcW w:w="1496"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第四天</w:t>
            </w:r>
          </w:p>
        </w:tc>
        <w:tc>
          <w:tcPr>
            <w:tcW w:w="6484" w:type="dxa"/>
            <w:tcBorders>
              <w:top w:val="single" w:sz="4" w:space="0" w:color="auto"/>
              <w:left w:val="single" w:sz="4" w:space="0" w:color="auto"/>
              <w:bottom w:val="single" w:sz="4" w:space="0" w:color="auto"/>
              <w:right w:val="single" w:sz="4" w:space="0" w:color="auto"/>
            </w:tcBorders>
            <w:vAlign w:val="center"/>
          </w:tcPr>
          <w:p w:rsidR="00DD4AB2" w:rsidRDefault="009B5593">
            <w:pPr>
              <w:jc w:val="center"/>
              <w:rPr>
                <w:rFonts w:ascii="仿宋_GB2312" w:eastAsia="仿宋_GB2312" w:hAnsi="仿宋_GB2312" w:cs="仿宋_GB2312"/>
                <w:sz w:val="24"/>
              </w:rPr>
            </w:pPr>
            <w:r>
              <w:rPr>
                <w:rFonts w:ascii="仿宋_GB2312" w:eastAsia="仿宋_GB2312" w:hAnsi="仿宋_GB2312" w:cs="仿宋_GB2312" w:hint="eastAsia"/>
                <w:sz w:val="24"/>
              </w:rPr>
              <w:t>参赛队返程</w:t>
            </w:r>
          </w:p>
        </w:tc>
      </w:tr>
    </w:tbl>
    <w:p w:rsidR="00DD4AB2" w:rsidRDefault="009B5593">
      <w:pPr>
        <w:spacing w:line="560" w:lineRule="exact"/>
        <w:outlineLvl w:val="0"/>
        <w:rPr>
          <w:rFonts w:ascii="黑体" w:eastAsia="黑体"/>
          <w:sz w:val="30"/>
          <w:szCs w:val="30"/>
        </w:rPr>
      </w:pPr>
      <w:r>
        <w:rPr>
          <w:rFonts w:ascii="黑体" w:eastAsia="黑体" w:hint="eastAsia"/>
          <w:sz w:val="30"/>
          <w:szCs w:val="30"/>
        </w:rPr>
        <w:t xml:space="preserve">    四、竞赛方式</w:t>
      </w:r>
    </w:p>
    <w:p w:rsidR="00DD4AB2" w:rsidRDefault="009B5593">
      <w:pPr>
        <w:pStyle w:val="5-"/>
        <w:tabs>
          <w:tab w:val="left" w:pos="851"/>
        </w:tabs>
        <w:adjustRightInd w:val="0"/>
        <w:snapToGrid w:val="0"/>
        <w:spacing w:before="78" w:line="560" w:lineRule="exact"/>
        <w:ind w:firstLine="600"/>
        <w:rPr>
          <w:rFonts w:hAnsi="仿宋" w:cs="宋体"/>
          <w:bCs/>
          <w:color w:val="000000"/>
          <w:kern w:val="0"/>
          <w:sz w:val="30"/>
          <w:szCs w:val="30"/>
        </w:rPr>
      </w:pPr>
      <w:r>
        <w:rPr>
          <w:rFonts w:hAnsi="仿宋" w:cs="宋体" w:hint="eastAsia"/>
          <w:bCs/>
          <w:color w:val="000000"/>
          <w:kern w:val="0"/>
          <w:sz w:val="30"/>
          <w:szCs w:val="30"/>
        </w:rPr>
        <w:t>本竞赛项目分普通话导游服务赛项和英语导游服务赛项，为个人赛项。参赛选手应为2018年度在籍全日制高职高专类院（校）旅游类或相关专业（中文或英文）学生，五年制高职学生报名参赛的，须为四、五年级学生。年龄不超过25周岁（当年），即1993年5月1日后出生。普通话导游服务组各院校限报2名选</w:t>
      </w:r>
      <w:r>
        <w:rPr>
          <w:rFonts w:hAnsi="仿宋" w:cs="宋体" w:hint="eastAsia"/>
          <w:bCs/>
          <w:color w:val="000000"/>
          <w:kern w:val="0"/>
          <w:sz w:val="30"/>
          <w:szCs w:val="30"/>
        </w:rPr>
        <w:lastRenderedPageBreak/>
        <w:t>手，英语导游服务组各院校限报2名选手，每位选手限1名指导教师。</w:t>
      </w:r>
    </w:p>
    <w:p w:rsidR="00DD4AB2" w:rsidRDefault="009B5593">
      <w:pPr>
        <w:spacing w:line="560" w:lineRule="exact"/>
        <w:ind w:firstLineChars="200" w:firstLine="600"/>
        <w:outlineLvl w:val="0"/>
        <w:rPr>
          <w:rFonts w:ascii="黑体" w:eastAsia="黑体"/>
          <w:sz w:val="30"/>
          <w:szCs w:val="30"/>
        </w:rPr>
      </w:pPr>
      <w:r>
        <w:rPr>
          <w:rFonts w:ascii="黑体" w:eastAsia="黑体" w:hint="eastAsia"/>
          <w:sz w:val="30"/>
          <w:szCs w:val="30"/>
        </w:rPr>
        <w:t>五、竞赛试题</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导游知识测试（含导游基础知识、导游业务、旅游法规及旅游热点问题等知识，共100题，判断题</w:t>
      </w:r>
      <w:r>
        <w:rPr>
          <w:rFonts w:ascii="仿宋_GB2312" w:eastAsia="仿宋_GB2312"/>
          <w:iCs/>
          <w:color w:val="000000"/>
          <w:kern w:val="0"/>
          <w:sz w:val="30"/>
          <w:szCs w:val="30"/>
        </w:rPr>
        <w:t>4</w:t>
      </w:r>
      <w:r>
        <w:rPr>
          <w:rFonts w:ascii="仿宋_GB2312" w:eastAsia="仿宋_GB2312" w:hint="eastAsia"/>
          <w:iCs/>
          <w:color w:val="000000"/>
          <w:kern w:val="0"/>
          <w:sz w:val="30"/>
          <w:szCs w:val="30"/>
        </w:rPr>
        <w:t>0题，每题</w:t>
      </w:r>
      <w:r>
        <w:rPr>
          <w:rFonts w:ascii="仿宋_GB2312" w:eastAsia="仿宋_GB2312"/>
          <w:iCs/>
          <w:color w:val="000000"/>
          <w:kern w:val="0"/>
          <w:sz w:val="30"/>
          <w:szCs w:val="30"/>
        </w:rPr>
        <w:t>0.5</w:t>
      </w:r>
      <w:r>
        <w:rPr>
          <w:rFonts w:ascii="仿宋_GB2312" w:eastAsia="仿宋_GB2312" w:hint="eastAsia"/>
          <w:iCs/>
          <w:color w:val="000000"/>
          <w:kern w:val="0"/>
          <w:sz w:val="30"/>
          <w:szCs w:val="30"/>
        </w:rPr>
        <w:t>分，单项选择题40题，每题1分，多项选择题20题，每题2分，卷面成绩共100分，最后成绩按20%折算计入大赛总成绩），题例如下：</w:t>
      </w:r>
    </w:p>
    <w:p w:rsidR="00DD4AB2" w:rsidRDefault="009B5593">
      <w:pPr>
        <w:pStyle w:val="Style2"/>
        <w:spacing w:line="560" w:lineRule="exact"/>
        <w:ind w:firstLine="600"/>
        <w:rPr>
          <w:sz w:val="30"/>
          <w:szCs w:val="30"/>
        </w:rPr>
      </w:pPr>
      <w:r>
        <w:rPr>
          <w:rFonts w:hint="eastAsia"/>
          <w:sz w:val="30"/>
          <w:szCs w:val="30"/>
        </w:rPr>
        <w:t>1.判断题（判断对的请选A，判断错的请选B）</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游客要求换餐时，导游员应立即满足游客的要求，无条件为其换餐。</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答案：B</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2.判断题（判断对的请选A，判断错的请选B）</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导游员应讲究穿戴，且要把讲究穿戴和追求工作质量结合起来。</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答案：A</w:t>
      </w:r>
    </w:p>
    <w:p w:rsidR="00DD4AB2" w:rsidRDefault="009B5593">
      <w:pPr>
        <w:pStyle w:val="Style2"/>
        <w:spacing w:line="560" w:lineRule="exact"/>
        <w:ind w:firstLine="600"/>
        <w:rPr>
          <w:sz w:val="30"/>
          <w:szCs w:val="30"/>
        </w:rPr>
      </w:pPr>
      <w:r>
        <w:rPr>
          <w:rFonts w:hint="eastAsia"/>
          <w:sz w:val="30"/>
          <w:szCs w:val="30"/>
        </w:rPr>
        <w:t>3.单选题（请选择一个正确答案）</w:t>
      </w:r>
    </w:p>
    <w:p w:rsidR="00DD4AB2" w:rsidRDefault="009B5593">
      <w:pPr>
        <w:pStyle w:val="Style2"/>
        <w:spacing w:line="560" w:lineRule="exact"/>
        <w:ind w:firstLine="600"/>
        <w:rPr>
          <w:sz w:val="30"/>
          <w:szCs w:val="30"/>
        </w:rPr>
      </w:pPr>
      <w:r>
        <w:rPr>
          <w:rFonts w:hint="eastAsia"/>
          <w:sz w:val="30"/>
          <w:szCs w:val="30"/>
        </w:rPr>
        <w:t>游客提出调换同一标准但朝向不同的房间时的处理方法是：若酒店有空房，可适当满足，或请（）在内部调整。</w:t>
      </w:r>
    </w:p>
    <w:p w:rsidR="00DD4AB2" w:rsidRDefault="009B5593">
      <w:pPr>
        <w:pStyle w:val="Style2"/>
        <w:spacing w:line="560" w:lineRule="exact"/>
        <w:ind w:firstLine="600"/>
        <w:rPr>
          <w:sz w:val="30"/>
          <w:szCs w:val="30"/>
        </w:rPr>
      </w:pPr>
      <w:r>
        <w:rPr>
          <w:rFonts w:hint="eastAsia"/>
          <w:sz w:val="30"/>
          <w:szCs w:val="30"/>
        </w:rPr>
        <w:t>A.旅游团领队           B.地陪导游员</w:t>
      </w:r>
    </w:p>
    <w:p w:rsidR="00DD4AB2" w:rsidRDefault="009B5593">
      <w:pPr>
        <w:pStyle w:val="Style2"/>
        <w:spacing w:line="560" w:lineRule="exact"/>
        <w:ind w:firstLine="600"/>
        <w:rPr>
          <w:sz w:val="30"/>
          <w:szCs w:val="30"/>
        </w:rPr>
      </w:pPr>
      <w:r>
        <w:rPr>
          <w:rFonts w:hint="eastAsia"/>
          <w:sz w:val="30"/>
          <w:szCs w:val="30"/>
        </w:rPr>
        <w:t>C.全陪导游员           D.旅行社计调</w:t>
      </w:r>
    </w:p>
    <w:p w:rsidR="00DD4AB2" w:rsidRDefault="009B5593">
      <w:pPr>
        <w:pStyle w:val="Style2"/>
        <w:spacing w:line="560" w:lineRule="exact"/>
        <w:ind w:firstLine="600"/>
        <w:rPr>
          <w:sz w:val="30"/>
          <w:szCs w:val="30"/>
        </w:rPr>
      </w:pPr>
      <w:r>
        <w:rPr>
          <w:rFonts w:hint="eastAsia"/>
          <w:sz w:val="30"/>
          <w:szCs w:val="30"/>
        </w:rPr>
        <w:t>答案：A</w:t>
      </w:r>
    </w:p>
    <w:p w:rsidR="00DD4AB2" w:rsidRDefault="009B5593">
      <w:pPr>
        <w:pStyle w:val="Style2"/>
        <w:spacing w:line="560" w:lineRule="exact"/>
        <w:ind w:firstLine="600"/>
        <w:rPr>
          <w:sz w:val="30"/>
          <w:szCs w:val="30"/>
        </w:rPr>
      </w:pPr>
      <w:r>
        <w:rPr>
          <w:rFonts w:hint="eastAsia"/>
          <w:iCs w:val="0"/>
          <w:sz w:val="30"/>
          <w:szCs w:val="30"/>
        </w:rPr>
        <w:t>4.单选题</w:t>
      </w:r>
      <w:r>
        <w:rPr>
          <w:rFonts w:hint="eastAsia"/>
          <w:sz w:val="30"/>
          <w:szCs w:val="30"/>
        </w:rPr>
        <w:t>（请选择一个正确答案）</w:t>
      </w:r>
    </w:p>
    <w:p w:rsidR="00DD4AB2" w:rsidRDefault="009B5593">
      <w:pPr>
        <w:pStyle w:val="Style2"/>
        <w:spacing w:line="560" w:lineRule="exact"/>
        <w:ind w:firstLine="600"/>
        <w:rPr>
          <w:sz w:val="30"/>
          <w:szCs w:val="30"/>
        </w:rPr>
      </w:pPr>
      <w:r>
        <w:rPr>
          <w:rFonts w:hint="eastAsia"/>
          <w:sz w:val="30"/>
          <w:szCs w:val="30"/>
        </w:rPr>
        <w:t>地陪导游员服务程序中，在准备阶段，导游员了解旅游团基</w:t>
      </w:r>
      <w:r>
        <w:rPr>
          <w:rFonts w:hint="eastAsia"/>
          <w:sz w:val="30"/>
          <w:szCs w:val="30"/>
        </w:rPr>
        <w:lastRenderedPageBreak/>
        <w:t>本情况和制定活动日程的依据是（）。</w:t>
      </w:r>
    </w:p>
    <w:p w:rsidR="00DD4AB2" w:rsidRDefault="009B5593">
      <w:pPr>
        <w:pStyle w:val="Style2"/>
        <w:spacing w:line="560" w:lineRule="exact"/>
        <w:ind w:firstLine="600"/>
        <w:rPr>
          <w:sz w:val="30"/>
          <w:szCs w:val="30"/>
        </w:rPr>
      </w:pPr>
      <w:r>
        <w:rPr>
          <w:rFonts w:hint="eastAsia"/>
          <w:sz w:val="30"/>
          <w:szCs w:val="30"/>
        </w:rPr>
        <w:t>A.旅游合同                 B.导游服务规范</w:t>
      </w:r>
    </w:p>
    <w:p w:rsidR="00DD4AB2" w:rsidRDefault="009B5593">
      <w:pPr>
        <w:pStyle w:val="Style2"/>
        <w:spacing w:line="560" w:lineRule="exact"/>
        <w:ind w:firstLine="600"/>
        <w:rPr>
          <w:sz w:val="30"/>
          <w:szCs w:val="30"/>
        </w:rPr>
      </w:pPr>
      <w:r>
        <w:rPr>
          <w:rFonts w:hint="eastAsia"/>
          <w:sz w:val="30"/>
          <w:szCs w:val="30"/>
        </w:rPr>
        <w:t>C.接待计划                 D.导游人员管理条例</w:t>
      </w:r>
    </w:p>
    <w:p w:rsidR="00DD4AB2" w:rsidRDefault="009B5593">
      <w:pPr>
        <w:pStyle w:val="Style2"/>
        <w:spacing w:line="560" w:lineRule="exact"/>
        <w:ind w:firstLine="600"/>
        <w:rPr>
          <w:sz w:val="30"/>
          <w:szCs w:val="30"/>
        </w:rPr>
      </w:pPr>
      <w:r>
        <w:rPr>
          <w:rFonts w:hint="eastAsia"/>
          <w:sz w:val="30"/>
          <w:szCs w:val="30"/>
        </w:rPr>
        <w:t>答案：C</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5.多选题（请选择两个或两个以上正确答案，多选、少选或错选均不得分）</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设立国家级风景名胜区，由省、自治区、直辖市人民政府提</w:t>
      </w:r>
    </w:p>
    <w:p w:rsidR="00DD4AB2" w:rsidRDefault="009B5593">
      <w:pPr>
        <w:widowControl/>
        <w:snapToGrid w:val="0"/>
        <w:spacing w:line="560" w:lineRule="exact"/>
        <w:jc w:val="left"/>
        <w:rPr>
          <w:rFonts w:ascii="仿宋_GB2312" w:eastAsia="仿宋_GB2312"/>
          <w:iCs/>
          <w:color w:val="000000"/>
          <w:kern w:val="0"/>
          <w:sz w:val="30"/>
          <w:szCs w:val="30"/>
        </w:rPr>
      </w:pPr>
      <w:r>
        <w:rPr>
          <w:rFonts w:ascii="仿宋_GB2312" w:eastAsia="仿宋_GB2312" w:hint="eastAsia"/>
          <w:iCs/>
          <w:color w:val="000000"/>
          <w:kern w:val="0"/>
          <w:sz w:val="30"/>
          <w:szCs w:val="30"/>
        </w:rPr>
        <w:t>出申请，由组织论证，提出审查意见，报国务院批准公布。</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A．国务院旅游行政主管部门 B．国务院环境保护主管部门</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C．国务院林业主管部门D．国务院文物主管部门</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E．国务院建设主管部门</w:t>
      </w:r>
    </w:p>
    <w:p w:rsidR="00DD4AB2" w:rsidRDefault="009B5593">
      <w:pPr>
        <w:widowControl/>
        <w:snapToGrid w:val="0"/>
        <w:spacing w:line="560" w:lineRule="exact"/>
        <w:ind w:left="420" w:hanging="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答案：BCDE</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6.多选题（请选择两个或两个以上正确答案，多选、少选或错选均不得分）</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下列关于西方饮食文化特点的表述，正确的是（    ）。</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A.非常重视菜肴的色香味形</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B.非常重视菜肴的刀工火候</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C.非常重视对食物营养成分的分析</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D.非常重视营养成分在烹制过程中的保存或损失程度</w:t>
      </w:r>
    </w:p>
    <w:p w:rsidR="00DD4AB2" w:rsidRDefault="009B5593">
      <w:pPr>
        <w:widowControl/>
        <w:snapToGrid w:val="0"/>
        <w:spacing w:line="560" w:lineRule="exact"/>
        <w:ind w:leftChars="200" w:left="420"/>
        <w:jc w:val="left"/>
        <w:rPr>
          <w:rFonts w:ascii="仿宋_GB2312" w:eastAsia="仿宋_GB2312"/>
          <w:iCs/>
          <w:color w:val="000000"/>
          <w:kern w:val="0"/>
          <w:sz w:val="30"/>
          <w:szCs w:val="30"/>
        </w:rPr>
      </w:pPr>
      <w:r>
        <w:rPr>
          <w:rFonts w:ascii="仿宋_GB2312" w:eastAsia="仿宋_GB2312" w:hint="eastAsia"/>
          <w:iCs/>
          <w:color w:val="000000"/>
          <w:kern w:val="0"/>
          <w:sz w:val="30"/>
          <w:szCs w:val="30"/>
        </w:rPr>
        <w:t>答案：BCD</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才艺运用不规定试题，由选手根据竞赛内容规定选择才艺运用的内容和形式。</w:t>
      </w:r>
    </w:p>
    <w:p w:rsidR="00DD4AB2" w:rsidRDefault="009B5593">
      <w:pPr>
        <w:spacing w:line="560" w:lineRule="exact"/>
        <w:ind w:firstLineChars="200" w:firstLine="600"/>
        <w:outlineLvl w:val="0"/>
        <w:rPr>
          <w:rFonts w:ascii="黑体" w:eastAsia="黑体"/>
          <w:sz w:val="30"/>
          <w:szCs w:val="30"/>
        </w:rPr>
      </w:pPr>
      <w:r>
        <w:rPr>
          <w:rFonts w:ascii="黑体" w:eastAsia="黑体" w:hint="eastAsia"/>
          <w:sz w:val="30"/>
          <w:szCs w:val="30"/>
        </w:rPr>
        <w:t>六、竞赛规则</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 各校代表队领队于领队会议上进行选手场次抽签。</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lastRenderedPageBreak/>
        <w:t>2. 各参赛选手可于领队会议后由组委会安排熟悉场地。</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3. 参赛选手按规定时间到达每个比赛环节指定地点，凭参赛证、学生证和身份证（三证必须齐全）进行检录，检录完成后进行选手该环节出场顺序抽签或笔试座位抽签，根据抽签顺序按序进入竞赛候场区或考场座位，并携带参赛用具。选手迟到20分钟取消比赛资格。</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4. 自选导游讲解环节PPT应设置为自动播放，</w:t>
      </w:r>
      <w:bookmarkStart w:id="2" w:name="_Hlk495415558"/>
      <w:r>
        <w:rPr>
          <w:rFonts w:ascii="仿宋_GB2312" w:eastAsia="仿宋_GB2312" w:hAnsi="仿宋" w:cs="宋体" w:hint="eastAsia"/>
          <w:bCs/>
          <w:color w:val="000000"/>
          <w:kern w:val="0"/>
          <w:sz w:val="30"/>
          <w:szCs w:val="30"/>
        </w:rPr>
        <w:t>由参赛选手示意工作人员开始播放</w:t>
      </w:r>
      <w:bookmarkEnd w:id="2"/>
      <w:r>
        <w:rPr>
          <w:rFonts w:ascii="仿宋_GB2312" w:eastAsia="仿宋_GB2312" w:hAnsi="仿宋" w:cs="宋体" w:hint="eastAsia"/>
          <w:bCs/>
          <w:color w:val="000000"/>
          <w:kern w:val="0"/>
          <w:sz w:val="30"/>
          <w:szCs w:val="30"/>
        </w:rPr>
        <w:t>。每个选手才艺环节只能接受一个文件，由参赛选手示意工作人员打开后自动播放，播放过程中不支持</w:t>
      </w:r>
      <w:r w:rsidR="00CA4580">
        <w:rPr>
          <w:rFonts w:ascii="仿宋_GB2312" w:eastAsia="仿宋_GB2312" w:hAnsi="仿宋" w:cs="宋体" w:hint="eastAsia"/>
          <w:bCs/>
          <w:color w:val="000000"/>
          <w:kern w:val="0"/>
          <w:sz w:val="30"/>
          <w:szCs w:val="30"/>
        </w:rPr>
        <w:t>中途暂停、更换播放文件、音量</w:t>
      </w:r>
      <w:r w:rsidR="00362555">
        <w:rPr>
          <w:rFonts w:ascii="仿宋_GB2312" w:eastAsia="仿宋_GB2312" w:hAnsi="仿宋" w:cs="宋体" w:hint="eastAsia"/>
          <w:bCs/>
          <w:color w:val="000000"/>
          <w:kern w:val="0"/>
          <w:sz w:val="30"/>
          <w:szCs w:val="30"/>
        </w:rPr>
        <w:t>调节</w:t>
      </w:r>
      <w:r>
        <w:rPr>
          <w:rFonts w:ascii="仿宋_GB2312" w:eastAsia="仿宋_GB2312" w:hAnsi="仿宋" w:cs="宋体" w:hint="eastAsia"/>
          <w:bCs/>
          <w:color w:val="000000"/>
          <w:kern w:val="0"/>
          <w:sz w:val="30"/>
          <w:szCs w:val="30"/>
        </w:rPr>
        <w:t>等特殊播放要求。</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5. 各队领队和指导教师，以及观摩人员在指定的观摩区观摩比赛。</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6. 新闻媒体在赛场设定的媒体采访区工作，并且听从现场工作人员的安排和管理，不能影响比赛进行。</w:t>
      </w:r>
    </w:p>
    <w:p w:rsidR="00DD4AB2" w:rsidRDefault="009B5593">
      <w:pPr>
        <w:autoSpaceDE w:val="0"/>
        <w:autoSpaceDN w:val="0"/>
        <w:adjustRightIn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7. 各类赛务人员必须统一佩戴由大赛组委会签发的相应证件，着装整齐。</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8. 各赛场除裁判、赛场配备的工作人员，其他人员未经允许不得进入赛场。</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9. 参赛选手不得携带通讯工具和其它未经允许的资料、物品进入比赛场地，不得中途退场。如出现违规、违纪、舞弊等现象，经裁判组裁定取消比赛成绩。</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10. 参赛选手在规定时间按序进入赛场候场，在前一位选手退场后由主持人宣布上场，确认现场条件无误后点头示意，由主持人宣布开始比赛，计时开始。现场安排倒计时提示。</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lastRenderedPageBreak/>
        <w:t>11. 比赛过程中，参赛选手须严格遵守比赛规则，保证自身安全，并接受裁判员的监督和警示；若因设备故障导致选手中断或终止比赛，由大赛裁判长视具体情况做出裁决。</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12.“自选导游讲解--抽选项目讲解”环节，由主持人串场，宣布各项比赛内容的开始和结束。现场工作人员同步进行计时。</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13. 自选导游讲解、抽选项目讲解与才艺运用成绩，取平均分为选手最终成绩，及时公布。导游知识测试成绩由裁判员组成阅卷小组，根据参考答案统一阅卷，并张榜公布。</w:t>
      </w:r>
    </w:p>
    <w:p w:rsidR="00DD4AB2" w:rsidRDefault="009B5593">
      <w:pPr>
        <w:adjustRightInd w:val="0"/>
        <w:snapToGrid w:val="0"/>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14. 成绩判定过程中有任何疑义，在赛项仲裁工作组领导下由裁判组视具体情况予以裁决。</w:t>
      </w:r>
    </w:p>
    <w:p w:rsidR="00DD4AB2" w:rsidRDefault="009B5593">
      <w:pPr>
        <w:spacing w:line="560" w:lineRule="exact"/>
        <w:ind w:firstLineChars="200" w:firstLine="600"/>
        <w:outlineLvl w:val="0"/>
        <w:rPr>
          <w:rFonts w:ascii="黑体" w:eastAsia="黑体"/>
          <w:sz w:val="30"/>
          <w:szCs w:val="30"/>
        </w:rPr>
      </w:pPr>
      <w:r>
        <w:rPr>
          <w:rFonts w:ascii="黑体" w:eastAsia="黑体" w:hint="eastAsia"/>
          <w:sz w:val="30"/>
          <w:szCs w:val="30"/>
        </w:rPr>
        <w:t>七、竞赛环境</w:t>
      </w:r>
    </w:p>
    <w:p w:rsidR="00DD4AB2" w:rsidRDefault="009B5593" w:rsidP="00083336">
      <w:pPr>
        <w:spacing w:line="560" w:lineRule="exact"/>
        <w:ind w:firstLineChars="200" w:firstLine="600"/>
        <w:outlineLvl w:val="0"/>
        <w:rPr>
          <w:rFonts w:ascii="楷体" w:eastAsia="楷体" w:hAnsi="楷体"/>
          <w:b/>
          <w:sz w:val="30"/>
          <w:szCs w:val="30"/>
        </w:rPr>
      </w:pPr>
      <w:r>
        <w:rPr>
          <w:rFonts w:ascii="楷体" w:eastAsia="楷体" w:hAnsi="楷体" w:hint="eastAsia"/>
          <w:b/>
          <w:sz w:val="30"/>
          <w:szCs w:val="30"/>
        </w:rPr>
        <w:t>（一）竞赛场地</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1.“导游知识测试”场地：标准教室，选手独立座位。</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2. “自选导游讲解-抽选项目讲解”场地：在多媒体实训室，设置讲解区、投影仪、大屏幕、电脑（赛前录入比赛所需ppt等数字资料）、手麦（2个）、裁判员席。</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3.“才艺运用”场地：在开放的报告厅，设置舞台、投影仪、大屏幕、电脑（赛前录入比赛所需音乐等数字资料）、手麦（2个）、立麦（1个）、裁判员席、观众席若干；选手自备才艺展示道具、参赛服装等。</w:t>
      </w:r>
    </w:p>
    <w:p w:rsidR="00DD4AB2" w:rsidRDefault="009B5593" w:rsidP="00083336">
      <w:pPr>
        <w:spacing w:line="560" w:lineRule="exact"/>
        <w:ind w:firstLineChars="200" w:firstLine="600"/>
        <w:outlineLvl w:val="0"/>
        <w:rPr>
          <w:rFonts w:ascii="楷体" w:eastAsia="楷体" w:hAnsi="楷体"/>
          <w:b/>
          <w:sz w:val="30"/>
          <w:szCs w:val="30"/>
        </w:rPr>
      </w:pPr>
      <w:r>
        <w:rPr>
          <w:rFonts w:ascii="楷体" w:eastAsia="楷体" w:hAnsi="楷体" w:hint="eastAsia"/>
          <w:b/>
          <w:sz w:val="30"/>
          <w:szCs w:val="30"/>
        </w:rPr>
        <w:t>（二）竞赛环境</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赛项执委会的竞赛环境和相应器材，具体设备清单见表。</w:t>
      </w:r>
      <w:bookmarkStart w:id="3" w:name="_Toc278202252"/>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573"/>
        <w:gridCol w:w="1234"/>
        <w:gridCol w:w="4652"/>
        <w:gridCol w:w="764"/>
      </w:tblGrid>
      <w:tr w:rsidR="00DD4AB2">
        <w:trPr>
          <w:trHeight w:val="270"/>
          <w:jc w:val="center"/>
        </w:trPr>
        <w:tc>
          <w:tcPr>
            <w:tcW w:w="973" w:type="dxa"/>
            <w:tcBorders>
              <w:top w:val="double" w:sz="4" w:space="0" w:color="auto"/>
              <w:left w:val="double" w:sz="4" w:space="0" w:color="auto"/>
              <w:bottom w:val="double" w:sz="4" w:space="0" w:color="auto"/>
              <w:right w:val="single" w:sz="4" w:space="0" w:color="auto"/>
            </w:tcBorders>
            <w:vAlign w:val="center"/>
          </w:tcPr>
          <w:bookmarkEnd w:id="3"/>
          <w:p w:rsidR="00DD4AB2" w:rsidRDefault="009B5593">
            <w:pPr>
              <w:pStyle w:val="1"/>
              <w:snapToGrid w:val="0"/>
              <w:spacing w:line="240" w:lineRule="auto"/>
              <w:rPr>
                <w:rFonts w:hAnsi="Times New Roman" w:cs="Times New Roman"/>
                <w:color w:val="auto"/>
                <w:kern w:val="0"/>
                <w:sz w:val="24"/>
                <w:szCs w:val="24"/>
              </w:rPr>
            </w:pPr>
            <w:r>
              <w:rPr>
                <w:rFonts w:hint="eastAsia"/>
                <w:color w:val="auto"/>
                <w:sz w:val="24"/>
                <w:szCs w:val="24"/>
              </w:rPr>
              <w:t>平台</w:t>
            </w:r>
          </w:p>
        </w:tc>
        <w:tc>
          <w:tcPr>
            <w:tcW w:w="573" w:type="dxa"/>
            <w:tcBorders>
              <w:top w:val="double" w:sz="4" w:space="0" w:color="auto"/>
              <w:left w:val="single" w:sz="4" w:space="0" w:color="auto"/>
              <w:bottom w:val="double" w:sz="4" w:space="0" w:color="auto"/>
              <w:right w:val="single" w:sz="4" w:space="0" w:color="auto"/>
            </w:tcBorders>
          </w:tcPr>
          <w:p w:rsidR="00DD4AB2" w:rsidRDefault="009B5593">
            <w:pPr>
              <w:pStyle w:val="1"/>
              <w:snapToGrid w:val="0"/>
              <w:spacing w:line="240" w:lineRule="auto"/>
              <w:rPr>
                <w:color w:val="auto"/>
                <w:sz w:val="24"/>
                <w:szCs w:val="24"/>
              </w:rPr>
            </w:pPr>
            <w:r>
              <w:rPr>
                <w:rFonts w:hint="eastAsia"/>
                <w:color w:val="auto"/>
                <w:sz w:val="24"/>
                <w:szCs w:val="24"/>
              </w:rPr>
              <w:t>序号</w:t>
            </w:r>
          </w:p>
        </w:tc>
        <w:tc>
          <w:tcPr>
            <w:tcW w:w="1234" w:type="dxa"/>
            <w:tcBorders>
              <w:top w:val="double" w:sz="4" w:space="0" w:color="auto"/>
              <w:left w:val="sing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竞赛区域环境设备及软件</w:t>
            </w:r>
          </w:p>
        </w:tc>
        <w:tc>
          <w:tcPr>
            <w:tcW w:w="4652" w:type="dxa"/>
            <w:tcBorders>
              <w:top w:val="double" w:sz="4" w:space="0" w:color="auto"/>
              <w:left w:val="sing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规格及说明</w:t>
            </w:r>
          </w:p>
        </w:tc>
        <w:tc>
          <w:tcPr>
            <w:tcW w:w="764" w:type="dxa"/>
            <w:tcBorders>
              <w:top w:val="double" w:sz="4" w:space="0" w:color="auto"/>
              <w:left w:val="single" w:sz="4" w:space="0" w:color="auto"/>
              <w:bottom w:val="double" w:sz="4" w:space="0" w:color="auto"/>
              <w:right w:val="doub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备注</w:t>
            </w:r>
          </w:p>
        </w:tc>
      </w:tr>
      <w:tr w:rsidR="00DD4AB2">
        <w:trPr>
          <w:trHeight w:val="270"/>
          <w:jc w:val="center"/>
        </w:trPr>
        <w:tc>
          <w:tcPr>
            <w:tcW w:w="973" w:type="dxa"/>
            <w:vMerge w:val="restart"/>
            <w:tcBorders>
              <w:top w:val="double" w:sz="4" w:space="0" w:color="auto"/>
              <w:left w:val="doub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lastRenderedPageBreak/>
              <w:t>赛项提供的公共平台</w:t>
            </w:r>
          </w:p>
        </w:tc>
        <w:tc>
          <w:tcPr>
            <w:tcW w:w="573"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1</w:t>
            </w:r>
          </w:p>
        </w:tc>
        <w:tc>
          <w:tcPr>
            <w:tcW w:w="1234"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场地</w:t>
            </w:r>
          </w:p>
        </w:tc>
        <w:tc>
          <w:tcPr>
            <w:tcW w:w="4652"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pacing w:val="-10"/>
                <w:sz w:val="24"/>
                <w:szCs w:val="24"/>
              </w:rPr>
            </w:pPr>
            <w:r>
              <w:rPr>
                <w:rFonts w:hint="eastAsia"/>
                <w:color w:val="auto"/>
                <w:spacing w:val="-10"/>
                <w:sz w:val="24"/>
                <w:szCs w:val="24"/>
              </w:rPr>
              <w:t>通风、透光，照明好</w:t>
            </w:r>
          </w:p>
        </w:tc>
        <w:tc>
          <w:tcPr>
            <w:tcW w:w="764" w:type="dxa"/>
            <w:tcBorders>
              <w:top w:val="doub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pacing w:val="-10"/>
                <w:sz w:val="24"/>
                <w:szCs w:val="24"/>
              </w:rPr>
            </w:pPr>
          </w:p>
        </w:tc>
      </w:tr>
      <w:tr w:rsidR="00DD4AB2">
        <w:trPr>
          <w:trHeight w:val="270"/>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2</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电源</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配备双线路供电系统和漏电保护装置</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70"/>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3</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空调</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配备空调系统，确保环境温度适宜</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val="restart"/>
            <w:tcBorders>
              <w:top w:val="double" w:sz="4" w:space="0" w:color="auto"/>
              <w:left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赛项提供的竞赛导游讲解设备及资料</w:t>
            </w:r>
          </w:p>
        </w:tc>
        <w:tc>
          <w:tcPr>
            <w:tcW w:w="573"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1</w:t>
            </w:r>
          </w:p>
        </w:tc>
        <w:tc>
          <w:tcPr>
            <w:tcW w:w="1234"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电脑</w:t>
            </w:r>
          </w:p>
        </w:tc>
        <w:tc>
          <w:tcPr>
            <w:tcW w:w="4652"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sz w:val="24"/>
                <w:szCs w:val="24"/>
              </w:rPr>
              <w:t>Windows</w:t>
            </w:r>
            <w:r>
              <w:rPr>
                <w:rFonts w:hint="eastAsia"/>
                <w:sz w:val="24"/>
                <w:szCs w:val="24"/>
                <w:vertAlign w:val="superscript"/>
              </w:rPr>
              <w:t>2007</w:t>
            </w:r>
            <w:r>
              <w:rPr>
                <w:rFonts w:hint="eastAsia"/>
                <w:sz w:val="24"/>
                <w:szCs w:val="24"/>
              </w:rPr>
              <w:t>操作系统，</w:t>
            </w:r>
            <w:r>
              <w:rPr>
                <w:rFonts w:hint="eastAsia"/>
                <w:color w:val="auto"/>
                <w:sz w:val="24"/>
                <w:szCs w:val="24"/>
              </w:rPr>
              <w:t>基本配置：内存≥2G、硬盘500G、GTX460以上显卡、CPU(酷睿I3 530同级别)</w:t>
            </w:r>
          </w:p>
        </w:tc>
        <w:tc>
          <w:tcPr>
            <w:tcW w:w="764" w:type="dxa"/>
            <w:tcBorders>
              <w:top w:val="doub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tcBorders>
              <w:left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2</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舞台屏幕</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正投金属硬幕；幕面材料：无缝PVC，物理指标：幕基材料无缝PVC。</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tcBorders>
              <w:left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3</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答题卡</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组委会统一印制</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tcBorders>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电脑辅设</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鼠标</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val="restart"/>
            <w:tcBorders>
              <w:top w:val="double" w:sz="4" w:space="0" w:color="auto"/>
              <w:left w:val="doub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赛项提供的才艺运用设备及资料</w:t>
            </w:r>
          </w:p>
        </w:tc>
        <w:tc>
          <w:tcPr>
            <w:tcW w:w="573"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1</w:t>
            </w:r>
          </w:p>
        </w:tc>
        <w:tc>
          <w:tcPr>
            <w:tcW w:w="1234"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电脑</w:t>
            </w:r>
          </w:p>
        </w:tc>
        <w:tc>
          <w:tcPr>
            <w:tcW w:w="4652"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Windows2007操作系统，基本配置：内存≥2G、硬盘500G、GTX460以上显卡、CPU(酷睿I3 530同级别)</w:t>
            </w:r>
          </w:p>
        </w:tc>
        <w:tc>
          <w:tcPr>
            <w:tcW w:w="764" w:type="dxa"/>
            <w:tcBorders>
              <w:top w:val="double" w:sz="4" w:space="0" w:color="auto"/>
              <w:left w:val="single" w:sz="4" w:space="0" w:color="auto"/>
              <w:bottom w:val="single" w:sz="4" w:space="0" w:color="auto"/>
              <w:right w:val="double" w:sz="4" w:space="0" w:color="auto"/>
            </w:tcBorders>
            <w:vAlign w:val="center"/>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tcBorders>
              <w:left w:val="double" w:sz="4" w:space="0" w:color="auto"/>
              <w:right w:val="single" w:sz="4" w:space="0" w:color="auto"/>
            </w:tcBorders>
            <w:vAlign w:val="center"/>
          </w:tcPr>
          <w:p w:rsidR="00DD4AB2" w:rsidRDefault="00DD4AB2">
            <w:pPr>
              <w:pStyle w:val="1"/>
              <w:snapToGrid w:val="0"/>
              <w:spacing w:line="240" w:lineRule="auto"/>
              <w:rPr>
                <w:color w:val="auto"/>
                <w:sz w:val="24"/>
                <w:szCs w:val="24"/>
              </w:rPr>
            </w:pPr>
          </w:p>
        </w:tc>
        <w:tc>
          <w:tcPr>
            <w:tcW w:w="573"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2</w:t>
            </w:r>
          </w:p>
        </w:tc>
        <w:tc>
          <w:tcPr>
            <w:tcW w:w="1234"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投影仪</w:t>
            </w:r>
          </w:p>
        </w:tc>
        <w:tc>
          <w:tcPr>
            <w:tcW w:w="4652" w:type="dxa"/>
            <w:tcBorders>
              <w:top w:val="doub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sz w:val="24"/>
                <w:szCs w:val="24"/>
              </w:rPr>
            </w:pPr>
            <w:r>
              <w:rPr>
                <w:rFonts w:hint="eastAsia"/>
                <w:sz w:val="24"/>
                <w:szCs w:val="24"/>
              </w:rPr>
              <w:t>移动投影仪，标清</w:t>
            </w:r>
          </w:p>
        </w:tc>
        <w:tc>
          <w:tcPr>
            <w:tcW w:w="764" w:type="dxa"/>
            <w:tcBorders>
              <w:top w:val="double" w:sz="4" w:space="0" w:color="auto"/>
              <w:left w:val="single" w:sz="4" w:space="0" w:color="auto"/>
              <w:bottom w:val="single" w:sz="4" w:space="0" w:color="auto"/>
              <w:right w:val="double" w:sz="4" w:space="0" w:color="auto"/>
            </w:tcBorders>
            <w:vAlign w:val="center"/>
          </w:tcPr>
          <w:p w:rsidR="00DD4AB2" w:rsidRDefault="00DD4AB2">
            <w:pPr>
              <w:pStyle w:val="1"/>
              <w:snapToGrid w:val="0"/>
              <w:spacing w:line="240" w:lineRule="auto"/>
              <w:rPr>
                <w:color w:val="auto"/>
                <w:sz w:val="24"/>
                <w:szCs w:val="24"/>
              </w:rPr>
            </w:pPr>
          </w:p>
        </w:tc>
      </w:tr>
      <w:tr w:rsidR="00DD4AB2">
        <w:trPr>
          <w:trHeight w:val="70"/>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3</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书桌</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110cm×90cm1张，45 cm×60 cm1张</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65"/>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凳子</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4把</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40"/>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5</w:t>
            </w:r>
          </w:p>
        </w:tc>
        <w:tc>
          <w:tcPr>
            <w:tcW w:w="1234" w:type="dxa"/>
            <w:tcBorders>
              <w:top w:val="single" w:sz="4" w:space="0" w:color="auto"/>
              <w:left w:val="single" w:sz="4" w:space="0" w:color="auto"/>
              <w:bottom w:val="sing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音箱设备</w:t>
            </w:r>
          </w:p>
        </w:tc>
        <w:tc>
          <w:tcPr>
            <w:tcW w:w="4652" w:type="dxa"/>
            <w:tcBorders>
              <w:top w:val="single" w:sz="4" w:space="0" w:color="auto"/>
              <w:left w:val="single" w:sz="4" w:space="0" w:color="auto"/>
              <w:bottom w:val="single" w:sz="4" w:space="0" w:color="auto"/>
              <w:right w:val="single" w:sz="4" w:space="0" w:color="auto"/>
            </w:tcBorders>
            <w:vAlign w:val="center"/>
          </w:tcPr>
          <w:p w:rsidR="00DD4AB2" w:rsidRDefault="009B5593">
            <w:pPr>
              <w:snapToGrid w:val="0"/>
              <w:rPr>
                <w:rFonts w:ascii="仿宋_GB2312" w:eastAsia="仿宋_GB2312"/>
                <w:sz w:val="24"/>
              </w:rPr>
            </w:pPr>
            <w:r>
              <w:rPr>
                <w:rFonts w:ascii="仿宋_GB2312" w:eastAsia="仿宋_GB2312" w:hint="eastAsia"/>
                <w:sz w:val="24"/>
              </w:rPr>
              <w:t>β3合资、有源线阵列音箱、超低音音响功放</w:t>
            </w:r>
          </w:p>
        </w:tc>
        <w:tc>
          <w:tcPr>
            <w:tcW w:w="764" w:type="dxa"/>
            <w:tcBorders>
              <w:top w:val="single" w:sz="4" w:space="0" w:color="auto"/>
              <w:left w:val="single" w:sz="4" w:space="0" w:color="auto"/>
              <w:bottom w:val="single" w:sz="4" w:space="0" w:color="auto"/>
              <w:right w:val="double" w:sz="4" w:space="0" w:color="auto"/>
            </w:tcBorders>
          </w:tcPr>
          <w:p w:rsidR="00DD4AB2" w:rsidRDefault="00DD4AB2">
            <w:pPr>
              <w:pStyle w:val="1"/>
              <w:snapToGrid w:val="0"/>
              <w:spacing w:line="240" w:lineRule="auto"/>
              <w:rPr>
                <w:color w:val="auto"/>
                <w:sz w:val="24"/>
                <w:szCs w:val="24"/>
              </w:rPr>
            </w:pPr>
          </w:p>
        </w:tc>
      </w:tr>
      <w:tr w:rsidR="00DD4AB2">
        <w:trPr>
          <w:trHeight w:val="245"/>
          <w:jc w:val="center"/>
        </w:trPr>
        <w:tc>
          <w:tcPr>
            <w:tcW w:w="973" w:type="dxa"/>
            <w:vMerge/>
            <w:tcBorders>
              <w:top w:val="double" w:sz="4" w:space="0" w:color="auto"/>
              <w:left w:val="double" w:sz="4" w:space="0" w:color="auto"/>
              <w:bottom w:val="double" w:sz="4" w:space="0" w:color="auto"/>
              <w:right w:val="single" w:sz="4" w:space="0" w:color="auto"/>
            </w:tcBorders>
            <w:vAlign w:val="center"/>
          </w:tcPr>
          <w:p w:rsidR="00DD4AB2" w:rsidRDefault="00DD4AB2">
            <w:pPr>
              <w:widowControl/>
              <w:jc w:val="left"/>
              <w:rPr>
                <w:rFonts w:ascii="仿宋_GB2312" w:eastAsia="仿宋_GB2312"/>
                <w:iCs/>
                <w:kern w:val="0"/>
                <w:sz w:val="24"/>
              </w:rPr>
            </w:pPr>
          </w:p>
        </w:tc>
        <w:tc>
          <w:tcPr>
            <w:tcW w:w="573" w:type="dxa"/>
            <w:tcBorders>
              <w:top w:val="single" w:sz="4" w:space="0" w:color="auto"/>
              <w:left w:val="sing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6</w:t>
            </w:r>
          </w:p>
        </w:tc>
        <w:tc>
          <w:tcPr>
            <w:tcW w:w="1234" w:type="dxa"/>
            <w:tcBorders>
              <w:top w:val="single" w:sz="4" w:space="0" w:color="auto"/>
              <w:left w:val="sing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无线耳麦、话筒</w:t>
            </w:r>
          </w:p>
        </w:tc>
        <w:tc>
          <w:tcPr>
            <w:tcW w:w="4652" w:type="dxa"/>
            <w:tcBorders>
              <w:top w:val="single" w:sz="4" w:space="0" w:color="auto"/>
              <w:left w:val="single" w:sz="4" w:space="0" w:color="auto"/>
              <w:bottom w:val="double" w:sz="4" w:space="0" w:color="auto"/>
              <w:right w:val="single" w:sz="4" w:space="0" w:color="auto"/>
            </w:tcBorders>
            <w:vAlign w:val="center"/>
          </w:tcPr>
          <w:p w:rsidR="00DD4AB2" w:rsidRDefault="009B5593">
            <w:pPr>
              <w:pStyle w:val="1"/>
              <w:snapToGrid w:val="0"/>
              <w:spacing w:line="240" w:lineRule="auto"/>
              <w:rPr>
                <w:color w:val="auto"/>
                <w:sz w:val="24"/>
                <w:szCs w:val="24"/>
              </w:rPr>
            </w:pPr>
            <w:r>
              <w:rPr>
                <w:rFonts w:hint="eastAsia"/>
                <w:color w:val="auto"/>
                <w:sz w:val="24"/>
                <w:szCs w:val="24"/>
              </w:rPr>
              <w:t>手麦2个、立麦2个、耳麦2个</w:t>
            </w:r>
          </w:p>
        </w:tc>
        <w:tc>
          <w:tcPr>
            <w:tcW w:w="764" w:type="dxa"/>
            <w:tcBorders>
              <w:top w:val="single" w:sz="4" w:space="0" w:color="auto"/>
              <w:left w:val="single" w:sz="4" w:space="0" w:color="auto"/>
              <w:bottom w:val="double" w:sz="4" w:space="0" w:color="auto"/>
              <w:right w:val="double" w:sz="4" w:space="0" w:color="auto"/>
            </w:tcBorders>
          </w:tcPr>
          <w:p w:rsidR="00DD4AB2" w:rsidRDefault="00DD4AB2">
            <w:pPr>
              <w:pStyle w:val="1"/>
              <w:snapToGrid w:val="0"/>
              <w:spacing w:line="240" w:lineRule="auto"/>
              <w:rPr>
                <w:color w:val="auto"/>
                <w:sz w:val="24"/>
                <w:szCs w:val="24"/>
              </w:rPr>
            </w:pPr>
          </w:p>
        </w:tc>
      </w:tr>
    </w:tbl>
    <w:p w:rsidR="00DD4AB2" w:rsidRDefault="009B5593">
      <w:pPr>
        <w:numPr>
          <w:ilvl w:val="0"/>
          <w:numId w:val="1"/>
        </w:numPr>
        <w:spacing w:line="560" w:lineRule="exact"/>
        <w:ind w:firstLineChars="200" w:firstLine="600"/>
        <w:rPr>
          <w:rFonts w:ascii="黑体" w:eastAsia="黑体"/>
          <w:sz w:val="30"/>
          <w:szCs w:val="30"/>
        </w:rPr>
      </w:pPr>
      <w:r>
        <w:rPr>
          <w:rFonts w:ascii="黑体" w:eastAsia="黑体" w:hint="eastAsia"/>
          <w:sz w:val="30"/>
          <w:szCs w:val="30"/>
        </w:rPr>
        <w:t>技术规范</w:t>
      </w:r>
    </w:p>
    <w:p w:rsidR="00DD4AB2" w:rsidRDefault="009B5593">
      <w:pPr>
        <w:pStyle w:val="Style1"/>
        <w:spacing w:line="560" w:lineRule="exact"/>
        <w:ind w:firstLine="600"/>
        <w:rPr>
          <w:rFonts w:ascii="黑体" w:eastAsia="黑体"/>
          <w:sz w:val="30"/>
          <w:szCs w:val="30"/>
        </w:rPr>
      </w:pPr>
      <w:r>
        <w:rPr>
          <w:rFonts w:hint="eastAsia"/>
          <w:sz w:val="30"/>
          <w:szCs w:val="30"/>
        </w:rPr>
        <w:t>行业职业规范</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（1）《中华人民共和国旅游法》；</w:t>
      </w:r>
    </w:p>
    <w:p w:rsidR="00DD4AB2" w:rsidRDefault="009B5593">
      <w:pPr>
        <w:pStyle w:val="Style1"/>
        <w:spacing w:line="560" w:lineRule="exact"/>
        <w:ind w:firstLine="600"/>
        <w:rPr>
          <w:sz w:val="30"/>
          <w:szCs w:val="30"/>
        </w:rPr>
      </w:pPr>
      <w:r>
        <w:rPr>
          <w:rFonts w:hint="eastAsia"/>
          <w:sz w:val="30"/>
          <w:szCs w:val="30"/>
        </w:rPr>
        <w:t>（2）《旅行社条例》（国务院令[2009]第550号）；</w:t>
      </w:r>
    </w:p>
    <w:p w:rsidR="00DD4AB2" w:rsidRDefault="009B5593">
      <w:pPr>
        <w:pStyle w:val="Style1"/>
        <w:spacing w:line="560" w:lineRule="exact"/>
        <w:ind w:firstLine="600"/>
        <w:rPr>
          <w:sz w:val="30"/>
          <w:szCs w:val="30"/>
        </w:rPr>
      </w:pPr>
      <w:r>
        <w:rPr>
          <w:rFonts w:hint="eastAsia"/>
          <w:sz w:val="30"/>
          <w:szCs w:val="30"/>
        </w:rPr>
        <w:t>（3）《导游人员管理条例》（国务院令[1999]第263号）；</w:t>
      </w:r>
    </w:p>
    <w:p w:rsidR="00DD4AB2" w:rsidRDefault="009B5593">
      <w:pPr>
        <w:spacing w:line="560" w:lineRule="exact"/>
        <w:ind w:firstLineChars="200" w:firstLine="600"/>
        <w:rPr>
          <w:rFonts w:ascii="仿宋_GB2312" w:eastAsia="仿宋_GB2312"/>
          <w:iCs/>
          <w:color w:val="000000"/>
          <w:kern w:val="0"/>
          <w:sz w:val="30"/>
          <w:szCs w:val="30"/>
        </w:rPr>
      </w:pPr>
      <w:r>
        <w:rPr>
          <w:rFonts w:ascii="仿宋_GB2312" w:eastAsia="仿宋_GB2312" w:hint="eastAsia"/>
          <w:iCs/>
          <w:color w:val="000000"/>
          <w:kern w:val="0"/>
          <w:sz w:val="30"/>
          <w:szCs w:val="30"/>
        </w:rPr>
        <w:t>（4） GB/T 15971</w:t>
      </w:r>
      <w:r>
        <w:rPr>
          <w:rFonts w:ascii="仿宋_GB2312" w:eastAsia="仿宋_GB2312"/>
          <w:iCs/>
          <w:color w:val="000000"/>
          <w:kern w:val="0"/>
          <w:sz w:val="30"/>
          <w:szCs w:val="30"/>
        </w:rPr>
        <w:t>—</w:t>
      </w:r>
      <w:r>
        <w:rPr>
          <w:rFonts w:ascii="仿宋_GB2312" w:eastAsia="仿宋_GB2312" w:hint="eastAsia"/>
          <w:iCs/>
          <w:color w:val="000000"/>
          <w:kern w:val="0"/>
          <w:sz w:val="30"/>
          <w:szCs w:val="30"/>
        </w:rPr>
        <w:t>2010《导游服务规范》；</w:t>
      </w:r>
    </w:p>
    <w:p w:rsidR="00DD4AB2" w:rsidRDefault="009B5593">
      <w:pPr>
        <w:pStyle w:val="Style1"/>
        <w:spacing w:line="560" w:lineRule="exact"/>
        <w:ind w:firstLine="600"/>
        <w:rPr>
          <w:sz w:val="30"/>
          <w:szCs w:val="30"/>
        </w:rPr>
      </w:pPr>
      <w:r>
        <w:rPr>
          <w:rFonts w:hint="eastAsia"/>
          <w:sz w:val="30"/>
          <w:szCs w:val="30"/>
        </w:rPr>
        <w:t>（5） LB/T 004</w:t>
      </w:r>
      <w:r>
        <w:rPr>
          <w:sz w:val="30"/>
          <w:szCs w:val="30"/>
        </w:rPr>
        <w:t>—</w:t>
      </w:r>
      <w:r>
        <w:rPr>
          <w:rFonts w:hint="eastAsia"/>
          <w:sz w:val="30"/>
          <w:szCs w:val="30"/>
        </w:rPr>
        <w:t>1997  旅行社国内旅游服务质量要求；</w:t>
      </w:r>
    </w:p>
    <w:p w:rsidR="00DD4AB2" w:rsidRDefault="009B5593">
      <w:pPr>
        <w:pStyle w:val="Style1"/>
        <w:spacing w:line="560" w:lineRule="exact"/>
        <w:ind w:firstLine="600"/>
        <w:rPr>
          <w:sz w:val="30"/>
          <w:szCs w:val="30"/>
        </w:rPr>
      </w:pPr>
      <w:r>
        <w:rPr>
          <w:rFonts w:hint="eastAsia"/>
          <w:sz w:val="30"/>
          <w:szCs w:val="30"/>
        </w:rPr>
        <w:t>（6） LB/T 005-2002   旅行社出境旅游服务质量；</w:t>
      </w:r>
    </w:p>
    <w:p w:rsidR="00DD4AB2" w:rsidRDefault="009B5593">
      <w:pPr>
        <w:rPr>
          <w:rFonts w:ascii="仿宋_GB2312" w:eastAsia="仿宋_GB2312"/>
          <w:iCs/>
          <w:color w:val="000000"/>
          <w:kern w:val="0"/>
          <w:sz w:val="30"/>
          <w:szCs w:val="30"/>
        </w:rPr>
      </w:pPr>
      <w:r>
        <w:rPr>
          <w:rFonts w:ascii="仿宋_GB2312" w:eastAsia="仿宋_GB2312" w:hint="eastAsia"/>
          <w:iCs/>
          <w:color w:val="000000"/>
          <w:kern w:val="0"/>
          <w:sz w:val="30"/>
          <w:szCs w:val="30"/>
        </w:rPr>
        <w:t xml:space="preserve"> （7）《国民旅游休闲纲要2013-2020》（国办发[2013]10号）。 </w:t>
      </w:r>
    </w:p>
    <w:p w:rsidR="00DD4AB2" w:rsidRDefault="009B5593">
      <w:pPr>
        <w:spacing w:line="560" w:lineRule="exact"/>
        <w:ind w:firstLineChars="200" w:firstLine="600"/>
        <w:outlineLvl w:val="0"/>
        <w:rPr>
          <w:rFonts w:ascii="黑体" w:eastAsia="黑体"/>
          <w:sz w:val="30"/>
          <w:szCs w:val="30"/>
        </w:rPr>
      </w:pPr>
      <w:r>
        <w:rPr>
          <w:rFonts w:ascii="黑体" w:eastAsia="黑体" w:hint="eastAsia"/>
          <w:sz w:val="30"/>
          <w:szCs w:val="30"/>
        </w:rPr>
        <w:lastRenderedPageBreak/>
        <w:t>九、技术平台</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提供导游讲解所需的演播设备、多媒体设备、电脑、音响、无线麦克风等。</w:t>
      </w:r>
    </w:p>
    <w:p w:rsidR="00DD4AB2" w:rsidRDefault="009B5593">
      <w:pPr>
        <w:spacing w:line="560" w:lineRule="exact"/>
        <w:ind w:firstLineChars="200" w:firstLine="600"/>
        <w:outlineLvl w:val="0"/>
        <w:rPr>
          <w:rFonts w:ascii="黑体" w:eastAsia="黑体"/>
          <w:sz w:val="30"/>
          <w:szCs w:val="30"/>
        </w:rPr>
      </w:pPr>
      <w:r>
        <w:rPr>
          <w:rFonts w:ascii="黑体" w:eastAsia="黑体" w:hint="eastAsia"/>
          <w:sz w:val="30"/>
          <w:szCs w:val="30"/>
        </w:rPr>
        <w:t>十、成绩评定</w:t>
      </w:r>
    </w:p>
    <w:p w:rsidR="00DD4AB2" w:rsidRDefault="009B5593" w:rsidP="00083336">
      <w:pPr>
        <w:spacing w:line="560" w:lineRule="exact"/>
        <w:ind w:firstLineChars="200" w:firstLine="600"/>
        <w:outlineLvl w:val="0"/>
        <w:rPr>
          <w:rFonts w:ascii="楷体" w:eastAsia="楷体" w:hAnsi="楷体"/>
          <w:b/>
          <w:sz w:val="30"/>
          <w:szCs w:val="30"/>
        </w:rPr>
      </w:pPr>
      <w:r>
        <w:rPr>
          <w:rFonts w:ascii="楷体" w:eastAsia="楷体" w:hAnsi="楷体" w:hint="eastAsia"/>
          <w:b/>
          <w:sz w:val="30"/>
          <w:szCs w:val="30"/>
        </w:rPr>
        <w:t>（一）评分标准制定原则</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 体现导游专业核心能力</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2. 体现导游人才培养规格</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3. 体现导游职业综合素养</w:t>
      </w:r>
    </w:p>
    <w:p w:rsidR="00DD4AB2" w:rsidRDefault="009B5593" w:rsidP="00083336">
      <w:pPr>
        <w:spacing w:line="560" w:lineRule="exact"/>
        <w:ind w:firstLineChars="200" w:firstLine="600"/>
        <w:outlineLvl w:val="0"/>
        <w:rPr>
          <w:rFonts w:ascii="楷体" w:eastAsia="楷体" w:hAnsi="楷体"/>
          <w:b/>
          <w:sz w:val="30"/>
          <w:szCs w:val="30"/>
        </w:rPr>
      </w:pPr>
      <w:r>
        <w:rPr>
          <w:rFonts w:ascii="楷体" w:eastAsia="楷体" w:hAnsi="楷体" w:hint="eastAsia"/>
          <w:b/>
          <w:sz w:val="30"/>
          <w:szCs w:val="30"/>
        </w:rPr>
        <w:t>（二）决赛项目和分值设置</w:t>
      </w:r>
    </w:p>
    <w:p w:rsidR="00DD4AB2" w:rsidRDefault="009B5593">
      <w:pPr>
        <w:pStyle w:val="Style1"/>
        <w:spacing w:line="560" w:lineRule="exact"/>
        <w:ind w:firstLine="600"/>
        <w:rPr>
          <w:sz w:val="30"/>
          <w:szCs w:val="30"/>
        </w:rPr>
      </w:pPr>
      <w:r>
        <w:rPr>
          <w:rFonts w:hint="eastAsia"/>
          <w:sz w:val="30"/>
          <w:szCs w:val="30"/>
        </w:rPr>
        <w:t>决赛设置普通话导游服务组和英语导游服务组两个组别。</w:t>
      </w:r>
    </w:p>
    <w:p w:rsidR="00DD4AB2" w:rsidRDefault="009B5593">
      <w:pPr>
        <w:pStyle w:val="Style1"/>
        <w:spacing w:line="560" w:lineRule="exact"/>
        <w:ind w:firstLine="600"/>
        <w:rPr>
          <w:lang w:val="zh-CN"/>
        </w:rPr>
      </w:pPr>
      <w:r>
        <w:rPr>
          <w:rFonts w:hint="eastAsia"/>
          <w:sz w:val="30"/>
          <w:szCs w:val="30"/>
        </w:rPr>
        <w:t>决赛总分100分: 自选导游讲解50分、抽选项目讲解20分、导游知识测试20分、才艺运用10分。</w:t>
      </w:r>
    </w:p>
    <w:p w:rsidR="00DD4AB2" w:rsidRDefault="009B5593" w:rsidP="00083336">
      <w:pPr>
        <w:numPr>
          <w:ilvl w:val="0"/>
          <w:numId w:val="2"/>
        </w:numPr>
        <w:spacing w:line="560" w:lineRule="exact"/>
        <w:ind w:firstLineChars="200" w:firstLine="600"/>
        <w:outlineLvl w:val="0"/>
        <w:rPr>
          <w:rFonts w:ascii="楷体" w:eastAsia="楷体" w:hAnsi="楷体"/>
          <w:b/>
          <w:sz w:val="30"/>
          <w:szCs w:val="30"/>
        </w:rPr>
      </w:pPr>
      <w:r>
        <w:rPr>
          <w:rFonts w:ascii="楷体" w:eastAsia="楷体" w:hAnsi="楷体" w:hint="eastAsia"/>
          <w:b/>
          <w:sz w:val="30"/>
          <w:szCs w:val="30"/>
        </w:rPr>
        <w:t>评分细则和标准</w:t>
      </w:r>
    </w:p>
    <w:p w:rsidR="00DD4AB2" w:rsidRDefault="009B5593">
      <w:pPr>
        <w:pStyle w:val="Style1"/>
        <w:spacing w:line="560" w:lineRule="exact"/>
        <w:ind w:firstLine="600"/>
        <w:rPr>
          <w:sz w:val="30"/>
          <w:szCs w:val="30"/>
          <w:lang w:val="zh-CN"/>
        </w:rPr>
      </w:pPr>
      <w:r>
        <w:rPr>
          <w:rFonts w:hint="eastAsia"/>
          <w:sz w:val="30"/>
          <w:szCs w:val="30"/>
        </w:rPr>
        <w:t>前两个环节：自选导游讲解、抽选项目讲解在同一场地依序用相应语种完成。普通话</w:t>
      </w:r>
      <w:r>
        <w:rPr>
          <w:rFonts w:hint="eastAsia"/>
          <w:sz w:val="30"/>
          <w:szCs w:val="30"/>
          <w:lang w:val="zh-CN"/>
        </w:rPr>
        <w:t>导游服务组和英文导游服务组各设置评委</w:t>
      </w:r>
      <w:r>
        <w:rPr>
          <w:rFonts w:hint="eastAsia"/>
          <w:sz w:val="30"/>
          <w:szCs w:val="30"/>
        </w:rPr>
        <w:t>7</w:t>
      </w:r>
      <w:r>
        <w:rPr>
          <w:rFonts w:hint="eastAsia"/>
          <w:sz w:val="30"/>
          <w:szCs w:val="30"/>
          <w:lang w:val="zh-CN"/>
        </w:rPr>
        <w:t>名，评委根据评分标准，为每名选手评分，分值保留至小数点后一位。然后去掉一个最高分，一个最低分，取其他</w:t>
      </w:r>
      <w:r>
        <w:rPr>
          <w:rFonts w:hint="eastAsia"/>
          <w:sz w:val="30"/>
          <w:szCs w:val="30"/>
        </w:rPr>
        <w:t>5</w:t>
      </w:r>
      <w:r>
        <w:rPr>
          <w:rFonts w:hint="eastAsia"/>
          <w:sz w:val="30"/>
          <w:szCs w:val="30"/>
          <w:lang w:val="zh-CN"/>
        </w:rPr>
        <w:t>名评委的平均分为每名选手最后得分，选手最后得分保留至小数点后两位。</w:t>
      </w:r>
    </w:p>
    <w:p w:rsidR="00DD4AB2" w:rsidRDefault="009B5593">
      <w:pPr>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导游知识测试成绩由裁判员组成阅卷小组，根据参考答案统一阅卷，并张榜公布。其它环节评分细则如下：</w:t>
      </w:r>
    </w:p>
    <w:p w:rsidR="00DD4AB2" w:rsidRDefault="009B5593" w:rsidP="00083336">
      <w:pPr>
        <w:pStyle w:val="Style2"/>
        <w:spacing w:line="560" w:lineRule="exact"/>
        <w:ind w:firstLine="600"/>
        <w:jc w:val="center"/>
        <w:rPr>
          <w:rFonts w:cs="Calibri"/>
          <w:b/>
          <w:bCs/>
          <w:color w:val="FF0000"/>
          <w:sz w:val="30"/>
          <w:szCs w:val="30"/>
        </w:rPr>
      </w:pPr>
      <w:r>
        <w:rPr>
          <w:rFonts w:hint="eastAsia"/>
          <w:b/>
          <w:bCs/>
          <w:sz w:val="30"/>
          <w:szCs w:val="30"/>
        </w:rPr>
        <w:t>评分标准与分值段</w:t>
      </w:r>
    </w:p>
    <w:p w:rsidR="00DD4AB2" w:rsidRDefault="00DD4AB2">
      <w:pPr>
        <w:jc w:val="center"/>
        <w:rPr>
          <w:b/>
          <w:color w:val="FF0000"/>
          <w:sz w:val="24"/>
        </w:rPr>
      </w:pPr>
    </w:p>
    <w:tbl>
      <w:tblPr>
        <w:tblW w:w="99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1"/>
        <w:gridCol w:w="4185"/>
        <w:gridCol w:w="1590"/>
        <w:gridCol w:w="2355"/>
      </w:tblGrid>
      <w:tr w:rsidR="00DD4AB2">
        <w:trPr>
          <w:trHeight w:val="893"/>
        </w:trPr>
        <w:tc>
          <w:tcPr>
            <w:tcW w:w="1851"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560" w:lineRule="exact"/>
              <w:ind w:firstLineChars="0" w:firstLine="0"/>
              <w:jc w:val="center"/>
              <w:rPr>
                <w:color w:val="auto"/>
                <w:sz w:val="24"/>
                <w:szCs w:val="24"/>
                <w:lang w:val="zh-CN"/>
              </w:rPr>
            </w:pPr>
            <w:r>
              <w:rPr>
                <w:rFonts w:hint="eastAsia"/>
                <w:color w:val="auto"/>
                <w:sz w:val="24"/>
                <w:szCs w:val="24"/>
                <w:lang w:val="zh-CN"/>
              </w:rPr>
              <w:t>项目</w:t>
            </w:r>
          </w:p>
        </w:tc>
        <w:tc>
          <w:tcPr>
            <w:tcW w:w="4185" w:type="dxa"/>
            <w:tcBorders>
              <w:top w:val="single" w:sz="12" w:space="0" w:color="auto"/>
              <w:left w:val="single" w:sz="12" w:space="0" w:color="auto"/>
              <w:bottom w:val="single" w:sz="12" w:space="0" w:color="auto"/>
              <w:right w:val="single" w:sz="12" w:space="0" w:color="auto"/>
            </w:tcBorders>
            <w:vAlign w:val="center"/>
          </w:tcPr>
          <w:p w:rsidR="00DD4AB2" w:rsidRDefault="009B5593">
            <w:pPr>
              <w:pStyle w:val="Style1"/>
              <w:spacing w:line="560" w:lineRule="exact"/>
              <w:ind w:firstLineChars="0" w:firstLine="0"/>
              <w:jc w:val="center"/>
              <w:rPr>
                <w:color w:val="auto"/>
                <w:sz w:val="24"/>
                <w:szCs w:val="24"/>
              </w:rPr>
            </w:pPr>
            <w:r>
              <w:rPr>
                <w:rFonts w:hint="eastAsia"/>
                <w:color w:val="auto"/>
                <w:sz w:val="24"/>
                <w:szCs w:val="24"/>
              </w:rPr>
              <w:t>评分标准</w:t>
            </w:r>
          </w:p>
        </w:tc>
        <w:tc>
          <w:tcPr>
            <w:tcW w:w="1590" w:type="dxa"/>
            <w:tcBorders>
              <w:top w:val="single" w:sz="12" w:space="0" w:color="auto"/>
              <w:left w:val="single" w:sz="12" w:space="0" w:color="auto"/>
              <w:bottom w:val="single" w:sz="12" w:space="0" w:color="auto"/>
              <w:right w:val="single" w:sz="12" w:space="0" w:color="auto"/>
            </w:tcBorders>
            <w:vAlign w:val="center"/>
          </w:tcPr>
          <w:p w:rsidR="00DD4AB2" w:rsidRDefault="009B5593">
            <w:pPr>
              <w:pStyle w:val="Style1"/>
              <w:spacing w:line="560" w:lineRule="exact"/>
              <w:ind w:firstLineChars="0" w:firstLine="0"/>
              <w:jc w:val="center"/>
              <w:rPr>
                <w:color w:val="auto"/>
                <w:sz w:val="24"/>
                <w:szCs w:val="24"/>
                <w:lang w:val="zh-CN"/>
              </w:rPr>
            </w:pPr>
            <w:r>
              <w:rPr>
                <w:rFonts w:hint="eastAsia"/>
                <w:color w:val="auto"/>
                <w:sz w:val="24"/>
                <w:szCs w:val="24"/>
                <w:lang w:val="zh-CN"/>
              </w:rPr>
              <w:t>分值段（分）</w:t>
            </w:r>
          </w:p>
        </w:tc>
        <w:tc>
          <w:tcPr>
            <w:tcW w:w="2355"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560" w:lineRule="exact"/>
              <w:ind w:firstLineChars="0" w:firstLine="0"/>
              <w:jc w:val="center"/>
              <w:rPr>
                <w:color w:val="auto"/>
                <w:sz w:val="24"/>
                <w:szCs w:val="24"/>
                <w:lang w:val="zh-CN"/>
              </w:rPr>
            </w:pPr>
            <w:r>
              <w:rPr>
                <w:rFonts w:hint="eastAsia"/>
                <w:color w:val="auto"/>
                <w:sz w:val="24"/>
                <w:szCs w:val="24"/>
                <w:lang w:val="zh-CN"/>
              </w:rPr>
              <w:t>备注</w:t>
            </w:r>
          </w:p>
        </w:tc>
      </w:tr>
      <w:tr w:rsidR="00DD4AB2">
        <w:trPr>
          <w:trHeight w:val="679"/>
        </w:trPr>
        <w:tc>
          <w:tcPr>
            <w:tcW w:w="1851"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560" w:lineRule="exact"/>
              <w:ind w:firstLineChars="0" w:firstLine="0"/>
              <w:jc w:val="left"/>
              <w:rPr>
                <w:color w:val="auto"/>
                <w:sz w:val="24"/>
                <w:szCs w:val="24"/>
                <w:lang w:val="zh-CN"/>
              </w:rPr>
            </w:pPr>
            <w:r>
              <w:rPr>
                <w:rFonts w:hint="eastAsia"/>
                <w:color w:val="auto"/>
                <w:sz w:val="24"/>
                <w:szCs w:val="24"/>
                <w:lang w:val="zh-CN"/>
              </w:rPr>
              <w:lastRenderedPageBreak/>
              <w:t>自选</w:t>
            </w:r>
            <w:r>
              <w:rPr>
                <w:rFonts w:hint="eastAsia"/>
                <w:color w:val="auto"/>
                <w:sz w:val="24"/>
                <w:szCs w:val="24"/>
              </w:rPr>
              <w:t>导游</w:t>
            </w:r>
            <w:r>
              <w:rPr>
                <w:rFonts w:hint="eastAsia"/>
                <w:color w:val="auto"/>
                <w:sz w:val="24"/>
                <w:szCs w:val="24"/>
                <w:lang w:val="zh-CN"/>
              </w:rPr>
              <w:t>讲解</w:t>
            </w:r>
          </w:p>
          <w:p w:rsidR="00DD4AB2" w:rsidRDefault="009B5593">
            <w:pPr>
              <w:pStyle w:val="Style1"/>
              <w:spacing w:line="560" w:lineRule="exact"/>
              <w:ind w:firstLineChars="100" w:firstLine="240"/>
              <w:jc w:val="left"/>
              <w:rPr>
                <w:color w:val="auto"/>
                <w:sz w:val="24"/>
                <w:szCs w:val="24"/>
                <w:lang w:val="zh-CN"/>
              </w:rPr>
            </w:pPr>
            <w:r>
              <w:rPr>
                <w:rFonts w:hint="eastAsia"/>
                <w:color w:val="auto"/>
                <w:sz w:val="24"/>
                <w:szCs w:val="24"/>
                <w:lang w:val="zh-CN"/>
              </w:rPr>
              <w:t>（5</w:t>
            </w:r>
            <w:r>
              <w:rPr>
                <w:rFonts w:hint="eastAsia"/>
                <w:color w:val="auto"/>
                <w:sz w:val="24"/>
                <w:szCs w:val="24"/>
              </w:rPr>
              <w:t>0</w:t>
            </w:r>
            <w:r>
              <w:rPr>
                <w:rFonts w:hint="eastAsia"/>
                <w:color w:val="auto"/>
                <w:sz w:val="24"/>
                <w:szCs w:val="24"/>
                <w:lang w:val="zh-CN"/>
              </w:rPr>
              <w:t>分）</w:t>
            </w:r>
          </w:p>
          <w:p w:rsidR="00DD4AB2" w:rsidRDefault="00DD4AB2">
            <w:pPr>
              <w:pStyle w:val="Style1"/>
              <w:spacing w:line="560" w:lineRule="exact"/>
              <w:ind w:firstLine="480"/>
              <w:jc w:val="left"/>
              <w:rPr>
                <w:color w:val="auto"/>
                <w:sz w:val="24"/>
                <w:szCs w:val="24"/>
                <w:lang w:val="zh-CN"/>
              </w:rPr>
            </w:pPr>
          </w:p>
        </w:tc>
        <w:tc>
          <w:tcPr>
            <w:tcW w:w="4185" w:type="dxa"/>
            <w:tcBorders>
              <w:top w:val="single" w:sz="12" w:space="0" w:color="auto"/>
              <w:left w:val="single" w:sz="12" w:space="0" w:color="auto"/>
              <w:bottom w:val="single" w:sz="12" w:space="0" w:color="auto"/>
              <w:right w:val="single" w:sz="12" w:space="0" w:color="auto"/>
            </w:tcBorders>
          </w:tcPr>
          <w:p w:rsidR="00DD4AB2" w:rsidRDefault="00DD4AB2">
            <w:pPr>
              <w:pStyle w:val="Style1"/>
              <w:spacing w:line="240" w:lineRule="exact"/>
              <w:ind w:firstLineChars="0" w:firstLine="0"/>
              <w:jc w:val="left"/>
              <w:rPr>
                <w:color w:val="auto"/>
                <w:sz w:val="24"/>
                <w:szCs w:val="24"/>
                <w:lang w:val="zh-CN"/>
              </w:rPr>
            </w:pP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1.礼貌礼节到位，精神饱满，妆容、着装得体，符合讲解内容和工作场景需要。满分5分。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2.自选讲解开场有</w:t>
            </w:r>
            <w:r>
              <w:rPr>
                <w:rFonts w:hint="eastAsia"/>
                <w:color w:val="auto"/>
                <w:sz w:val="24"/>
                <w:szCs w:val="24"/>
              </w:rPr>
              <w:t>1</w:t>
            </w:r>
            <w:r>
              <w:rPr>
                <w:rFonts w:hint="eastAsia"/>
                <w:color w:val="auto"/>
                <w:sz w:val="24"/>
                <w:szCs w:val="24"/>
                <w:lang w:val="zh-CN"/>
              </w:rPr>
              <w:t>分钟的欢迎辞，内容包括问候语、欢迎语、介绍语、表决语和祝福语五部分。自我介绍只能报参赛序号，不能有选手及所在院校真实信息出现。满分5分。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3.讲解内容正确，详略得当，规定讲解时间内内容完整。满分10分。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4.讲解角度新颖，通俗易懂；文化内涵深厚；结构合理，条理清楚，承转自然；内容与时俱进，有现场感。满分10分。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5.口齿清晰，语调自然，音量和语速适中，节奏合理，表达流畅，生动形象，通俗易懂。体态自然，运用恰当的表情、动作、姿态。满分10分。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6.讲解具有现场感，运用恰当的导游讲解方法和技巧，富有感染力、亲和力。满分10分。</w:t>
            </w:r>
          </w:p>
        </w:tc>
        <w:tc>
          <w:tcPr>
            <w:tcW w:w="1590" w:type="dxa"/>
            <w:tcBorders>
              <w:top w:val="single" w:sz="12" w:space="0" w:color="auto"/>
              <w:left w:val="single" w:sz="12" w:space="0" w:color="auto"/>
              <w:bottom w:val="single" w:sz="12" w:space="0" w:color="auto"/>
              <w:right w:val="single" w:sz="12" w:space="0" w:color="auto"/>
            </w:tcBorders>
            <w:vAlign w:val="center"/>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1.40-50</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2.30-40</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3.30分以下</w:t>
            </w:r>
          </w:p>
          <w:p w:rsidR="00DD4AB2" w:rsidRDefault="00DD4AB2">
            <w:pPr>
              <w:pStyle w:val="Style1"/>
              <w:spacing w:line="240" w:lineRule="exact"/>
              <w:ind w:firstLineChars="0" w:firstLine="0"/>
              <w:jc w:val="left"/>
              <w:rPr>
                <w:color w:val="auto"/>
                <w:sz w:val="24"/>
                <w:szCs w:val="24"/>
                <w:lang w:val="zh-CN"/>
              </w:rPr>
            </w:pPr>
          </w:p>
        </w:tc>
        <w:tc>
          <w:tcPr>
            <w:tcW w:w="2355"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时间：</w:t>
            </w:r>
            <w:r>
              <w:rPr>
                <w:rFonts w:hint="eastAsia"/>
                <w:color w:val="auto"/>
                <w:sz w:val="24"/>
                <w:szCs w:val="24"/>
              </w:rPr>
              <w:t>4-5</w:t>
            </w:r>
            <w:r>
              <w:rPr>
                <w:rFonts w:hint="eastAsia"/>
                <w:color w:val="auto"/>
                <w:sz w:val="24"/>
                <w:szCs w:val="24"/>
                <w:lang w:val="zh-CN"/>
              </w:rPr>
              <w:t>分钟</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4分</w:t>
            </w:r>
            <w:r>
              <w:rPr>
                <w:rFonts w:hint="eastAsia"/>
                <w:color w:val="auto"/>
                <w:sz w:val="24"/>
                <w:szCs w:val="24"/>
              </w:rPr>
              <w:t>钟</w:t>
            </w:r>
            <w:r>
              <w:rPr>
                <w:rFonts w:hint="eastAsia"/>
                <w:color w:val="auto"/>
                <w:sz w:val="24"/>
                <w:szCs w:val="24"/>
                <w:lang w:val="zh-CN"/>
              </w:rPr>
              <w:t>时间提醒，不足4分</w:t>
            </w:r>
            <w:r>
              <w:rPr>
                <w:rFonts w:hint="eastAsia"/>
                <w:color w:val="auto"/>
                <w:sz w:val="24"/>
                <w:szCs w:val="24"/>
              </w:rPr>
              <w:t>钟</w:t>
            </w:r>
            <w:r>
              <w:rPr>
                <w:rFonts w:hint="eastAsia"/>
                <w:color w:val="auto"/>
                <w:sz w:val="24"/>
                <w:szCs w:val="24"/>
                <w:lang w:val="zh-CN"/>
              </w:rPr>
              <w:t>扣2分，</w:t>
            </w:r>
            <w:r>
              <w:rPr>
                <w:rFonts w:hint="eastAsia"/>
                <w:color w:val="auto"/>
                <w:sz w:val="24"/>
                <w:szCs w:val="24"/>
              </w:rPr>
              <w:t>5分钟到主持人叫停。</w:t>
            </w:r>
          </w:p>
        </w:tc>
      </w:tr>
      <w:tr w:rsidR="00DD4AB2">
        <w:trPr>
          <w:trHeight w:val="1626"/>
        </w:trPr>
        <w:tc>
          <w:tcPr>
            <w:tcW w:w="1851"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560" w:lineRule="exact"/>
              <w:ind w:firstLineChars="0" w:firstLine="0"/>
              <w:jc w:val="left"/>
              <w:rPr>
                <w:color w:val="auto"/>
                <w:sz w:val="24"/>
                <w:szCs w:val="24"/>
                <w:lang w:val="zh-CN"/>
              </w:rPr>
            </w:pPr>
            <w:r>
              <w:rPr>
                <w:rFonts w:hint="eastAsia"/>
                <w:color w:val="auto"/>
                <w:sz w:val="24"/>
                <w:szCs w:val="24"/>
                <w:lang w:val="zh-CN"/>
              </w:rPr>
              <w:t>抽选项目讲解（2</w:t>
            </w:r>
            <w:r>
              <w:rPr>
                <w:rFonts w:hint="eastAsia"/>
                <w:color w:val="auto"/>
                <w:sz w:val="24"/>
                <w:szCs w:val="24"/>
              </w:rPr>
              <w:t>0</w:t>
            </w:r>
            <w:r>
              <w:rPr>
                <w:rFonts w:hint="eastAsia"/>
                <w:color w:val="auto"/>
                <w:sz w:val="24"/>
                <w:szCs w:val="24"/>
                <w:lang w:val="zh-CN"/>
              </w:rPr>
              <w:t>分）</w:t>
            </w:r>
          </w:p>
        </w:tc>
        <w:tc>
          <w:tcPr>
            <w:tcW w:w="4185" w:type="dxa"/>
            <w:tcBorders>
              <w:top w:val="single" w:sz="12" w:space="0" w:color="auto"/>
              <w:left w:val="single" w:sz="12" w:space="0" w:color="auto"/>
              <w:bottom w:val="single" w:sz="12" w:space="0" w:color="auto"/>
              <w:right w:val="single" w:sz="12" w:space="0" w:color="auto"/>
            </w:tcBorders>
          </w:tcPr>
          <w:p w:rsidR="00DD4AB2" w:rsidRDefault="00DD4AB2">
            <w:pPr>
              <w:pStyle w:val="Style1"/>
              <w:spacing w:line="240" w:lineRule="exact"/>
              <w:ind w:firstLineChars="0" w:firstLine="0"/>
              <w:jc w:val="left"/>
              <w:rPr>
                <w:color w:val="auto"/>
                <w:sz w:val="24"/>
                <w:szCs w:val="24"/>
                <w:lang w:val="zh-CN"/>
              </w:rPr>
            </w:pP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1.讲解紧扣关键词，切入角度选取合理，具有创新性。满分5分。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2.内容健康，完整准确，重点突出，与时俱进。满分4分。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3.结构合理，层次分明，详略得当，逻辑性强。</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定位准确，内涵深厚。满分5分。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4.口齿清晰，语调自然，音量和语速适中，节奏合理，表达流畅，生动形象，通俗易懂。满分2分。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5.体态自然，表情、动作、姿态运用恰当。满分2分。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6.运用恰当的导游讲解方法和技巧，真诚待客，富有感染力、亲和力和良好的沟通能力。满分2分。</w:t>
            </w:r>
          </w:p>
        </w:tc>
        <w:tc>
          <w:tcPr>
            <w:tcW w:w="1590" w:type="dxa"/>
            <w:tcBorders>
              <w:top w:val="single" w:sz="12" w:space="0" w:color="auto"/>
              <w:left w:val="single" w:sz="12" w:space="0" w:color="auto"/>
              <w:bottom w:val="single" w:sz="12" w:space="0" w:color="auto"/>
              <w:right w:val="single" w:sz="12" w:space="0" w:color="auto"/>
            </w:tcBorders>
            <w:vAlign w:val="center"/>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1.16-20</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2.12-16</w:t>
            </w:r>
          </w:p>
          <w:p w:rsidR="00DD4AB2" w:rsidRDefault="009B5593">
            <w:pPr>
              <w:rPr>
                <w:lang w:val="zh-CN"/>
              </w:rPr>
            </w:pPr>
            <w:r>
              <w:rPr>
                <w:rFonts w:hint="eastAsia"/>
                <w:sz w:val="24"/>
                <w:lang w:val="zh-CN"/>
              </w:rPr>
              <w:t>3.12</w:t>
            </w:r>
            <w:r>
              <w:rPr>
                <w:rFonts w:hint="eastAsia"/>
                <w:sz w:val="24"/>
                <w:lang w:val="zh-CN"/>
              </w:rPr>
              <w:t>以下</w:t>
            </w:r>
          </w:p>
        </w:tc>
        <w:tc>
          <w:tcPr>
            <w:tcW w:w="2355"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240" w:lineRule="exact"/>
              <w:ind w:firstLineChars="0" w:firstLine="0"/>
              <w:jc w:val="left"/>
              <w:rPr>
                <w:lang w:val="zh-CN"/>
              </w:rPr>
            </w:pPr>
            <w:r>
              <w:rPr>
                <w:rFonts w:hint="eastAsia"/>
                <w:color w:val="auto"/>
                <w:sz w:val="24"/>
                <w:szCs w:val="24"/>
                <w:lang w:val="zh-CN"/>
              </w:rPr>
              <w:t>时间：2分钟</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1分30秒时间提醒；不足1分钟30秒，扣2分；</w:t>
            </w:r>
            <w:r>
              <w:rPr>
                <w:rFonts w:hint="eastAsia"/>
                <w:color w:val="auto"/>
                <w:sz w:val="24"/>
                <w:szCs w:val="24"/>
              </w:rPr>
              <w:t>2分钟到</w:t>
            </w:r>
            <w:r>
              <w:rPr>
                <w:rFonts w:hint="eastAsia"/>
                <w:color w:val="auto"/>
                <w:sz w:val="24"/>
                <w:szCs w:val="24"/>
                <w:lang w:val="zh-CN"/>
              </w:rPr>
              <w:t>主持人</w:t>
            </w:r>
            <w:r>
              <w:rPr>
                <w:rFonts w:hint="eastAsia"/>
                <w:color w:val="auto"/>
                <w:sz w:val="24"/>
                <w:szCs w:val="24"/>
              </w:rPr>
              <w:t>叫停。</w:t>
            </w:r>
          </w:p>
        </w:tc>
      </w:tr>
      <w:tr w:rsidR="00DD4AB2">
        <w:trPr>
          <w:trHeight w:val="821"/>
        </w:trPr>
        <w:tc>
          <w:tcPr>
            <w:tcW w:w="1851"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560" w:lineRule="exact"/>
              <w:ind w:firstLineChars="0" w:firstLine="0"/>
              <w:jc w:val="left"/>
              <w:rPr>
                <w:color w:val="auto"/>
                <w:sz w:val="24"/>
                <w:szCs w:val="24"/>
                <w:lang w:val="zh-CN"/>
              </w:rPr>
            </w:pPr>
            <w:r>
              <w:rPr>
                <w:rFonts w:hint="eastAsia"/>
                <w:color w:val="auto"/>
                <w:sz w:val="24"/>
                <w:szCs w:val="24"/>
                <w:lang w:val="zh-CN"/>
              </w:rPr>
              <w:t>才艺运用</w:t>
            </w:r>
          </w:p>
          <w:p w:rsidR="00DD4AB2" w:rsidRDefault="009B5593">
            <w:pPr>
              <w:pStyle w:val="Style1"/>
              <w:spacing w:line="560" w:lineRule="exact"/>
              <w:ind w:firstLineChars="0" w:firstLine="0"/>
              <w:jc w:val="left"/>
              <w:rPr>
                <w:color w:val="auto"/>
                <w:sz w:val="24"/>
                <w:szCs w:val="24"/>
                <w:lang w:val="zh-CN"/>
              </w:rPr>
            </w:pPr>
            <w:r>
              <w:rPr>
                <w:rFonts w:hint="eastAsia"/>
                <w:color w:val="auto"/>
                <w:sz w:val="24"/>
                <w:szCs w:val="24"/>
                <w:lang w:val="zh-CN"/>
              </w:rPr>
              <w:t>(10分)</w:t>
            </w:r>
          </w:p>
        </w:tc>
        <w:tc>
          <w:tcPr>
            <w:tcW w:w="4185" w:type="dxa"/>
            <w:tcBorders>
              <w:top w:val="single" w:sz="12" w:space="0" w:color="auto"/>
              <w:left w:val="single" w:sz="12" w:space="0" w:color="auto"/>
              <w:bottom w:val="single" w:sz="12" w:space="0" w:color="auto"/>
              <w:right w:val="single" w:sz="12" w:space="0" w:color="auto"/>
            </w:tcBorders>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1.必须选定导游工作中的一个场景，才艺运用为导游工作服务。选手需</w:t>
            </w:r>
            <w:r>
              <w:rPr>
                <w:rFonts w:hint="eastAsia"/>
                <w:color w:val="auto"/>
                <w:sz w:val="24"/>
                <w:szCs w:val="24"/>
              </w:rPr>
              <w:t>在2分钟内完成</w:t>
            </w:r>
            <w:r>
              <w:rPr>
                <w:rFonts w:hint="eastAsia"/>
                <w:color w:val="auto"/>
                <w:sz w:val="24"/>
                <w:szCs w:val="24"/>
                <w:lang w:val="zh-CN"/>
              </w:rPr>
              <w:t>模拟工作场景描述，为</w:t>
            </w:r>
            <w:r>
              <w:rPr>
                <w:rFonts w:hint="eastAsia"/>
                <w:color w:val="auto"/>
                <w:sz w:val="24"/>
                <w:szCs w:val="24"/>
              </w:rPr>
              <w:t>3分钟</w:t>
            </w:r>
            <w:r>
              <w:rPr>
                <w:rFonts w:hint="eastAsia"/>
                <w:color w:val="auto"/>
                <w:sz w:val="24"/>
                <w:szCs w:val="24"/>
                <w:lang w:val="zh-CN"/>
              </w:rPr>
              <w:t>才艺</w:t>
            </w:r>
            <w:r>
              <w:rPr>
                <w:rFonts w:hint="eastAsia"/>
                <w:color w:val="auto"/>
                <w:sz w:val="24"/>
                <w:szCs w:val="24"/>
              </w:rPr>
              <w:t>展示</w:t>
            </w:r>
            <w:r>
              <w:rPr>
                <w:rFonts w:hint="eastAsia"/>
                <w:color w:val="auto"/>
                <w:sz w:val="24"/>
                <w:szCs w:val="24"/>
                <w:lang w:val="zh-CN"/>
              </w:rPr>
              <w:t>做好铺垫和说</w:t>
            </w:r>
            <w:bookmarkStart w:id="4" w:name="_GoBack"/>
            <w:bookmarkEnd w:id="4"/>
            <w:r>
              <w:rPr>
                <w:rFonts w:hint="eastAsia"/>
                <w:color w:val="auto"/>
                <w:sz w:val="24"/>
                <w:szCs w:val="24"/>
                <w:lang w:val="zh-CN"/>
              </w:rPr>
              <w:t>明。满分3分。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2.内容积极健康，题材新颖，展示导游在工作中运用才艺为游客服务；有一定的艺术性、观赏性和独创性。满分2分。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3.妆容适宜，衣着得体，符合设定的工作场景要求。满分2分。</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4.表演</w:t>
            </w:r>
            <w:r>
              <w:rPr>
                <w:rFonts w:hint="eastAsia"/>
                <w:color w:val="auto"/>
                <w:sz w:val="24"/>
                <w:szCs w:val="24"/>
              </w:rPr>
              <w:t>内容衔接完整、</w:t>
            </w:r>
            <w:r>
              <w:rPr>
                <w:rFonts w:hint="eastAsia"/>
                <w:color w:val="auto"/>
                <w:sz w:val="24"/>
                <w:szCs w:val="24"/>
                <w:lang w:val="zh-CN"/>
              </w:rPr>
              <w:t>自然、流畅；临场发挥稳定，感染力强，现场契合度高。满分3分。</w:t>
            </w:r>
          </w:p>
        </w:tc>
        <w:tc>
          <w:tcPr>
            <w:tcW w:w="1590" w:type="dxa"/>
            <w:tcBorders>
              <w:top w:val="single" w:sz="12" w:space="0" w:color="auto"/>
              <w:left w:val="single" w:sz="12" w:space="0" w:color="auto"/>
              <w:bottom w:val="single" w:sz="12" w:space="0" w:color="auto"/>
              <w:right w:val="single" w:sz="12" w:space="0" w:color="auto"/>
            </w:tcBorders>
            <w:vAlign w:val="center"/>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1.8-10</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2.6-8</w:t>
            </w:r>
          </w:p>
          <w:p w:rsidR="00DD4AB2" w:rsidRDefault="009B5593">
            <w:pPr>
              <w:pStyle w:val="Style1"/>
              <w:spacing w:line="240" w:lineRule="exact"/>
              <w:ind w:firstLineChars="0" w:firstLine="0"/>
              <w:jc w:val="left"/>
              <w:rPr>
                <w:color w:val="auto"/>
                <w:sz w:val="24"/>
                <w:szCs w:val="24"/>
              </w:rPr>
            </w:pPr>
            <w:r>
              <w:rPr>
                <w:rFonts w:hint="eastAsia"/>
                <w:color w:val="auto"/>
                <w:sz w:val="24"/>
                <w:szCs w:val="24"/>
                <w:lang w:val="zh-CN"/>
              </w:rPr>
              <w:t>3.6分以下</w:t>
            </w:r>
          </w:p>
        </w:tc>
        <w:tc>
          <w:tcPr>
            <w:tcW w:w="2355" w:type="dxa"/>
            <w:tcBorders>
              <w:top w:val="single" w:sz="12" w:space="0" w:color="auto"/>
              <w:left w:val="single" w:sz="12" w:space="0" w:color="auto"/>
              <w:bottom w:val="single" w:sz="4" w:space="0" w:color="000000"/>
              <w:right w:val="single" w:sz="12" w:space="0" w:color="auto"/>
            </w:tcBorders>
            <w:vAlign w:val="center"/>
          </w:tcPr>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rPr>
              <w:t>1.</w:t>
            </w:r>
            <w:r>
              <w:rPr>
                <w:rFonts w:hint="eastAsia"/>
                <w:color w:val="auto"/>
                <w:sz w:val="24"/>
                <w:szCs w:val="24"/>
                <w:lang w:val="zh-CN"/>
              </w:rPr>
              <w:t>时间：5分钟</w:t>
            </w:r>
          </w:p>
          <w:p w:rsidR="00DD4AB2" w:rsidRDefault="009B5593">
            <w:pPr>
              <w:pStyle w:val="Style1"/>
              <w:spacing w:line="240" w:lineRule="exact"/>
              <w:ind w:firstLineChars="0" w:firstLine="0"/>
              <w:jc w:val="left"/>
              <w:rPr>
                <w:color w:val="auto"/>
                <w:sz w:val="24"/>
                <w:szCs w:val="24"/>
                <w:lang w:val="zh-CN"/>
              </w:rPr>
            </w:pPr>
            <w:r>
              <w:rPr>
                <w:rFonts w:hint="eastAsia"/>
                <w:color w:val="auto"/>
                <w:sz w:val="24"/>
                <w:szCs w:val="24"/>
                <w:lang w:val="zh-CN"/>
              </w:rPr>
              <w:t>不足</w:t>
            </w:r>
            <w:r>
              <w:rPr>
                <w:rFonts w:hint="eastAsia"/>
                <w:color w:val="auto"/>
                <w:sz w:val="24"/>
                <w:szCs w:val="24"/>
              </w:rPr>
              <w:t>4分钟</w:t>
            </w:r>
            <w:r>
              <w:rPr>
                <w:rFonts w:hint="eastAsia"/>
                <w:color w:val="auto"/>
                <w:sz w:val="24"/>
                <w:szCs w:val="24"/>
                <w:lang w:val="zh-CN"/>
              </w:rPr>
              <w:t>扣2分，超时扣</w:t>
            </w:r>
            <w:r>
              <w:rPr>
                <w:rFonts w:hint="eastAsia"/>
                <w:color w:val="auto"/>
                <w:sz w:val="24"/>
                <w:szCs w:val="24"/>
              </w:rPr>
              <w:t>1</w:t>
            </w:r>
            <w:r>
              <w:rPr>
                <w:rFonts w:hint="eastAsia"/>
                <w:color w:val="auto"/>
                <w:sz w:val="24"/>
                <w:szCs w:val="24"/>
                <w:lang w:val="zh-CN"/>
              </w:rPr>
              <w:t>分。</w:t>
            </w:r>
          </w:p>
          <w:p w:rsidR="00DD4AB2" w:rsidRDefault="009B5593">
            <w:pPr>
              <w:spacing w:line="240" w:lineRule="atLeast"/>
              <w:jc w:val="left"/>
              <w:rPr>
                <w:rFonts w:ascii="仿宋_GB2312" w:eastAsia="仿宋_GB2312"/>
                <w:iCs/>
                <w:kern w:val="0"/>
                <w:sz w:val="24"/>
                <w:lang w:val="zh-CN"/>
              </w:rPr>
            </w:pPr>
            <w:r>
              <w:rPr>
                <w:rFonts w:ascii="仿宋_GB2312" w:eastAsia="仿宋_GB2312" w:hint="eastAsia"/>
                <w:iCs/>
                <w:kern w:val="0"/>
                <w:sz w:val="24"/>
                <w:lang w:val="zh-CN"/>
              </w:rPr>
              <w:t>2.选手必须独立完成，不允许伴演、助演。</w:t>
            </w:r>
          </w:p>
        </w:tc>
      </w:tr>
    </w:tbl>
    <w:p w:rsidR="00DD4AB2" w:rsidRDefault="00DD4AB2">
      <w:pPr>
        <w:ind w:firstLineChars="200" w:firstLine="480"/>
        <w:jc w:val="left"/>
        <w:rPr>
          <w:rFonts w:ascii="仿宋_GB2312" w:eastAsia="仿宋_GB2312"/>
          <w:iCs/>
          <w:kern w:val="0"/>
          <w:sz w:val="24"/>
          <w:lang w:val="zh-CN"/>
        </w:rPr>
      </w:pPr>
    </w:p>
    <w:p w:rsidR="00DD4AB2" w:rsidRDefault="009B5593" w:rsidP="00083336">
      <w:pPr>
        <w:spacing w:line="560" w:lineRule="exact"/>
        <w:ind w:firstLineChars="200" w:firstLine="640"/>
        <w:rPr>
          <w:rFonts w:ascii="仿宋_GB2312" w:eastAsia="仿宋_GB2312" w:hAnsi="仿宋" w:cs="宋体"/>
          <w:bCs/>
          <w:color w:val="000000"/>
          <w:kern w:val="0"/>
          <w:sz w:val="30"/>
          <w:szCs w:val="30"/>
        </w:rPr>
      </w:pPr>
      <w:r>
        <w:rPr>
          <w:rFonts w:ascii="仿宋_GB2312" w:eastAsia="仿宋_GB2312" w:hAnsi="仿宋" w:hint="eastAsia"/>
          <w:b/>
          <w:color w:val="000000"/>
          <w:sz w:val="32"/>
          <w:szCs w:val="32"/>
        </w:rPr>
        <w:t>十一、申诉与仲裁</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1.福建省职业院校技能大赛设仲裁工作委员会，赛点设仲裁工作组,组长由大赛组委会办公室指派，组员为赛项裁判长和赛点执委会主任。</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3.提出申诉应在赛项比赛结束后1小时内向赛点仲裁组提出。超过时效不予受理。提出申诉后申诉人及相关涉及人员不得离开赛点，否则视为自行放弃申诉。</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4.赛点仲裁工作组在接到申诉报告后的2小时内组织复议，并及时将复议结果以书面形式告知申诉方。</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5.对赛点仲裁组复议结果不服的，可由代表队所在院校校级领导向大赛仲裁委员会提出申诉。大赛仲裁委员会的仲裁结果为最终结果。</w:t>
      </w:r>
    </w:p>
    <w:p w:rsidR="00DD4AB2" w:rsidRDefault="009B5593">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6.申诉方不得以任何理由拒绝接收仲裁结果；不得以任何理由采取过激行为扰乱赛场秩序；仲裁结果由申诉人签收，不能代收；如在约定时间和地点申诉人离开，视为撤诉。</w:t>
      </w:r>
    </w:p>
    <w:p w:rsidR="00DD4AB2" w:rsidRDefault="009B5593">
      <w:pPr>
        <w:spacing w:line="560" w:lineRule="exact"/>
        <w:ind w:firstLineChars="200" w:firstLine="600"/>
        <w:rPr>
          <w:rFonts w:ascii="仿宋_GB2312" w:eastAsia="仿宋_GB2312" w:hAnsi="仿宋"/>
          <w:b/>
          <w:color w:val="000000"/>
          <w:sz w:val="32"/>
          <w:szCs w:val="32"/>
        </w:rPr>
      </w:pPr>
      <w:r>
        <w:rPr>
          <w:rFonts w:ascii="仿宋_GB2312" w:eastAsia="仿宋_GB2312" w:hAnsi="仿宋_GB2312" w:cs="仿宋_GB2312" w:hint="eastAsia"/>
          <w:color w:val="000000"/>
          <w:kern w:val="0"/>
          <w:sz w:val="30"/>
          <w:szCs w:val="30"/>
        </w:rPr>
        <w:t>7.申诉方可随时提出放弃申诉。</w:t>
      </w:r>
    </w:p>
    <w:p w:rsidR="00DD4AB2" w:rsidRDefault="009B5593" w:rsidP="00083336">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十二、竞赛观摩</w:t>
      </w:r>
    </w:p>
    <w:p w:rsidR="00DD4AB2" w:rsidRDefault="009B5593">
      <w:pPr>
        <w:widowControl/>
        <w:spacing w:line="560" w:lineRule="exact"/>
        <w:ind w:firstLineChars="200" w:firstLine="600"/>
        <w:jc w:val="left"/>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本赛项公开观摩对象为：参赛队领队、指导教师、媒体工作人员等。观摩人员必须到指定的观摩区进行观摩，并遵守现场秩序和现场裁判及工作人员的统一安排。观摩期间保持会场安静，并不得干扰和影响选手比赛。</w:t>
      </w:r>
    </w:p>
    <w:p w:rsidR="00DD4AB2" w:rsidRDefault="009B5593">
      <w:pPr>
        <w:spacing w:line="560" w:lineRule="exact"/>
        <w:ind w:firstLineChars="200" w:firstLine="600"/>
        <w:rPr>
          <w:rFonts w:ascii="黑体" w:eastAsia="黑体"/>
          <w:sz w:val="30"/>
          <w:szCs w:val="30"/>
        </w:rPr>
      </w:pPr>
      <w:r>
        <w:rPr>
          <w:rFonts w:ascii="黑体" w:eastAsia="黑体" w:hint="eastAsia"/>
          <w:sz w:val="30"/>
          <w:szCs w:val="30"/>
        </w:rPr>
        <w:lastRenderedPageBreak/>
        <w:t>十三、竞赛视频</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主办方安排专人对各环节进行摄像。竞赛期间将安排工作人员及相关媒体对优秀选手、优秀指导教师、裁判专家进行采访。对竞赛期间相关活动或环节拍摄和制作视频资料，供后期交流学习及资源转化利用。</w:t>
      </w:r>
    </w:p>
    <w:p w:rsidR="00DD4AB2" w:rsidRDefault="009B5593">
      <w:pPr>
        <w:spacing w:line="560" w:lineRule="exact"/>
        <w:ind w:firstLineChars="200" w:firstLine="600"/>
        <w:rPr>
          <w:rFonts w:ascii="黑体" w:eastAsia="黑体"/>
          <w:sz w:val="30"/>
          <w:szCs w:val="30"/>
        </w:rPr>
      </w:pPr>
      <w:r>
        <w:rPr>
          <w:rFonts w:ascii="黑体" w:eastAsia="黑体" w:hint="eastAsia"/>
          <w:sz w:val="30"/>
          <w:szCs w:val="30"/>
        </w:rPr>
        <w:t>十四、资源转化</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1. 本赛项资源转化工作由赛事执委会与赛项承办校负责，于赛后向大赛执委会办公室提交资源转化方案，并完成资源转化工作。</w:t>
      </w:r>
    </w:p>
    <w:p w:rsidR="00DD4AB2" w:rsidRDefault="009B5593">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 xml:space="preserve">2. 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  </w:t>
      </w:r>
    </w:p>
    <w:p w:rsidR="00DD4AB2" w:rsidRDefault="00DD4AB2">
      <w:pPr>
        <w:spacing w:line="560" w:lineRule="exact"/>
        <w:rPr>
          <w:rFonts w:ascii="仿宋_GB2312" w:eastAsia="仿宋_GB2312" w:hAnsi="仿宋" w:cs="宋体"/>
          <w:bCs/>
          <w:color w:val="000000"/>
          <w:kern w:val="0"/>
          <w:sz w:val="30"/>
          <w:szCs w:val="30"/>
        </w:rPr>
      </w:pPr>
    </w:p>
    <w:p w:rsidR="00DD4AB2" w:rsidRDefault="00DD4AB2">
      <w:pPr>
        <w:spacing w:line="560" w:lineRule="exact"/>
        <w:rPr>
          <w:rFonts w:eastAsia="仿宋_GB2312"/>
          <w:b/>
          <w:color w:val="000000"/>
          <w:sz w:val="30"/>
          <w:szCs w:val="30"/>
        </w:rPr>
      </w:pPr>
    </w:p>
    <w:p w:rsidR="00DD4AB2" w:rsidRDefault="00DD4AB2"/>
    <w:sectPr w:rsidR="00DD4AB2" w:rsidSect="00DD4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B5" w:rsidRDefault="00871EB5" w:rsidP="00CA4580">
      <w:r>
        <w:separator/>
      </w:r>
    </w:p>
  </w:endnote>
  <w:endnote w:type="continuationSeparator" w:id="0">
    <w:p w:rsidR="00871EB5" w:rsidRDefault="00871EB5" w:rsidP="00CA458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swiss"/>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auto"/>
    <w:pitch w:val="default"/>
    <w:sig w:usb0="00000000" w:usb1="0000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微软雅黑"/>
    <w:charset w:val="86"/>
    <w:family w:val="modern"/>
    <w:pitch w:val="fixed"/>
    <w:sig w:usb0="00000000"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B5" w:rsidRDefault="00871EB5" w:rsidP="00CA4580">
      <w:r>
        <w:separator/>
      </w:r>
    </w:p>
  </w:footnote>
  <w:footnote w:type="continuationSeparator" w:id="0">
    <w:p w:rsidR="00871EB5" w:rsidRDefault="00871EB5" w:rsidP="00CA4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CA16"/>
    <w:multiLevelType w:val="singleLevel"/>
    <w:tmpl w:val="57DFCA16"/>
    <w:lvl w:ilvl="0">
      <w:start w:val="3"/>
      <w:numFmt w:val="chineseCounting"/>
      <w:suff w:val="nothing"/>
      <w:lvlText w:val="（%1）"/>
      <w:lvlJc w:val="left"/>
      <w:pPr>
        <w:ind w:left="0" w:firstLine="0"/>
      </w:pPr>
    </w:lvl>
  </w:abstractNum>
  <w:abstractNum w:abstractNumId="1">
    <w:nsid w:val="59DB0D43"/>
    <w:multiLevelType w:val="singleLevel"/>
    <w:tmpl w:val="59DB0D43"/>
    <w:lvl w:ilvl="0">
      <w:start w:val="8"/>
      <w:numFmt w:val="chineseCounting"/>
      <w:suff w:val="nothing"/>
      <w:lvlText w:val="%1、"/>
      <w:lvlJc w:val="left"/>
      <w:pPr>
        <w:ind w:left="0" w:firstLine="0"/>
      </w:pPr>
    </w:lvl>
  </w:abstractNum>
  <w:num w:numId="1">
    <w:abstractNumId w:val="1"/>
    <w:lvlOverride w:ilvl="0">
      <w:startOverride w:val="8"/>
    </w:lvlOverride>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DCB"/>
    <w:rsid w:val="00083336"/>
    <w:rsid w:val="000F4D97"/>
    <w:rsid w:val="001B5B4E"/>
    <w:rsid w:val="00362555"/>
    <w:rsid w:val="004072F0"/>
    <w:rsid w:val="00474D36"/>
    <w:rsid w:val="006E693A"/>
    <w:rsid w:val="007115B8"/>
    <w:rsid w:val="00792B39"/>
    <w:rsid w:val="00871EB5"/>
    <w:rsid w:val="008C012A"/>
    <w:rsid w:val="00974BEA"/>
    <w:rsid w:val="009B5593"/>
    <w:rsid w:val="00CA4580"/>
    <w:rsid w:val="00DA64E2"/>
    <w:rsid w:val="00DD4AB2"/>
    <w:rsid w:val="00DF29D4"/>
    <w:rsid w:val="00F244C5"/>
    <w:rsid w:val="00F55B83"/>
    <w:rsid w:val="00FA3FFB"/>
    <w:rsid w:val="00FC7DCB"/>
    <w:rsid w:val="04480AE7"/>
    <w:rsid w:val="05BE2EBF"/>
    <w:rsid w:val="060A7486"/>
    <w:rsid w:val="062A568B"/>
    <w:rsid w:val="07094135"/>
    <w:rsid w:val="07B962B4"/>
    <w:rsid w:val="08352B2D"/>
    <w:rsid w:val="08C97BE9"/>
    <w:rsid w:val="0A1F66DA"/>
    <w:rsid w:val="0AE4111B"/>
    <w:rsid w:val="0C0736F3"/>
    <w:rsid w:val="0D7C1F7F"/>
    <w:rsid w:val="0E1A7143"/>
    <w:rsid w:val="0F6E22C5"/>
    <w:rsid w:val="10C67D4E"/>
    <w:rsid w:val="116B216C"/>
    <w:rsid w:val="147B37CB"/>
    <w:rsid w:val="150B6D54"/>
    <w:rsid w:val="151A1485"/>
    <w:rsid w:val="19974450"/>
    <w:rsid w:val="1998692F"/>
    <w:rsid w:val="1AA01144"/>
    <w:rsid w:val="1B7F2B27"/>
    <w:rsid w:val="1D0B7B7E"/>
    <w:rsid w:val="1D8E3086"/>
    <w:rsid w:val="1DA86C0E"/>
    <w:rsid w:val="20340EBD"/>
    <w:rsid w:val="20BE77AF"/>
    <w:rsid w:val="218D5494"/>
    <w:rsid w:val="2260211F"/>
    <w:rsid w:val="22A96EF4"/>
    <w:rsid w:val="22FD28D7"/>
    <w:rsid w:val="262B2903"/>
    <w:rsid w:val="28243293"/>
    <w:rsid w:val="28545E51"/>
    <w:rsid w:val="28B20268"/>
    <w:rsid w:val="2A1D225F"/>
    <w:rsid w:val="2B7F04AC"/>
    <w:rsid w:val="2CF53B06"/>
    <w:rsid w:val="2D3123D8"/>
    <w:rsid w:val="2D9A06CD"/>
    <w:rsid w:val="2DC31C9F"/>
    <w:rsid w:val="30765A19"/>
    <w:rsid w:val="31B95E85"/>
    <w:rsid w:val="326B6B24"/>
    <w:rsid w:val="33B9675D"/>
    <w:rsid w:val="33DB0DCC"/>
    <w:rsid w:val="34A82BB8"/>
    <w:rsid w:val="351B7F92"/>
    <w:rsid w:val="35301255"/>
    <w:rsid w:val="365D0428"/>
    <w:rsid w:val="37924457"/>
    <w:rsid w:val="3A3035B7"/>
    <w:rsid w:val="3A381395"/>
    <w:rsid w:val="3D3F1052"/>
    <w:rsid w:val="3D7F1781"/>
    <w:rsid w:val="3DC6781D"/>
    <w:rsid w:val="3DD82692"/>
    <w:rsid w:val="3DDE341A"/>
    <w:rsid w:val="407D021D"/>
    <w:rsid w:val="41521BCE"/>
    <w:rsid w:val="434C58F1"/>
    <w:rsid w:val="438D64D6"/>
    <w:rsid w:val="44BB2ED0"/>
    <w:rsid w:val="44D1162A"/>
    <w:rsid w:val="45F978C0"/>
    <w:rsid w:val="468E10E0"/>
    <w:rsid w:val="482612FE"/>
    <w:rsid w:val="48EF423B"/>
    <w:rsid w:val="492559E8"/>
    <w:rsid w:val="496B5FEA"/>
    <w:rsid w:val="4B190DC9"/>
    <w:rsid w:val="4C67258F"/>
    <w:rsid w:val="4DA32992"/>
    <w:rsid w:val="4E523F8F"/>
    <w:rsid w:val="4F2375A5"/>
    <w:rsid w:val="555471FC"/>
    <w:rsid w:val="56ED7225"/>
    <w:rsid w:val="581977CA"/>
    <w:rsid w:val="58792193"/>
    <w:rsid w:val="5928680B"/>
    <w:rsid w:val="5995644B"/>
    <w:rsid w:val="5DF4661D"/>
    <w:rsid w:val="60350023"/>
    <w:rsid w:val="62362152"/>
    <w:rsid w:val="654378F3"/>
    <w:rsid w:val="658434A1"/>
    <w:rsid w:val="65E4206C"/>
    <w:rsid w:val="670D69B0"/>
    <w:rsid w:val="68124066"/>
    <w:rsid w:val="6B702C33"/>
    <w:rsid w:val="6C2E4C3F"/>
    <w:rsid w:val="6C601A5C"/>
    <w:rsid w:val="6C6B6ACD"/>
    <w:rsid w:val="6DCB2947"/>
    <w:rsid w:val="6E012804"/>
    <w:rsid w:val="6F0A3228"/>
    <w:rsid w:val="6F2D53EC"/>
    <w:rsid w:val="71D222D9"/>
    <w:rsid w:val="72212200"/>
    <w:rsid w:val="73017347"/>
    <w:rsid w:val="73A559E8"/>
    <w:rsid w:val="74732D11"/>
    <w:rsid w:val="74BD0FD6"/>
    <w:rsid w:val="779F05ED"/>
    <w:rsid w:val="789B0915"/>
    <w:rsid w:val="7B3F2F22"/>
    <w:rsid w:val="7BA34588"/>
    <w:rsid w:val="7E304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Char">
    <w:name w:val="样式1 Char Char"/>
    <w:link w:val="1"/>
    <w:qFormat/>
    <w:locked/>
    <w:rsid w:val="00DD4AB2"/>
    <w:rPr>
      <w:rFonts w:ascii="仿宋_GB2312" w:eastAsia="仿宋_GB2312"/>
      <w:iCs/>
      <w:color w:val="000000"/>
      <w:szCs w:val="21"/>
    </w:rPr>
  </w:style>
  <w:style w:type="paragraph" w:customStyle="1" w:styleId="1">
    <w:name w:val="样式1"/>
    <w:basedOn w:val="a3"/>
    <w:link w:val="1CharChar"/>
    <w:qFormat/>
    <w:rsid w:val="00DD4AB2"/>
    <w:pPr>
      <w:spacing w:before="0" w:after="0" w:line="520" w:lineRule="exact"/>
      <w:ind w:left="0" w:right="0"/>
      <w:jc w:val="both"/>
    </w:pPr>
    <w:rPr>
      <w:rFonts w:ascii="仿宋_GB2312" w:eastAsia="仿宋_GB2312" w:hAnsiTheme="minorHAnsi" w:cstheme="minorBidi"/>
      <w:i w:val="0"/>
      <w:color w:val="000000"/>
      <w:szCs w:val="21"/>
    </w:rPr>
  </w:style>
  <w:style w:type="paragraph" w:styleId="a3">
    <w:name w:val="Quote"/>
    <w:basedOn w:val="a"/>
    <w:next w:val="a"/>
    <w:link w:val="Char"/>
    <w:uiPriority w:val="29"/>
    <w:qFormat/>
    <w:rsid w:val="00DD4AB2"/>
    <w:pPr>
      <w:spacing w:before="200" w:after="160"/>
      <w:ind w:left="864" w:right="864"/>
      <w:jc w:val="center"/>
    </w:pPr>
    <w:rPr>
      <w:i/>
      <w:iCs/>
      <w:color w:val="404040" w:themeColor="text1" w:themeTint="BF"/>
    </w:rPr>
  </w:style>
  <w:style w:type="paragraph" w:customStyle="1" w:styleId="Style2">
    <w:name w:val="_Style 2"/>
    <w:basedOn w:val="a"/>
    <w:next w:val="a"/>
    <w:uiPriority w:val="99"/>
    <w:qFormat/>
    <w:rsid w:val="00DD4AB2"/>
    <w:pPr>
      <w:spacing w:line="520" w:lineRule="exact"/>
      <w:ind w:firstLineChars="200" w:firstLine="560"/>
    </w:pPr>
    <w:rPr>
      <w:rFonts w:ascii="仿宋_GB2312" w:eastAsia="仿宋_GB2312"/>
      <w:iCs/>
      <w:color w:val="000000"/>
      <w:kern w:val="0"/>
      <w:sz w:val="28"/>
      <w:szCs w:val="28"/>
    </w:rPr>
  </w:style>
  <w:style w:type="paragraph" w:customStyle="1" w:styleId="Style1">
    <w:name w:val="_Style 1"/>
    <w:basedOn w:val="a"/>
    <w:next w:val="a"/>
    <w:qFormat/>
    <w:rsid w:val="00DD4AB2"/>
    <w:pPr>
      <w:spacing w:line="520" w:lineRule="exact"/>
      <w:ind w:firstLineChars="200" w:firstLine="560"/>
    </w:pPr>
    <w:rPr>
      <w:rFonts w:ascii="仿宋_GB2312" w:eastAsia="仿宋_GB2312"/>
      <w:iCs/>
      <w:color w:val="000000"/>
      <w:kern w:val="0"/>
      <w:sz w:val="28"/>
      <w:szCs w:val="28"/>
    </w:rPr>
  </w:style>
  <w:style w:type="character" w:customStyle="1" w:styleId="5-Char">
    <w:name w:val="5-内文 Char"/>
    <w:link w:val="5-"/>
    <w:qFormat/>
    <w:locked/>
    <w:rsid w:val="00DD4AB2"/>
    <w:rPr>
      <w:rFonts w:ascii="仿宋_GB2312" w:eastAsia="仿宋_GB2312"/>
      <w:sz w:val="28"/>
      <w:szCs w:val="28"/>
    </w:rPr>
  </w:style>
  <w:style w:type="paragraph" w:customStyle="1" w:styleId="5-">
    <w:name w:val="5-内文"/>
    <w:basedOn w:val="a"/>
    <w:link w:val="5-Char"/>
    <w:qFormat/>
    <w:rsid w:val="00DD4AB2"/>
    <w:pPr>
      <w:spacing w:beforeLines="25" w:line="300" w:lineRule="auto"/>
      <w:ind w:firstLineChars="200" w:firstLine="200"/>
    </w:pPr>
    <w:rPr>
      <w:rFonts w:ascii="仿宋_GB2312" w:eastAsia="仿宋_GB2312" w:hAnsiTheme="minorHAnsi" w:cstheme="minorBidi"/>
      <w:sz w:val="28"/>
      <w:szCs w:val="28"/>
    </w:rPr>
  </w:style>
  <w:style w:type="character" w:customStyle="1" w:styleId="Char">
    <w:name w:val="引用 Char"/>
    <w:basedOn w:val="a0"/>
    <w:link w:val="a3"/>
    <w:uiPriority w:val="29"/>
    <w:qFormat/>
    <w:rsid w:val="00DD4AB2"/>
    <w:rPr>
      <w:rFonts w:ascii="Times New Roman" w:eastAsia="宋体" w:hAnsi="Times New Roman" w:cs="Times New Roman"/>
      <w:i/>
      <w:iCs/>
      <w:color w:val="404040" w:themeColor="text1" w:themeTint="BF"/>
      <w:szCs w:val="24"/>
    </w:rPr>
  </w:style>
  <w:style w:type="paragraph" w:styleId="a4">
    <w:name w:val="header"/>
    <w:basedOn w:val="a"/>
    <w:link w:val="Char0"/>
    <w:uiPriority w:val="99"/>
    <w:semiHidden/>
    <w:unhideWhenUsed/>
    <w:rsid w:val="00CA45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A4580"/>
    <w:rPr>
      <w:rFonts w:ascii="Times New Roman" w:eastAsia="宋体" w:hAnsi="Times New Roman" w:cs="Times New Roman"/>
      <w:kern w:val="2"/>
      <w:sz w:val="18"/>
      <w:szCs w:val="18"/>
    </w:rPr>
  </w:style>
  <w:style w:type="paragraph" w:styleId="a5">
    <w:name w:val="footer"/>
    <w:basedOn w:val="a"/>
    <w:link w:val="Char1"/>
    <w:uiPriority w:val="99"/>
    <w:semiHidden/>
    <w:unhideWhenUsed/>
    <w:rsid w:val="00CA458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A458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967</Words>
  <Characters>5516</Characters>
  <Application>Microsoft Office Word</Application>
  <DocSecurity>0</DocSecurity>
  <Lines>45</Lines>
  <Paragraphs>12</Paragraphs>
  <ScaleCrop>false</ScaleCrop>
  <Company>Microsoft</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11</cp:revision>
  <dcterms:created xsi:type="dcterms:W3CDTF">2017-10-10T08:02:00Z</dcterms:created>
  <dcterms:modified xsi:type="dcterms:W3CDTF">2017-11-10T12:02:00Z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