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宋体" w:eastAsia="宋体" w:hAnsi="宋体" w:cs="宋体" w:hint="eastAsia"/>
        </w:rPr>
        <w:id w:val="502396051"/>
      </w:sdtPr>
      <w:sdtEndPr/>
      <w:sdtContent>
        <w:p w:rsidR="000D0106" w:rsidRDefault="000D0106">
          <w:pPr>
            <w:spacing w:line="360" w:lineRule="auto"/>
            <w:rPr>
              <w:rFonts w:ascii="宋体" w:eastAsia="宋体" w:hAnsi="宋体" w:cs="宋体"/>
            </w:rPr>
          </w:pPr>
        </w:p>
        <w:p w:rsidR="000D0106" w:rsidRDefault="001B7FCF">
          <w:pPr>
            <w:widowControl/>
            <w:spacing w:line="360" w:lineRule="auto"/>
            <w:jc w:val="left"/>
            <w:rPr>
              <w:rFonts w:ascii="宋体" w:eastAsia="宋体" w:hAnsi="宋体" w:cs="宋体"/>
            </w:rPr>
          </w:pPr>
          <w:r>
            <w:rPr>
              <w:rFonts w:ascii="宋体" w:eastAsia="宋体" w:hAnsi="宋体" w:cs="宋体" w:hint="eastAsia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1548765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5774055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文本框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D0106" w:rsidRDefault="0098600E">
                                <w:pPr>
                                  <w:pStyle w:val="aa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hint="eastAsia"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标题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B7FCF">
                                      <w:rPr>
                                        <w:rFonts w:hint="eastAsia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i</w:t>
                                    </w:r>
                                    <w:r w:rsidR="001B7FCF">
                                      <w:rPr>
                                        <w:rFonts w:hint="eastAsia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兴才</w:t>
                                    </w:r>
                                    <w:r w:rsidR="001B7FCF">
                                      <w:rPr>
                                        <w:rFonts w:hint="eastAsia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1B7FCF">
                                      <w:rPr>
                                        <w:rFonts w:hint="eastAsia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智慧校园</w:t>
                                    </w:r>
                                    <w:r w:rsidR="001B7FCF">
                                      <w:rPr>
                                        <w:rFonts w:hint="eastAsia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APP</w:t>
                                    </w:r>
                                  </w:sdtContent>
                                </w:sdt>
                              </w:p>
                              <w:p w:rsidR="000D0106" w:rsidRDefault="001B7FCF">
                                <w:pPr>
                                  <w:pStyle w:val="aa"/>
                                  <w:spacing w:before="40" w:after="40"/>
                                  <w:jc w:val="center"/>
                                  <w:rPr>
                                    <w:caps/>
                                    <w:color w:val="1F4E79" w:themeColor="accent5" w:themeShade="80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eastAsia"/>
                                    <w:caps/>
                                    <w:color w:val="1F4E79" w:themeColor="accent5" w:themeShade="80"/>
                                    <w:sz w:val="44"/>
                                    <w:szCs w:val="44"/>
                                  </w:rPr>
                                  <w:t>操作手册</w:t>
                                </w:r>
                              </w:p>
                              <w:p w:rsidR="000D0106" w:rsidRDefault="000D0106">
                                <w:pPr>
                                  <w:pStyle w:val="aa"/>
                                  <w:spacing w:before="80" w:after="40"/>
                                  <w:jc w:val="right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 xmlns:wpsCustomData="http://www.wps.cn/officeDocument/2013/wpsCustomData">
                <w:pict>
                  <v:shape id="_x0000_s1026" o:spid="_x0000_s1026" o:spt="202" type="#_x0000_t202" style="position:absolute;left:0pt;margin-left:121.95pt;margin-top:454.65pt;height:529.2pt;width:369pt;mso-position-horizontal-relative:page;mso-position-vertical-relative:page;mso-wrap-distance-bottom:0pt;mso-wrap-distance-left:14.4pt;mso-wrap-distance-right:14.4pt;mso-wrap-distance-top:0pt;z-index:251660288;mso-width-relative:margin;mso-height-relative:page;mso-width-percent:790;mso-height-percent:350;" filled="f" stroked="f" coordsize="21600,21600" o:gfxdata="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3/inbXAAAA&#10;BgEAAA8AAAAAAAAAAQAgAAAAIgAAAGRycy9kb3ducmV2LnhtbFBLAQIUABQAAAAIAIdO4kAipiYi&#10;HgIAABsEAAAOAAAAAAAAAAEAIAAAACYBAABkcnMvZTJvRG9jLnhtbFBLBQYAAAAABgAGAFkBAAC2&#10;BQ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pStyle w:val="20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sdt>
                            <w:sdtPr>
                              <w:rPr>
                                <w:rFonts w:hint="eastAsia"/>
                                <w:color w:val="4472C4" w:themeColor="accent1"/>
                                <w:sz w:val="72"/>
                                <w:szCs w:val="7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alias w:val="标题"/>
                              <w:id w:val="151731938"/>
                  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Fonts w:hint="eastAsia"/>
                                <w:color w:val="4472C4" w:themeColor="accent1"/>
                                <w:sz w:val="72"/>
                                <w:szCs w:val="7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color w:val="4472C4" w:themeColor="accent1"/>
                                  <w:sz w:val="72"/>
                                  <w:szCs w:val="72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i兴才 智慧校园APP</w:t>
                              </w:r>
                            </w:sdtContent>
                          </w:sdt>
                        </w:p>
                        <w:p>
                          <w:pPr>
                            <w:pStyle w:val="20"/>
                            <w:spacing w:before="40" w:after="40"/>
                            <w:jc w:val="center"/>
                            <w:rPr>
                              <w:caps/>
                              <w:color w:val="1F4E79" w:themeColor="accent5" w:themeShade="80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eastAsia"/>
                              <w:caps/>
                              <w:color w:val="1F4E79" w:themeColor="accent5" w:themeShade="80"/>
                              <w:sz w:val="44"/>
                              <w:szCs w:val="44"/>
                            </w:rPr>
                            <w:t>操作手册</w:t>
                          </w:r>
                        </w:p>
                        <w:p>
                          <w:pPr>
                            <w:pStyle w:val="20"/>
                            <w:spacing w:before="80" w:after="40"/>
                            <w:jc w:val="right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  <w14:textFill>
                                <w14:solidFill>
                                  <w14:schemeClr w14:val="accent5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宋体" w:eastAsia="宋体" w:hAnsi="宋体" w:cs="宋体" w:hint="eastAsia"/>
            </w:rPr>
            <w:br w:type="page"/>
          </w:r>
        </w:p>
      </w:sdtContent>
    </w:sdt>
    <w:sdt>
      <w:sdtPr>
        <w:rPr>
          <w:rFonts w:ascii="宋体" w:eastAsia="宋体" w:hAnsi="宋体" w:cs="宋体" w:hint="eastAsia"/>
          <w:lang w:val="zh-CN"/>
        </w:rPr>
        <w:id w:val="-893656545"/>
        <w:docPartObj>
          <w:docPartGallery w:val="Table of Contents"/>
          <w:docPartUnique/>
        </w:docPartObj>
      </w:sdtPr>
      <w:sdtEndPr>
        <w:rPr>
          <w:szCs w:val="21"/>
          <w:lang w:val="en-US"/>
        </w:rPr>
      </w:sdtEndPr>
      <w:sdtContent>
        <w:p w:rsidR="000D0106" w:rsidRDefault="001B7FCF">
          <w:pPr>
            <w:jc w:val="center"/>
            <w:rPr>
              <w:rFonts w:ascii="宋体" w:eastAsia="宋体" w:hAnsi="宋体" w:cs="宋体"/>
              <w:szCs w:val="21"/>
            </w:rPr>
          </w:pPr>
          <w:r>
            <w:rPr>
              <w:rFonts w:ascii="宋体" w:eastAsia="宋体" w:hAnsi="宋体" w:cs="宋体" w:hint="eastAsia"/>
              <w:szCs w:val="21"/>
            </w:rPr>
            <w:t>目录</w:t>
          </w:r>
        </w:p>
        <w:bookmarkStart w:id="0" w:name="_GoBack"/>
        <w:bookmarkEnd w:id="0"/>
        <w:p w:rsidR="0098600E" w:rsidRDefault="001B7FCF">
          <w:pPr>
            <w:pStyle w:val="TOC1"/>
            <w:tabs>
              <w:tab w:val="left" w:pos="630"/>
              <w:tab w:val="right" w:leader="dot" w:pos="8290"/>
            </w:tabs>
            <w:rPr>
              <w:rFonts w:eastAsiaTheme="minorEastAsia"/>
              <w:b w:val="0"/>
              <w:bCs w:val="0"/>
              <w:noProof/>
              <w:sz w:val="21"/>
              <w:szCs w:val="24"/>
            </w:rPr>
          </w:pPr>
          <w:r>
            <w:rPr>
              <w:rFonts w:ascii="宋体" w:eastAsia="宋体" w:hAnsi="宋体" w:cs="宋体" w:hint="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ascii="宋体" w:eastAsia="宋体" w:hAnsi="宋体" w:cs="宋体" w:hint="eastAsia"/>
              <w:sz w:val="21"/>
              <w:szCs w:val="21"/>
            </w:rPr>
            <w:instrText>TOC \o "1-3" \h \z \u</w:instrText>
          </w:r>
          <w:r>
            <w:rPr>
              <w:rFonts w:ascii="宋体" w:eastAsia="宋体" w:hAnsi="宋体" w:cs="宋体" w:hint="eastAsia"/>
              <w:b w:val="0"/>
              <w:bCs w:val="0"/>
              <w:sz w:val="21"/>
              <w:szCs w:val="21"/>
            </w:rPr>
            <w:fldChar w:fldCharType="separate"/>
          </w:r>
          <w:hyperlink w:anchor="_Toc24978516" w:history="1">
            <w:r w:rsidR="0098600E" w:rsidRPr="00AF6561">
              <w:rPr>
                <w:rStyle w:val="a8"/>
                <w:rFonts w:ascii="宋体" w:eastAsia="宋体" w:hAnsi="宋体" w:cs="宋体"/>
                <w:noProof/>
              </w:rPr>
              <w:t>1、</w:t>
            </w:r>
            <w:r w:rsidR="0098600E">
              <w:rPr>
                <w:rFonts w:eastAsiaTheme="minorEastAsia"/>
                <w:b w:val="0"/>
                <w:bCs w:val="0"/>
                <w:noProof/>
                <w:sz w:val="21"/>
                <w:szCs w:val="24"/>
              </w:rPr>
              <w:tab/>
            </w:r>
            <w:r w:rsidR="0098600E" w:rsidRPr="00AF6561">
              <w:rPr>
                <w:rStyle w:val="a8"/>
                <w:rFonts w:ascii="宋体" w:eastAsia="宋体" w:hAnsi="宋体" w:cs="宋体"/>
                <w:noProof/>
              </w:rPr>
              <w:t>APP安装</w:t>
            </w:r>
            <w:r w:rsidR="0098600E">
              <w:rPr>
                <w:noProof/>
                <w:webHidden/>
              </w:rPr>
              <w:tab/>
            </w:r>
            <w:r w:rsidR="0098600E">
              <w:rPr>
                <w:noProof/>
                <w:webHidden/>
              </w:rPr>
              <w:fldChar w:fldCharType="begin"/>
            </w:r>
            <w:r w:rsidR="0098600E">
              <w:rPr>
                <w:noProof/>
                <w:webHidden/>
              </w:rPr>
              <w:instrText xml:space="preserve"> PAGEREF _Toc24978516 \h </w:instrText>
            </w:r>
            <w:r w:rsidR="0098600E">
              <w:rPr>
                <w:noProof/>
                <w:webHidden/>
              </w:rPr>
            </w:r>
            <w:r w:rsidR="0098600E">
              <w:rPr>
                <w:noProof/>
                <w:webHidden/>
              </w:rPr>
              <w:fldChar w:fldCharType="separate"/>
            </w:r>
            <w:r w:rsidR="0098600E">
              <w:rPr>
                <w:noProof/>
                <w:webHidden/>
              </w:rPr>
              <w:t>3</w:t>
            </w:r>
            <w:r w:rsidR="0098600E"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left" w:pos="840"/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17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1.1.</w:t>
            </w:r>
            <w:r>
              <w:rPr>
                <w:rFonts w:eastAsiaTheme="minorEastAsia"/>
                <w:i w:val="0"/>
                <w:iCs w:val="0"/>
                <w:noProof/>
                <w:sz w:val="21"/>
                <w:szCs w:val="24"/>
              </w:rPr>
              <w:tab/>
            </w:r>
            <w:r w:rsidRPr="00AF6561">
              <w:rPr>
                <w:rStyle w:val="a8"/>
                <w:rFonts w:ascii="宋体" w:eastAsia="宋体" w:hAnsi="宋体" w:cs="宋体"/>
                <w:noProof/>
              </w:rPr>
              <w:t>安卓下载安装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left" w:pos="840"/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18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1.2.</w:t>
            </w:r>
            <w:r>
              <w:rPr>
                <w:rFonts w:eastAsiaTheme="minorEastAsia"/>
                <w:i w:val="0"/>
                <w:iCs w:val="0"/>
                <w:noProof/>
                <w:sz w:val="21"/>
                <w:szCs w:val="24"/>
              </w:rPr>
              <w:tab/>
            </w:r>
            <w:r w:rsidRPr="00AF6561">
              <w:rPr>
                <w:rStyle w:val="a8"/>
                <w:rFonts w:ascii="宋体" w:eastAsia="宋体" w:hAnsi="宋体" w:cs="宋体"/>
                <w:noProof/>
              </w:rPr>
              <w:t>IOS下载安装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left" w:pos="840"/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19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1.3.</w:t>
            </w:r>
            <w:r>
              <w:rPr>
                <w:rFonts w:eastAsiaTheme="minorEastAsia"/>
                <w:i w:val="0"/>
                <w:iCs w:val="0"/>
                <w:noProof/>
                <w:sz w:val="21"/>
                <w:szCs w:val="24"/>
              </w:rPr>
              <w:tab/>
            </w:r>
            <w:r w:rsidRPr="00AF6561">
              <w:rPr>
                <w:rStyle w:val="a8"/>
                <w:rFonts w:ascii="宋体" w:eastAsia="宋体" w:hAnsi="宋体" w:cs="宋体"/>
                <w:noProof/>
              </w:rPr>
              <w:t>安装问题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1"/>
            <w:tabs>
              <w:tab w:val="left" w:pos="420"/>
              <w:tab w:val="right" w:leader="dot" w:pos="8290"/>
            </w:tabs>
            <w:rPr>
              <w:rFonts w:eastAsiaTheme="minorEastAsia"/>
              <w:b w:val="0"/>
              <w:bCs w:val="0"/>
              <w:noProof/>
              <w:sz w:val="21"/>
              <w:szCs w:val="24"/>
            </w:rPr>
          </w:pPr>
          <w:hyperlink w:anchor="_Toc24978520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2.</w:t>
            </w:r>
            <w:r>
              <w:rPr>
                <w:rFonts w:eastAsiaTheme="minorEastAsia"/>
                <w:b w:val="0"/>
                <w:bCs w:val="0"/>
                <w:noProof/>
                <w:sz w:val="21"/>
                <w:szCs w:val="24"/>
              </w:rPr>
              <w:tab/>
            </w:r>
            <w:r w:rsidRPr="00AF6561">
              <w:rPr>
                <w:rStyle w:val="a8"/>
                <w:rFonts w:ascii="宋体" w:eastAsia="宋体" w:hAnsi="宋体" w:cs="宋体"/>
                <w:noProof/>
              </w:rPr>
              <w:t>APP登录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left" w:pos="840"/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21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2.1.</w:t>
            </w:r>
            <w:r>
              <w:rPr>
                <w:rFonts w:eastAsiaTheme="minorEastAsia"/>
                <w:i w:val="0"/>
                <w:iCs w:val="0"/>
                <w:noProof/>
                <w:sz w:val="21"/>
                <w:szCs w:val="24"/>
              </w:rPr>
              <w:tab/>
            </w:r>
            <w:r w:rsidRPr="00AF6561">
              <w:rPr>
                <w:rStyle w:val="a8"/>
                <w:rFonts w:ascii="宋体" w:eastAsia="宋体" w:hAnsi="宋体" w:cs="宋体"/>
                <w:noProof/>
              </w:rPr>
              <w:t>首次登录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left" w:pos="840"/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22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2.2.</w:t>
            </w:r>
            <w:r>
              <w:rPr>
                <w:rFonts w:eastAsiaTheme="minorEastAsia"/>
                <w:i w:val="0"/>
                <w:iCs w:val="0"/>
                <w:noProof/>
                <w:sz w:val="21"/>
                <w:szCs w:val="24"/>
              </w:rPr>
              <w:tab/>
            </w:r>
            <w:r w:rsidRPr="00AF6561">
              <w:rPr>
                <w:rStyle w:val="a8"/>
                <w:rFonts w:ascii="宋体" w:eastAsia="宋体" w:hAnsi="宋体" w:cs="宋体"/>
                <w:noProof/>
              </w:rPr>
              <w:t>手机验证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23" w:history="1">
            <w:r w:rsidRPr="00AF6561">
              <w:rPr>
                <w:rStyle w:val="a8"/>
                <w:noProof/>
              </w:rPr>
              <w:t>2.3.银行卡绑定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1"/>
            <w:tabs>
              <w:tab w:val="left" w:pos="420"/>
              <w:tab w:val="right" w:leader="dot" w:pos="8290"/>
            </w:tabs>
            <w:rPr>
              <w:rFonts w:eastAsiaTheme="minorEastAsia"/>
              <w:b w:val="0"/>
              <w:bCs w:val="0"/>
              <w:noProof/>
              <w:sz w:val="21"/>
              <w:szCs w:val="24"/>
            </w:rPr>
          </w:pPr>
          <w:hyperlink w:anchor="_Toc24978524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3.</w:t>
            </w:r>
            <w:r>
              <w:rPr>
                <w:rFonts w:eastAsiaTheme="minorEastAsia"/>
                <w:b w:val="0"/>
                <w:bCs w:val="0"/>
                <w:noProof/>
                <w:sz w:val="21"/>
                <w:szCs w:val="24"/>
              </w:rPr>
              <w:tab/>
            </w:r>
            <w:r w:rsidRPr="00AF6561">
              <w:rPr>
                <w:rStyle w:val="a8"/>
                <w:rFonts w:ascii="宋体" w:eastAsia="宋体" w:hAnsi="宋体" w:cs="宋体"/>
                <w:noProof/>
              </w:rPr>
              <w:t>应用服务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left" w:pos="840"/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25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3.1.</w:t>
            </w:r>
            <w:r>
              <w:rPr>
                <w:rFonts w:eastAsiaTheme="minorEastAsia"/>
                <w:i w:val="0"/>
                <w:iCs w:val="0"/>
                <w:noProof/>
                <w:sz w:val="21"/>
                <w:szCs w:val="24"/>
              </w:rPr>
              <w:tab/>
            </w:r>
            <w:r w:rsidRPr="00AF6561">
              <w:rPr>
                <w:rStyle w:val="a8"/>
                <w:rFonts w:ascii="宋体" w:eastAsia="宋体" w:hAnsi="宋体" w:cs="宋体"/>
                <w:noProof/>
              </w:rPr>
              <w:t>查看服务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left" w:pos="840"/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26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3.2.</w:t>
            </w:r>
            <w:r>
              <w:rPr>
                <w:rFonts w:eastAsiaTheme="minorEastAsia"/>
                <w:i w:val="0"/>
                <w:iCs w:val="0"/>
                <w:noProof/>
                <w:sz w:val="21"/>
                <w:szCs w:val="24"/>
              </w:rPr>
              <w:tab/>
            </w:r>
            <w:r w:rsidRPr="00AF6561">
              <w:rPr>
                <w:rStyle w:val="a8"/>
                <w:rFonts w:ascii="宋体" w:eastAsia="宋体" w:hAnsi="宋体" w:cs="宋体"/>
                <w:noProof/>
              </w:rPr>
              <w:t>服务异常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1"/>
            <w:tabs>
              <w:tab w:val="left" w:pos="420"/>
              <w:tab w:val="right" w:leader="dot" w:pos="8290"/>
            </w:tabs>
            <w:rPr>
              <w:rFonts w:eastAsiaTheme="minorEastAsia"/>
              <w:b w:val="0"/>
              <w:bCs w:val="0"/>
              <w:noProof/>
              <w:sz w:val="21"/>
              <w:szCs w:val="24"/>
            </w:rPr>
          </w:pPr>
          <w:hyperlink w:anchor="_Toc24978527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4.</w:t>
            </w:r>
            <w:r>
              <w:rPr>
                <w:rFonts w:eastAsiaTheme="minorEastAsia"/>
                <w:b w:val="0"/>
                <w:bCs w:val="0"/>
                <w:noProof/>
                <w:sz w:val="21"/>
                <w:szCs w:val="24"/>
              </w:rPr>
              <w:tab/>
            </w:r>
            <w:r w:rsidRPr="00AF6561">
              <w:rPr>
                <w:rStyle w:val="a8"/>
                <w:rFonts w:ascii="宋体" w:eastAsia="宋体" w:hAnsi="宋体" w:cs="宋体"/>
                <w:noProof/>
              </w:rPr>
              <w:t>兼容性问题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left" w:pos="840"/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28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4.1.</w:t>
            </w:r>
            <w:r>
              <w:rPr>
                <w:rFonts w:eastAsiaTheme="minorEastAsia"/>
                <w:i w:val="0"/>
                <w:iCs w:val="0"/>
                <w:noProof/>
                <w:sz w:val="21"/>
                <w:szCs w:val="24"/>
              </w:rPr>
              <w:tab/>
            </w:r>
            <w:r w:rsidRPr="00AF6561">
              <w:rPr>
                <w:rStyle w:val="a8"/>
                <w:rFonts w:ascii="宋体" w:eastAsia="宋体" w:hAnsi="宋体" w:cs="宋体"/>
                <w:noProof/>
              </w:rPr>
              <w:t>页面兼容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1"/>
            <w:tabs>
              <w:tab w:val="right" w:leader="dot" w:pos="8290"/>
            </w:tabs>
            <w:rPr>
              <w:rFonts w:eastAsiaTheme="minorEastAsia"/>
              <w:b w:val="0"/>
              <w:bCs w:val="0"/>
              <w:noProof/>
              <w:sz w:val="21"/>
              <w:szCs w:val="24"/>
            </w:rPr>
          </w:pPr>
          <w:hyperlink w:anchor="_Toc24978529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5.服务大厅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30" w:history="1">
            <w:r w:rsidRPr="00AF6561">
              <w:rPr>
                <w:rStyle w:val="a8"/>
                <w:noProof/>
              </w:rPr>
              <w:t>5.1.校园卡绑定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31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5.2本地充值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32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5.3本地电费充值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33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5.4本地水费充值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34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5.5学费/住宿费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35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5.6卡挂失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36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5.7修改查询密码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1"/>
            <w:tabs>
              <w:tab w:val="right" w:leader="dot" w:pos="8290"/>
            </w:tabs>
            <w:rPr>
              <w:rFonts w:eastAsiaTheme="minorEastAsia"/>
              <w:b w:val="0"/>
              <w:bCs w:val="0"/>
              <w:noProof/>
              <w:sz w:val="21"/>
              <w:szCs w:val="24"/>
            </w:rPr>
          </w:pPr>
          <w:hyperlink w:anchor="_Toc24978537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6.首页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38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6.1校园码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39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6.2公告、宣传栏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1"/>
            <w:tabs>
              <w:tab w:val="right" w:leader="dot" w:pos="8290"/>
            </w:tabs>
            <w:rPr>
              <w:rFonts w:eastAsiaTheme="minorEastAsia"/>
              <w:b w:val="0"/>
              <w:bCs w:val="0"/>
              <w:noProof/>
              <w:sz w:val="21"/>
              <w:szCs w:val="24"/>
            </w:rPr>
          </w:pPr>
          <w:hyperlink w:anchor="_Toc24978540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7.个人中心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41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7.1个人信息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42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7.2解绑手机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43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7.3指纹/手势登录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44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7.4银行卡更换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45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7.5校园卡详情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0E" w:rsidRDefault="0098600E">
          <w:pPr>
            <w:pStyle w:val="TOC2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1"/>
              <w:szCs w:val="24"/>
            </w:rPr>
          </w:pPr>
          <w:hyperlink w:anchor="_Toc24978546" w:history="1">
            <w:r w:rsidRPr="00AF6561">
              <w:rPr>
                <w:rStyle w:val="a8"/>
                <w:rFonts w:ascii="宋体" w:eastAsia="宋体" w:hAnsi="宋体" w:cs="宋体"/>
                <w:noProof/>
              </w:rPr>
              <w:t>7.6问题反馈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_Toc24978546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0106" w:rsidRDefault="001B7FCF">
          <w:pPr>
            <w:spacing w:line="360" w:lineRule="auto"/>
            <w:rPr>
              <w:rFonts w:ascii="宋体" w:eastAsia="宋体" w:hAnsi="宋体" w:cs="宋体"/>
              <w:szCs w:val="21"/>
            </w:rPr>
          </w:pPr>
          <w:r>
            <w:rPr>
              <w:rFonts w:ascii="宋体" w:eastAsia="宋体" w:hAnsi="宋体" w:cs="宋体" w:hint="eastAsia"/>
              <w:bCs/>
              <w:szCs w:val="21"/>
            </w:rPr>
            <w:fldChar w:fldCharType="end"/>
          </w:r>
        </w:p>
      </w:sdtContent>
    </w:sdt>
    <w:p w:rsidR="000D0106" w:rsidRDefault="000D0106">
      <w:pPr>
        <w:spacing w:line="360" w:lineRule="auto"/>
        <w:rPr>
          <w:rFonts w:ascii="宋体" w:eastAsia="宋体" w:hAnsi="宋体" w:cs="宋体"/>
        </w:rPr>
      </w:pPr>
    </w:p>
    <w:p w:rsidR="000D0106" w:rsidRDefault="001B7FCF">
      <w:pPr>
        <w:pStyle w:val="1"/>
        <w:pageBreakBefore/>
        <w:numPr>
          <w:ilvl w:val="0"/>
          <w:numId w:val="1"/>
        </w:numPr>
        <w:spacing w:line="360" w:lineRule="auto"/>
        <w:rPr>
          <w:rFonts w:ascii="宋体" w:eastAsia="宋体" w:hAnsi="宋体" w:cs="宋体"/>
        </w:rPr>
      </w:pPr>
      <w:bookmarkStart w:id="1" w:name="_Toc24978516"/>
      <w:r>
        <w:rPr>
          <w:rFonts w:ascii="宋体" w:eastAsia="宋体" w:hAnsi="宋体" w:cs="宋体" w:hint="eastAsia"/>
        </w:rPr>
        <w:lastRenderedPageBreak/>
        <w:t>APP安装</w:t>
      </w:r>
      <w:bookmarkEnd w:id="1"/>
    </w:p>
    <w:p w:rsidR="000D0106" w:rsidRDefault="001B7FCF">
      <w:pPr>
        <w:spacing w:line="360" w:lineRule="auto"/>
        <w:ind w:firstLine="420"/>
        <w:jc w:val="left"/>
      </w:pPr>
      <w:r>
        <w:rPr>
          <w:rFonts w:hint="eastAsia"/>
        </w:rPr>
        <w:t>可</w:t>
      </w:r>
      <w:r>
        <w:rPr>
          <w:rFonts w:ascii="宋体" w:eastAsia="宋体" w:hAnsi="宋体" w:cs="宋体" w:hint="eastAsia"/>
        </w:rPr>
        <w:t>通过浏览器打开网址：</w:t>
      </w:r>
      <w:hyperlink r:id="rId10" w:tgtFrame="_blank" w:history="1">
        <w:r>
          <w:rPr>
            <w:rStyle w:val="a8"/>
            <w:rFonts w:ascii="微软雅黑" w:eastAsia="微软雅黑" w:hAnsi="微软雅黑" w:cs="微软雅黑" w:hint="eastAsia"/>
            <w:szCs w:val="21"/>
            <w:u w:val="none"/>
            <w:shd w:val="clear" w:color="auto" w:fill="FFFFFF"/>
          </w:rPr>
          <w:t>http://xcapp.xmxc.com/success/apk_load.html</w:t>
        </w:r>
      </w:hyperlink>
      <w:r>
        <w:rPr>
          <w:rFonts w:ascii="宋体" w:eastAsia="宋体" w:hAnsi="宋体" w:cs="宋体" w:hint="eastAsia"/>
        </w:rPr>
        <w:t>进行安装。网址打开的网页为i兴才APP的宣传页面，拉至底部有安卓及ios系统的二维码下载链接，可直接扫码下载。</w:t>
      </w:r>
    </w:p>
    <w:p w:rsidR="000D0106" w:rsidRDefault="001B7FCF">
      <w:pPr>
        <w:pStyle w:val="2"/>
        <w:numPr>
          <w:ilvl w:val="1"/>
          <w:numId w:val="2"/>
        </w:numPr>
        <w:spacing w:line="360" w:lineRule="auto"/>
        <w:rPr>
          <w:rFonts w:ascii="宋体" w:eastAsia="宋体" w:hAnsi="宋体" w:cs="宋体"/>
        </w:rPr>
      </w:pPr>
      <w:bookmarkStart w:id="2" w:name="_Toc24978517"/>
      <w:r>
        <w:rPr>
          <w:rFonts w:ascii="宋体" w:eastAsia="宋体" w:hAnsi="宋体" w:cs="宋体" w:hint="eastAsia"/>
        </w:rPr>
        <w:t>安卓下载安装</w:t>
      </w:r>
      <w:bookmarkEnd w:id="2"/>
    </w:p>
    <w:p w:rsidR="000D0106" w:rsidRDefault="001B7FCF">
      <w:pPr>
        <w:spacing w:line="360" w:lineRule="auto"/>
        <w:ind w:firstLineChars="1200" w:firstLine="25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手机浏览器扫码“二维码”进行安装</w:t>
      </w:r>
    </w:p>
    <w:p w:rsidR="000D6BD2" w:rsidRPr="000D6BD2" w:rsidRDefault="000D6BD2" w:rsidP="000D6BD2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 w:rsidRPr="000D6BD2">
        <w:rPr>
          <w:rFonts w:ascii="宋体" w:eastAsia="宋体" w:hAnsi="宋体" w:cs="宋体"/>
          <w:kern w:val="0"/>
          <w:sz w:val="24"/>
        </w:rPr>
        <w:fldChar w:fldCharType="begin"/>
      </w:r>
      <w:r w:rsidRPr="000D6BD2">
        <w:rPr>
          <w:rFonts w:ascii="宋体" w:eastAsia="宋体" w:hAnsi="宋体" w:cs="宋体"/>
          <w:kern w:val="0"/>
          <w:sz w:val="24"/>
        </w:rPr>
        <w:instrText xml:space="preserve"> INCLUDEPICTURE "http://qr.topscan.com/api.php?text=http%3A%2F%2Fsmart.xmxc.com%2Fapi%2Fapk%2Fhome%2Fupload%2F2019-11-07%2Fixingcai-1.2.0.apk" \* MERGEFORMATINET </w:instrText>
      </w:r>
      <w:r w:rsidRPr="000D6BD2">
        <w:rPr>
          <w:rFonts w:ascii="宋体" w:eastAsia="宋体" w:hAnsi="宋体" w:cs="宋体"/>
          <w:kern w:val="0"/>
          <w:sz w:val="24"/>
        </w:rPr>
        <w:fldChar w:fldCharType="separate"/>
      </w:r>
      <w:r w:rsidRPr="000D6BD2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3810000" cy="3810000"/>
            <wp:effectExtent l="0" t="0" r="0" b="0"/>
            <wp:docPr id="4" name="图片 4" descr="http://qr.topscan.com/api.php?text=http%3A%2F%2Fsmart.xmxc.com%2Fapi%2Fapk%2Fhome%2Fupload%2F2019-11-07%2Fixingcai-1.2.0.a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.topscan.com/api.php?text=http%3A%2F%2Fsmart.xmxc.com%2Fapi%2Fapk%2Fhome%2Fupload%2F2019-11-07%2Fixingcai-1.2.0.ap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BD2">
        <w:rPr>
          <w:rFonts w:ascii="宋体" w:eastAsia="宋体" w:hAnsi="宋体" w:cs="宋体"/>
          <w:kern w:val="0"/>
          <w:sz w:val="24"/>
        </w:rPr>
        <w:fldChar w:fldCharType="end"/>
      </w:r>
    </w:p>
    <w:p w:rsidR="000D0106" w:rsidRDefault="000D0106">
      <w:pPr>
        <w:spacing w:line="360" w:lineRule="auto"/>
        <w:jc w:val="center"/>
        <w:rPr>
          <w:rFonts w:ascii="宋体" w:eastAsia="宋体" w:hAnsi="宋体" w:cs="宋体"/>
        </w:rPr>
      </w:pPr>
    </w:p>
    <w:p w:rsidR="000D0106" w:rsidRDefault="001B7FCF">
      <w:pPr>
        <w:pStyle w:val="2"/>
        <w:numPr>
          <w:ilvl w:val="1"/>
          <w:numId w:val="2"/>
        </w:numPr>
        <w:spacing w:line="360" w:lineRule="auto"/>
        <w:rPr>
          <w:rFonts w:ascii="宋体" w:eastAsia="宋体" w:hAnsi="宋体" w:cs="宋体"/>
        </w:rPr>
      </w:pPr>
      <w:bookmarkStart w:id="3" w:name="_Toc24978518"/>
      <w:r>
        <w:rPr>
          <w:rFonts w:ascii="宋体" w:eastAsia="宋体" w:hAnsi="宋体" w:cs="宋体" w:hint="eastAsia"/>
        </w:rPr>
        <w:t>IOS下载安装</w:t>
      </w:r>
      <w:bookmarkEnd w:id="3"/>
    </w:p>
    <w:p w:rsidR="000D0106" w:rsidRDefault="001B7FCF">
      <w:pPr>
        <w:spacing w:line="360" w:lineRule="auto"/>
        <w:ind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ios手机下载：通过手机应用商城搜索“i兴才”下载。</w:t>
      </w:r>
    </w:p>
    <w:p w:rsidR="000D0106" w:rsidRDefault="001B7FCF">
      <w:pPr>
        <w:pStyle w:val="2"/>
        <w:numPr>
          <w:ilvl w:val="1"/>
          <w:numId w:val="2"/>
        </w:numPr>
        <w:spacing w:line="360" w:lineRule="auto"/>
        <w:rPr>
          <w:rFonts w:ascii="宋体" w:eastAsia="宋体" w:hAnsi="宋体" w:cs="宋体"/>
        </w:rPr>
      </w:pPr>
      <w:bookmarkStart w:id="4" w:name="_Toc24978519"/>
      <w:r>
        <w:rPr>
          <w:rFonts w:ascii="宋体" w:eastAsia="宋体" w:hAnsi="宋体" w:cs="宋体" w:hint="eastAsia"/>
        </w:rPr>
        <w:lastRenderedPageBreak/>
        <w:t>安装问题</w:t>
      </w:r>
      <w:bookmarkEnd w:id="4"/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1、安装过程如果遇到无法安装，需要报备“手机型号”和“安卓版本”。</w:t>
      </w:r>
    </w:p>
    <w:p w:rsidR="000D0106" w:rsidRDefault="001B7FCF">
      <w:pPr>
        <w:spacing w:line="360" w:lineRule="auto"/>
        <w:ind w:firstLineChars="150" w:firstLine="315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收集信息下表所示：</w:t>
      </w:r>
    </w:p>
    <w:tbl>
      <w:tblPr>
        <w:tblStyle w:val="a9"/>
        <w:tblW w:w="8290" w:type="dxa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976"/>
        <w:gridCol w:w="2068"/>
        <w:gridCol w:w="2124"/>
      </w:tblGrid>
      <w:tr w:rsidR="000D0106">
        <w:tc>
          <w:tcPr>
            <w:tcW w:w="846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序号</w:t>
            </w:r>
          </w:p>
        </w:tc>
        <w:tc>
          <w:tcPr>
            <w:tcW w:w="1276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姓名</w:t>
            </w:r>
          </w:p>
        </w:tc>
        <w:tc>
          <w:tcPr>
            <w:tcW w:w="1976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联系手机</w:t>
            </w:r>
          </w:p>
        </w:tc>
        <w:tc>
          <w:tcPr>
            <w:tcW w:w="2068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手机型号</w:t>
            </w:r>
          </w:p>
        </w:tc>
        <w:tc>
          <w:tcPr>
            <w:tcW w:w="2124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安卓版本</w:t>
            </w:r>
          </w:p>
        </w:tc>
      </w:tr>
      <w:tr w:rsidR="000D0106">
        <w:tc>
          <w:tcPr>
            <w:tcW w:w="846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1276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1976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2068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2124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</w:tr>
      <w:tr w:rsidR="000D0106">
        <w:tc>
          <w:tcPr>
            <w:tcW w:w="846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1276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1976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2068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2124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</w:tr>
    </w:tbl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其中“安卓版本”查看，在“设置”</w:t>
      </w:r>
      <w:r>
        <w:rPr>
          <w:rFonts w:ascii="宋体" w:eastAsia="宋体" w:hAnsi="宋体" w:cs="宋体" w:hint="eastAsia"/>
        </w:rPr>
        <w:sym w:font="Wingdings" w:char="F0E0"/>
      </w:r>
      <w:r>
        <w:rPr>
          <w:rFonts w:ascii="宋体" w:eastAsia="宋体" w:hAnsi="宋体" w:cs="宋体" w:hint="eastAsia"/>
        </w:rPr>
        <w:t>“关于手机”</w:t>
      </w:r>
      <w:r>
        <w:rPr>
          <w:rFonts w:ascii="宋体" w:eastAsia="宋体" w:hAnsi="宋体" w:cs="宋体" w:hint="eastAsia"/>
        </w:rPr>
        <w:sym w:font="Wingdings" w:char="F0E0"/>
      </w:r>
      <w:r>
        <w:rPr>
          <w:rFonts w:ascii="宋体" w:eastAsia="宋体" w:hAnsi="宋体" w:cs="宋体" w:hint="eastAsia"/>
        </w:rPr>
        <w:t>“软件信息”中。</w:t>
      </w:r>
    </w:p>
    <w:p w:rsidR="000D0106" w:rsidRDefault="001B7FCF">
      <w:pPr>
        <w:pStyle w:val="1"/>
        <w:numPr>
          <w:ilvl w:val="0"/>
          <w:numId w:val="2"/>
        </w:numPr>
        <w:spacing w:line="360" w:lineRule="auto"/>
        <w:rPr>
          <w:rFonts w:ascii="宋体" w:eastAsia="宋体" w:hAnsi="宋体" w:cs="宋体"/>
        </w:rPr>
      </w:pPr>
      <w:bookmarkStart w:id="5" w:name="_Toc24978520"/>
      <w:r>
        <w:rPr>
          <w:rFonts w:ascii="宋体" w:eastAsia="宋体" w:hAnsi="宋体" w:cs="宋体" w:hint="eastAsia"/>
        </w:rPr>
        <w:t>APP登录</w:t>
      </w:r>
      <w:bookmarkEnd w:id="5"/>
    </w:p>
    <w:p w:rsidR="000D0106" w:rsidRDefault="001B7FCF">
      <w:pPr>
        <w:pStyle w:val="2"/>
        <w:numPr>
          <w:ilvl w:val="1"/>
          <w:numId w:val="2"/>
        </w:numPr>
        <w:spacing w:line="360" w:lineRule="auto"/>
        <w:rPr>
          <w:rFonts w:ascii="宋体" w:eastAsia="宋体" w:hAnsi="宋体" w:cs="宋体"/>
        </w:rPr>
      </w:pPr>
      <w:bookmarkStart w:id="6" w:name="_Toc24978521"/>
      <w:r>
        <w:rPr>
          <w:rFonts w:ascii="宋体" w:eastAsia="宋体" w:hAnsi="宋体" w:cs="宋体" w:hint="eastAsia"/>
        </w:rPr>
        <w:t>首次登录</w:t>
      </w:r>
      <w:bookmarkEnd w:id="6"/>
    </w:p>
    <w:p w:rsidR="000D0106" w:rsidRDefault="001B7FCF">
      <w:pP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使用“校园统一身份认证”登录账号、密码，同学校的统一认证账号、密码相同。账号密码说明如下：</w:t>
      </w:r>
    </w:p>
    <w:p w:rsidR="000D0106" w:rsidRDefault="0098600E">
      <w:pPr>
        <w:spacing w:line="360" w:lineRule="auto"/>
        <w:jc w:val="center"/>
        <w:rPr>
          <w:rFonts w:ascii="宋体" w:eastAsia="宋体" w:hAnsi="宋体" w:cs="宋体"/>
        </w:rPr>
      </w:pPr>
      <w:hyperlink r:id="rId12" w:history="1">
        <w:r w:rsidR="001B7FCF">
          <w:rPr>
            <w:rStyle w:val="a8"/>
            <w:rFonts w:ascii="宋体" w:eastAsia="宋体" w:hAnsi="宋体" w:cs="宋体" w:hint="eastAsia"/>
          </w:rPr>
          <w:t>http://cas.xmxc.com/plug-in/view/sdyz/login/html/help.htm</w:t>
        </w:r>
      </w:hyperlink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8595" cy="2306320"/>
            <wp:effectExtent l="0" t="0" r="8255" b="17780"/>
            <wp:docPr id="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注意事项：</w:t>
      </w:r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 1、修改密码，请登录“校园信息门户”进行密码修改；</w:t>
      </w:r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 2、首次登录，请使用教职工号/学号，密码为身份证后6位；</w:t>
      </w:r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 3、登录如果遇到“凭证失效或者凭证错误”请联系学校信息中心。</w:t>
      </w:r>
    </w:p>
    <w:p w:rsidR="000D0106" w:rsidRDefault="001B7FCF">
      <w:pPr>
        <w:pStyle w:val="2"/>
        <w:numPr>
          <w:ilvl w:val="1"/>
          <w:numId w:val="2"/>
        </w:numPr>
        <w:spacing w:line="360" w:lineRule="auto"/>
        <w:rPr>
          <w:rFonts w:ascii="宋体" w:eastAsia="宋体" w:hAnsi="宋体" w:cs="宋体"/>
        </w:rPr>
      </w:pPr>
      <w:bookmarkStart w:id="7" w:name="_Toc24978522"/>
      <w:r>
        <w:rPr>
          <w:rFonts w:ascii="宋体" w:eastAsia="宋体" w:hAnsi="宋体" w:cs="宋体" w:hint="eastAsia"/>
        </w:rPr>
        <w:lastRenderedPageBreak/>
        <w:t>手机验证</w:t>
      </w:r>
      <w:bookmarkEnd w:id="7"/>
    </w:p>
    <w:p w:rsidR="000D0106" w:rsidRDefault="001B7FCF">
      <w:pP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首次通过“校园统一身份认证”登录后，需要进行手机号的绑定。绑定过程中需要输入正确的手机号获取验证码。</w:t>
      </w:r>
    </w:p>
    <w:p w:rsidR="000D0106" w:rsidRDefault="001B7FCF">
      <w:pP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已经绑定过手机号的用户，再次通过“校园统一身份认证”的时候，不需要再次绑定手机号。</w:t>
      </w:r>
    </w:p>
    <w:p w:rsidR="000D0106" w:rsidRDefault="001B7FCF">
      <w:pP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已经绑定手机号的用户，也可以直接通过手机验证码进行登录。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160270" cy="4439920"/>
            <wp:effectExtent l="0" t="0" r="1143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160270" cy="4439920"/>
            <wp:effectExtent l="0" t="0" r="1143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   </w:t>
      </w:r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注意事项：</w:t>
      </w:r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  1、如果遇到手机验证码收不到，请先查看手机信号是否正常，如果信号正常，请再查看手机是否欠费，如果手机没有欠费，请联系对应运营商，是否有对106开头的手机短信进行屏蔽，如果没有，将手机号报信息中心。</w:t>
      </w:r>
    </w:p>
    <w:tbl>
      <w:tblPr>
        <w:tblStyle w:val="a9"/>
        <w:tblW w:w="5526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4113"/>
      </w:tblGrid>
      <w:tr w:rsidR="000D0106">
        <w:trPr>
          <w:jc w:val="center"/>
        </w:trPr>
        <w:tc>
          <w:tcPr>
            <w:tcW w:w="1413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序号</w:t>
            </w:r>
          </w:p>
        </w:tc>
        <w:tc>
          <w:tcPr>
            <w:tcW w:w="4113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手机</w:t>
            </w:r>
          </w:p>
        </w:tc>
      </w:tr>
      <w:tr w:rsidR="000D0106">
        <w:trPr>
          <w:jc w:val="center"/>
        </w:trPr>
        <w:tc>
          <w:tcPr>
            <w:tcW w:w="1413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4113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</w:tr>
    </w:tbl>
    <w:p w:rsidR="000D0106" w:rsidRDefault="001B7FCF">
      <w:pPr>
        <w:pStyle w:val="2"/>
      </w:pPr>
      <w:bookmarkStart w:id="8" w:name="_Toc24978523"/>
      <w:r>
        <w:rPr>
          <w:rFonts w:hint="eastAsia"/>
        </w:rPr>
        <w:lastRenderedPageBreak/>
        <w:t>2.3.银行卡绑定</w:t>
      </w:r>
      <w:bookmarkEnd w:id="8"/>
    </w:p>
    <w:p w:rsidR="000D0106" w:rsidRDefault="001B7FCF">
      <w:pPr>
        <w:spacing w:line="360" w:lineRule="auto"/>
      </w:pPr>
      <w:r>
        <w:rPr>
          <w:rFonts w:hint="eastAsia"/>
        </w:rPr>
        <w:t xml:space="preserve">    </w:t>
      </w:r>
      <w:r>
        <w:rPr>
          <w:rFonts w:ascii="宋体" w:eastAsia="宋体" w:hAnsi="宋体" w:cs="宋体" w:hint="eastAsia"/>
        </w:rPr>
        <w:t>未绑定银行卡的账户登录进入app会弹窗提示“您还没绑定兴才联名卡（招行），请前往绑定”，需绑定银行卡才可以使用app。如图下：</w:t>
      </w:r>
    </w:p>
    <w:p w:rsidR="000D0106" w:rsidRDefault="001B7FCF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160270" cy="4320540"/>
            <wp:effectExtent l="0" t="0" r="11430" b="3810"/>
            <wp:docPr id="1" name="图片 1" descr="lADPDgQ9rOmFOVT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DPDgQ9rOmFOVTNCHDNBDg_1080_21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ind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点击“确定”按钮，进入银行卡绑定页面，输入正确的姓名、卡号，点击“绑定银行卡”按钮，即可完成绑定操作。绑定完成就可以正常使用该app。如图下：</w:t>
      </w:r>
    </w:p>
    <w:p w:rsidR="000D0106" w:rsidRDefault="001B7FCF">
      <w:pPr>
        <w:spacing w:line="360" w:lineRule="auto"/>
        <w:ind w:firstLineChars="200" w:firstLine="4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2160270" cy="2762250"/>
            <wp:effectExtent l="0" t="0" r="11430" b="0"/>
            <wp:docPr id="2" name="图片 2" descr="lADPDgQ9rOmG4mr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DgQ9rOmG4mrNCHDNBDg_1080_2160"/>
                    <pic:cNvPicPr>
                      <a:picLocks noChangeAspect="1"/>
                    </pic:cNvPicPr>
                  </pic:nvPicPr>
                  <pic:blipFill>
                    <a:blip r:embed="rId17"/>
                    <a:srcRect b="3606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1B7FCF">
      <w:pPr>
        <w:pStyle w:val="1"/>
        <w:numPr>
          <w:ilvl w:val="0"/>
          <w:numId w:val="2"/>
        </w:numPr>
        <w:spacing w:line="360" w:lineRule="auto"/>
        <w:rPr>
          <w:rFonts w:ascii="宋体" w:eastAsia="宋体" w:hAnsi="宋体" w:cs="宋体"/>
        </w:rPr>
      </w:pPr>
      <w:bookmarkStart w:id="9" w:name="_Toc24978524"/>
      <w:r>
        <w:rPr>
          <w:rFonts w:ascii="宋体" w:eastAsia="宋体" w:hAnsi="宋体" w:cs="宋体" w:hint="eastAsia"/>
        </w:rPr>
        <w:t>应用服务</w:t>
      </w:r>
      <w:bookmarkEnd w:id="9"/>
    </w:p>
    <w:p w:rsidR="000D0106" w:rsidRDefault="001B7FCF">
      <w:pPr>
        <w:pStyle w:val="2"/>
        <w:numPr>
          <w:ilvl w:val="1"/>
          <w:numId w:val="2"/>
        </w:numPr>
        <w:spacing w:line="360" w:lineRule="auto"/>
        <w:rPr>
          <w:rFonts w:ascii="宋体" w:eastAsia="宋体" w:hAnsi="宋体" w:cs="宋体"/>
        </w:rPr>
      </w:pPr>
      <w:bookmarkStart w:id="10" w:name="_Toc24978525"/>
      <w:r>
        <w:rPr>
          <w:rFonts w:ascii="宋体" w:eastAsia="宋体" w:hAnsi="宋体" w:cs="宋体" w:hint="eastAsia"/>
        </w:rPr>
        <w:t>查看服务</w:t>
      </w:r>
      <w:bookmarkEnd w:id="10"/>
    </w:p>
    <w:p w:rsidR="000D0106" w:rsidRDefault="001B7FCF">
      <w:pPr>
        <w:spacing w:line="360" w:lineRule="auto"/>
        <w:ind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登录服务大厅后，学生和教职工能够查看到可使用的应用服务。如果学生查看不到所需要的应用服务，可以联系信息中心授权访问。</w:t>
      </w:r>
    </w:p>
    <w:p w:rsidR="000D0106" w:rsidRDefault="001B7FCF">
      <w:pPr>
        <w:spacing w:line="360" w:lineRule="auto"/>
        <w:ind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应用如下：</w:t>
      </w:r>
    </w:p>
    <w:tbl>
      <w:tblPr>
        <w:tblStyle w:val="a9"/>
        <w:tblW w:w="8290" w:type="dxa"/>
        <w:tblLayout w:type="fixed"/>
        <w:tblLook w:val="04A0" w:firstRow="1" w:lastRow="0" w:firstColumn="1" w:lastColumn="0" w:noHBand="0" w:noVBand="1"/>
      </w:tblPr>
      <w:tblGrid>
        <w:gridCol w:w="846"/>
        <w:gridCol w:w="2481"/>
        <w:gridCol w:w="2481"/>
        <w:gridCol w:w="2482"/>
      </w:tblGrid>
      <w:tr w:rsidR="000D0106">
        <w:tc>
          <w:tcPr>
            <w:tcW w:w="846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序号</w:t>
            </w: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应用名称</w:t>
            </w: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应用对象</w:t>
            </w:r>
          </w:p>
        </w:tc>
        <w:tc>
          <w:tcPr>
            <w:tcW w:w="2482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备注</w:t>
            </w:r>
          </w:p>
        </w:tc>
      </w:tr>
      <w:tr w:rsidR="000D0106">
        <w:tc>
          <w:tcPr>
            <w:tcW w:w="846" w:type="dxa"/>
          </w:tcPr>
          <w:p w:rsidR="000D0106" w:rsidRDefault="000D0106">
            <w:pPr>
              <w:pStyle w:val="ac"/>
              <w:numPr>
                <w:ilvl w:val="0"/>
                <w:numId w:val="3"/>
              </w:numPr>
              <w:spacing w:line="360" w:lineRule="auto"/>
              <w:ind w:firstLineChars="0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本地充值</w:t>
            </w: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全校教职工和学生</w:t>
            </w:r>
          </w:p>
        </w:tc>
        <w:tc>
          <w:tcPr>
            <w:tcW w:w="2482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</w:tr>
      <w:tr w:rsidR="000D0106">
        <w:tc>
          <w:tcPr>
            <w:tcW w:w="846" w:type="dxa"/>
          </w:tcPr>
          <w:p w:rsidR="000D0106" w:rsidRDefault="000D0106">
            <w:pPr>
              <w:pStyle w:val="ac"/>
              <w:numPr>
                <w:ilvl w:val="0"/>
                <w:numId w:val="3"/>
              </w:numPr>
              <w:spacing w:line="360" w:lineRule="auto"/>
              <w:ind w:firstLineChars="0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学杂费</w:t>
            </w: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全校学生</w:t>
            </w:r>
          </w:p>
        </w:tc>
        <w:tc>
          <w:tcPr>
            <w:tcW w:w="2482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</w:tr>
      <w:tr w:rsidR="000D0106">
        <w:tc>
          <w:tcPr>
            <w:tcW w:w="846" w:type="dxa"/>
          </w:tcPr>
          <w:p w:rsidR="000D0106" w:rsidRDefault="000D0106">
            <w:pPr>
              <w:pStyle w:val="ac"/>
              <w:numPr>
                <w:ilvl w:val="0"/>
                <w:numId w:val="3"/>
              </w:numPr>
              <w:spacing w:line="360" w:lineRule="auto"/>
              <w:ind w:firstLineChars="0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本地电费充值</w:t>
            </w: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全校教职工和学生</w:t>
            </w:r>
          </w:p>
        </w:tc>
        <w:tc>
          <w:tcPr>
            <w:tcW w:w="2482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</w:tr>
      <w:tr w:rsidR="000D0106">
        <w:tc>
          <w:tcPr>
            <w:tcW w:w="846" w:type="dxa"/>
          </w:tcPr>
          <w:p w:rsidR="000D0106" w:rsidRDefault="000D0106">
            <w:pPr>
              <w:pStyle w:val="ac"/>
              <w:numPr>
                <w:ilvl w:val="0"/>
                <w:numId w:val="3"/>
              </w:numPr>
              <w:spacing w:line="360" w:lineRule="auto"/>
              <w:ind w:firstLineChars="0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本地水费充值</w:t>
            </w: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全校教职工和学生</w:t>
            </w:r>
          </w:p>
        </w:tc>
        <w:tc>
          <w:tcPr>
            <w:tcW w:w="2482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</w:tr>
      <w:tr w:rsidR="000D0106">
        <w:tc>
          <w:tcPr>
            <w:tcW w:w="846" w:type="dxa"/>
          </w:tcPr>
          <w:p w:rsidR="000D0106" w:rsidRDefault="000D0106">
            <w:pPr>
              <w:pStyle w:val="ac"/>
              <w:numPr>
                <w:ilvl w:val="0"/>
                <w:numId w:val="3"/>
              </w:numPr>
              <w:spacing w:line="360" w:lineRule="auto"/>
              <w:ind w:firstLineChars="0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修改查询密码</w:t>
            </w: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全校教职工和学生</w:t>
            </w:r>
          </w:p>
        </w:tc>
        <w:tc>
          <w:tcPr>
            <w:tcW w:w="2482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</w:tr>
      <w:tr w:rsidR="000D0106">
        <w:tc>
          <w:tcPr>
            <w:tcW w:w="846" w:type="dxa"/>
          </w:tcPr>
          <w:p w:rsidR="000D0106" w:rsidRDefault="000D0106">
            <w:pPr>
              <w:pStyle w:val="ac"/>
              <w:numPr>
                <w:ilvl w:val="0"/>
                <w:numId w:val="3"/>
              </w:numPr>
              <w:spacing w:line="360" w:lineRule="auto"/>
              <w:ind w:firstLineChars="0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卡挂失</w:t>
            </w: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全校教职工和学生</w:t>
            </w:r>
          </w:p>
        </w:tc>
        <w:tc>
          <w:tcPr>
            <w:tcW w:w="2482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</w:tr>
      <w:tr w:rsidR="000D0106">
        <w:tc>
          <w:tcPr>
            <w:tcW w:w="846" w:type="dxa"/>
          </w:tcPr>
          <w:p w:rsidR="000D0106" w:rsidRDefault="000D0106">
            <w:pPr>
              <w:pStyle w:val="ac"/>
              <w:numPr>
                <w:ilvl w:val="0"/>
                <w:numId w:val="3"/>
              </w:numPr>
              <w:spacing w:line="360" w:lineRule="auto"/>
              <w:ind w:firstLineChars="0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交易明细</w:t>
            </w: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全校教职工和学生</w:t>
            </w:r>
          </w:p>
        </w:tc>
        <w:tc>
          <w:tcPr>
            <w:tcW w:w="2482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</w:tr>
      <w:tr w:rsidR="000D0106">
        <w:tc>
          <w:tcPr>
            <w:tcW w:w="846" w:type="dxa"/>
          </w:tcPr>
          <w:p w:rsidR="000D0106" w:rsidRDefault="000D0106">
            <w:pPr>
              <w:pStyle w:val="ac"/>
              <w:numPr>
                <w:ilvl w:val="0"/>
                <w:numId w:val="3"/>
              </w:numPr>
              <w:spacing w:line="360" w:lineRule="auto"/>
              <w:ind w:firstLineChars="0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宿舍晚点名</w:t>
            </w: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全校教职工</w:t>
            </w:r>
          </w:p>
        </w:tc>
        <w:tc>
          <w:tcPr>
            <w:tcW w:w="2482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</w:tr>
      <w:tr w:rsidR="000D0106">
        <w:tc>
          <w:tcPr>
            <w:tcW w:w="846" w:type="dxa"/>
          </w:tcPr>
          <w:p w:rsidR="000D0106" w:rsidRDefault="000D0106">
            <w:pPr>
              <w:pStyle w:val="ac"/>
              <w:numPr>
                <w:ilvl w:val="0"/>
                <w:numId w:val="3"/>
              </w:numPr>
              <w:spacing w:line="360" w:lineRule="auto"/>
              <w:ind w:firstLineChars="0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人脸识别</w:t>
            </w: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全校教职工</w:t>
            </w:r>
          </w:p>
        </w:tc>
        <w:tc>
          <w:tcPr>
            <w:tcW w:w="2482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</w:tr>
      <w:tr w:rsidR="000D0106">
        <w:tc>
          <w:tcPr>
            <w:tcW w:w="846" w:type="dxa"/>
          </w:tcPr>
          <w:p w:rsidR="000D0106" w:rsidRDefault="000D0106">
            <w:pPr>
              <w:pStyle w:val="ac"/>
              <w:numPr>
                <w:ilvl w:val="0"/>
                <w:numId w:val="3"/>
              </w:numPr>
              <w:spacing w:line="360" w:lineRule="auto"/>
              <w:ind w:firstLineChars="0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日常考勤</w:t>
            </w: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全校教职工</w:t>
            </w:r>
          </w:p>
        </w:tc>
        <w:tc>
          <w:tcPr>
            <w:tcW w:w="2482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</w:tr>
      <w:tr w:rsidR="000D0106">
        <w:tc>
          <w:tcPr>
            <w:tcW w:w="846" w:type="dxa"/>
          </w:tcPr>
          <w:p w:rsidR="000D0106" w:rsidRDefault="000D0106">
            <w:pPr>
              <w:pStyle w:val="ac"/>
              <w:numPr>
                <w:ilvl w:val="0"/>
                <w:numId w:val="3"/>
              </w:numPr>
              <w:spacing w:line="360" w:lineRule="auto"/>
              <w:ind w:firstLineChars="0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无记录人员</w:t>
            </w:r>
          </w:p>
        </w:tc>
        <w:tc>
          <w:tcPr>
            <w:tcW w:w="2481" w:type="dxa"/>
          </w:tcPr>
          <w:p w:rsidR="000D0106" w:rsidRDefault="001B7FCF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全校教职工</w:t>
            </w:r>
          </w:p>
        </w:tc>
        <w:tc>
          <w:tcPr>
            <w:tcW w:w="2482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</w:tr>
    </w:tbl>
    <w:p w:rsidR="000D0106" w:rsidRDefault="001B7FCF">
      <w:pPr>
        <w:pStyle w:val="2"/>
        <w:numPr>
          <w:ilvl w:val="1"/>
          <w:numId w:val="2"/>
        </w:numPr>
        <w:spacing w:line="360" w:lineRule="auto"/>
        <w:rPr>
          <w:rFonts w:ascii="宋体" w:eastAsia="宋体" w:hAnsi="宋体" w:cs="宋体"/>
        </w:rPr>
      </w:pPr>
      <w:bookmarkStart w:id="11" w:name="_Toc24978526"/>
      <w:r>
        <w:rPr>
          <w:rFonts w:ascii="宋体" w:eastAsia="宋体" w:hAnsi="宋体" w:cs="宋体" w:hint="eastAsia"/>
        </w:rPr>
        <w:lastRenderedPageBreak/>
        <w:t>服务异常</w:t>
      </w:r>
      <w:bookmarkEnd w:id="11"/>
    </w:p>
    <w:p w:rsidR="000D0106" w:rsidRDefault="001B7FCF">
      <w:pPr>
        <w:spacing w:line="360" w:lineRule="auto"/>
        <w:ind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充值问题，如果遇到对一卡通、水电费充值的时候，由于网络延迟造成的充值金额没有及时到账或者金额不正确，请稍等15分钟，如果还未到账并且未出现退款的，请将相关充值信息提交到信息中心，进行查询充值结果。</w:t>
      </w:r>
    </w:p>
    <w:p w:rsidR="000D0106" w:rsidRDefault="001B7FCF">
      <w:pPr>
        <w:spacing w:line="360" w:lineRule="auto"/>
        <w:ind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需提供信息如下：</w:t>
      </w:r>
    </w:p>
    <w:tbl>
      <w:tblPr>
        <w:tblStyle w:val="a9"/>
        <w:tblW w:w="8290" w:type="dxa"/>
        <w:tblLayout w:type="fixed"/>
        <w:tblLook w:val="04A0" w:firstRow="1" w:lastRow="0" w:firstColumn="1" w:lastColumn="0" w:noHBand="0" w:noVBand="1"/>
      </w:tblPr>
      <w:tblGrid>
        <w:gridCol w:w="846"/>
        <w:gridCol w:w="1861"/>
        <w:gridCol w:w="1861"/>
        <w:gridCol w:w="1861"/>
        <w:gridCol w:w="1861"/>
      </w:tblGrid>
      <w:tr w:rsidR="000D0106">
        <w:tc>
          <w:tcPr>
            <w:tcW w:w="846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序号</w:t>
            </w:r>
          </w:p>
        </w:tc>
        <w:tc>
          <w:tcPr>
            <w:tcW w:w="1861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手机号</w:t>
            </w:r>
          </w:p>
        </w:tc>
        <w:tc>
          <w:tcPr>
            <w:tcW w:w="1861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充值金额</w:t>
            </w:r>
          </w:p>
        </w:tc>
        <w:tc>
          <w:tcPr>
            <w:tcW w:w="1861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充值时间</w:t>
            </w:r>
          </w:p>
        </w:tc>
        <w:tc>
          <w:tcPr>
            <w:tcW w:w="1861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学工号</w:t>
            </w:r>
          </w:p>
        </w:tc>
      </w:tr>
      <w:tr w:rsidR="000D0106">
        <w:tc>
          <w:tcPr>
            <w:tcW w:w="846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1861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1861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1861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1861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</w:tr>
      <w:tr w:rsidR="000D0106">
        <w:tc>
          <w:tcPr>
            <w:tcW w:w="846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1861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1861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1861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  <w:tc>
          <w:tcPr>
            <w:tcW w:w="1861" w:type="dxa"/>
          </w:tcPr>
          <w:p w:rsidR="000D0106" w:rsidRDefault="000D0106">
            <w:pPr>
              <w:spacing w:line="360" w:lineRule="auto"/>
              <w:jc w:val="left"/>
              <w:rPr>
                <w:rFonts w:ascii="宋体" w:eastAsia="宋体" w:hAnsi="宋体" w:cs="宋体"/>
              </w:rPr>
            </w:pPr>
          </w:p>
        </w:tc>
      </w:tr>
    </w:tbl>
    <w:p w:rsidR="000D0106" w:rsidRDefault="000D0106">
      <w:pPr>
        <w:spacing w:line="360" w:lineRule="auto"/>
        <w:ind w:firstLineChars="200" w:firstLine="420"/>
        <w:jc w:val="left"/>
        <w:rPr>
          <w:rFonts w:ascii="宋体" w:eastAsia="宋体" w:hAnsi="宋体" w:cs="宋体"/>
        </w:rPr>
      </w:pPr>
    </w:p>
    <w:p w:rsidR="000D0106" w:rsidRDefault="001B7FCF">
      <w:pPr>
        <w:pStyle w:val="1"/>
        <w:numPr>
          <w:ilvl w:val="0"/>
          <w:numId w:val="2"/>
        </w:numPr>
        <w:spacing w:line="360" w:lineRule="auto"/>
        <w:rPr>
          <w:rFonts w:ascii="宋体" w:eastAsia="宋体" w:hAnsi="宋体" w:cs="宋体"/>
        </w:rPr>
      </w:pPr>
      <w:bookmarkStart w:id="12" w:name="_Toc24978527"/>
      <w:r>
        <w:rPr>
          <w:rFonts w:ascii="宋体" w:eastAsia="宋体" w:hAnsi="宋体" w:cs="宋体" w:hint="eastAsia"/>
        </w:rPr>
        <w:t>兼容性问题</w:t>
      </w:r>
      <w:bookmarkEnd w:id="12"/>
    </w:p>
    <w:p w:rsidR="000D0106" w:rsidRDefault="001B7FCF">
      <w:pPr>
        <w:pStyle w:val="2"/>
        <w:numPr>
          <w:ilvl w:val="1"/>
          <w:numId w:val="2"/>
        </w:numPr>
        <w:spacing w:line="360" w:lineRule="auto"/>
        <w:rPr>
          <w:rFonts w:ascii="宋体" w:eastAsia="宋体" w:hAnsi="宋体" w:cs="宋体"/>
        </w:rPr>
      </w:pPr>
      <w:bookmarkStart w:id="13" w:name="_Toc24978528"/>
      <w:r>
        <w:rPr>
          <w:rFonts w:ascii="宋体" w:eastAsia="宋体" w:hAnsi="宋体" w:cs="宋体" w:hint="eastAsia"/>
        </w:rPr>
        <w:t>页面兼容</w:t>
      </w:r>
      <w:bookmarkEnd w:id="13"/>
    </w:p>
    <w:p w:rsidR="000D0106" w:rsidRDefault="001B7FCF">
      <w:pPr>
        <w:spacing w:line="360" w:lineRule="auto"/>
        <w:ind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如果在使用过程中，发现页面无法正常显示，或者显示异常， 需提交一下信息，交由研发团队进行修正和优化显示。</w:t>
      </w:r>
    </w:p>
    <w:p w:rsidR="000D0106" w:rsidRDefault="001B7FCF">
      <w:pPr>
        <w:spacing w:line="360" w:lineRule="auto"/>
        <w:ind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需要提供信息如下：</w:t>
      </w:r>
    </w:p>
    <w:tbl>
      <w:tblPr>
        <w:tblStyle w:val="a9"/>
        <w:tblW w:w="8290" w:type="dxa"/>
        <w:jc w:val="center"/>
        <w:tblLayout w:type="fixed"/>
        <w:tblLook w:val="04A0" w:firstRow="1" w:lastRow="0" w:firstColumn="1" w:lastColumn="0" w:noHBand="0" w:noVBand="1"/>
      </w:tblPr>
      <w:tblGrid>
        <w:gridCol w:w="789"/>
        <w:gridCol w:w="1846"/>
        <w:gridCol w:w="1894"/>
        <w:gridCol w:w="1867"/>
        <w:gridCol w:w="1894"/>
      </w:tblGrid>
      <w:tr w:rsidR="000D0106">
        <w:trPr>
          <w:jc w:val="center"/>
        </w:trPr>
        <w:tc>
          <w:tcPr>
            <w:tcW w:w="789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序号</w:t>
            </w:r>
          </w:p>
        </w:tc>
        <w:tc>
          <w:tcPr>
            <w:tcW w:w="1846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手机型号</w:t>
            </w:r>
          </w:p>
        </w:tc>
        <w:tc>
          <w:tcPr>
            <w:tcW w:w="1894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安卓版本</w:t>
            </w:r>
          </w:p>
        </w:tc>
        <w:tc>
          <w:tcPr>
            <w:tcW w:w="1867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屏幕尺寸</w:t>
            </w:r>
          </w:p>
        </w:tc>
        <w:tc>
          <w:tcPr>
            <w:tcW w:w="1894" w:type="dxa"/>
          </w:tcPr>
          <w:p w:rsidR="000D0106" w:rsidRDefault="001B7FCF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页面截图</w:t>
            </w:r>
          </w:p>
        </w:tc>
      </w:tr>
      <w:tr w:rsidR="000D0106">
        <w:trPr>
          <w:jc w:val="center"/>
        </w:trPr>
        <w:tc>
          <w:tcPr>
            <w:tcW w:w="789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1846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1894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1867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1894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</w:tr>
      <w:tr w:rsidR="000D0106">
        <w:trPr>
          <w:jc w:val="center"/>
        </w:trPr>
        <w:tc>
          <w:tcPr>
            <w:tcW w:w="789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1846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1894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1867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  <w:tc>
          <w:tcPr>
            <w:tcW w:w="1894" w:type="dxa"/>
          </w:tcPr>
          <w:p w:rsidR="000D0106" w:rsidRDefault="000D0106">
            <w:pPr>
              <w:spacing w:line="360" w:lineRule="auto"/>
              <w:rPr>
                <w:rFonts w:ascii="宋体" w:eastAsia="宋体" w:hAnsi="宋体" w:cs="宋体"/>
              </w:rPr>
            </w:pPr>
          </w:p>
        </w:tc>
      </w:tr>
    </w:tbl>
    <w:p w:rsidR="000D0106" w:rsidRDefault="000D0106">
      <w:pPr>
        <w:spacing w:line="360" w:lineRule="auto"/>
        <w:jc w:val="left"/>
        <w:rPr>
          <w:rFonts w:ascii="宋体" w:eastAsia="宋体" w:hAnsi="宋体" w:cs="宋体"/>
        </w:rPr>
      </w:pPr>
    </w:p>
    <w:p w:rsidR="000D0106" w:rsidRDefault="001B7FCF">
      <w:pPr>
        <w:pStyle w:val="1"/>
        <w:spacing w:line="360" w:lineRule="auto"/>
        <w:rPr>
          <w:rFonts w:ascii="宋体" w:eastAsia="宋体" w:hAnsi="宋体" w:cs="宋体"/>
        </w:rPr>
      </w:pPr>
      <w:bookmarkStart w:id="14" w:name="_Toc24978529"/>
      <w:r>
        <w:rPr>
          <w:rFonts w:ascii="宋体" w:eastAsia="宋体" w:hAnsi="宋体" w:cs="宋体" w:hint="eastAsia"/>
        </w:rPr>
        <w:t>5.服务大厅</w:t>
      </w:r>
      <w:bookmarkEnd w:id="14"/>
    </w:p>
    <w:p w:rsidR="000D0106" w:rsidRDefault="001B7FCF">
      <w:pPr>
        <w:pStyle w:val="2"/>
      </w:pPr>
      <w:bookmarkStart w:id="15" w:name="_Toc24978530"/>
      <w:r>
        <w:rPr>
          <w:rFonts w:hint="eastAsia"/>
        </w:rPr>
        <w:t>5.1.校园卡绑定</w:t>
      </w:r>
      <w:bookmarkEnd w:id="15"/>
    </w:p>
    <w:p w:rsidR="000D0106" w:rsidRDefault="001B7FCF">
      <w:pP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使用校园码和本地充值，需先绑定校园卡。未绑定校园卡，使用本地充值或校园码，会进入校园卡绑定操作，绑定成功后就可以正常使用。绑定校园卡页面如图下：</w:t>
      </w:r>
    </w:p>
    <w:p w:rsidR="000D0106" w:rsidRDefault="001B7FCF">
      <w:pPr>
        <w:spacing w:line="360" w:lineRule="auto"/>
        <w:ind w:firstLineChars="200" w:firstLine="4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2160270" cy="3018155"/>
            <wp:effectExtent l="0" t="0" r="11430" b="10795"/>
            <wp:docPr id="3" name="图片 3" descr="lADPBE1XYlqom_fNB4DNBDg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BE1XYlqom_fNB4DNBDg_1080_1920"/>
                    <pic:cNvPicPr>
                      <a:picLocks noChangeAspect="1"/>
                    </pic:cNvPicPr>
                  </pic:nvPicPr>
                  <pic:blipFill>
                    <a:blip r:embed="rId18"/>
                    <a:srcRect t="3604" b="1780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ind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在绑定校园卡页面输入正确的信息，点击登录，即可完成绑定操作，绑定完成就可以正常使用校园码和本地充值。</w:t>
      </w:r>
    </w:p>
    <w:p w:rsidR="000D0106" w:rsidRDefault="001B7FCF">
      <w:pPr>
        <w:pStyle w:val="2"/>
        <w:spacing w:line="360" w:lineRule="auto"/>
        <w:rPr>
          <w:rFonts w:ascii="宋体" w:eastAsia="宋体" w:hAnsi="宋体" w:cs="宋体"/>
        </w:rPr>
      </w:pPr>
      <w:bookmarkStart w:id="16" w:name="_Toc24978531"/>
      <w:r>
        <w:rPr>
          <w:rFonts w:ascii="宋体" w:eastAsia="宋体" w:hAnsi="宋体" w:cs="宋体" w:hint="eastAsia"/>
        </w:rPr>
        <w:t>5.2本地充值</w:t>
      </w:r>
      <w:bookmarkEnd w:id="16"/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1、点击菜单栏的“服务大厅”进入服务大厅页面，点击“本地充值”按钮进入充值页面。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89480" cy="3599815"/>
            <wp:effectExtent l="0" t="0" r="1270" b="6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34235" cy="3599815"/>
            <wp:effectExtent l="0" t="0" r="18415" b="6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可以选择固定金额充值，也可以选择“其他金额”方式输入其他金额进行充值。</w:t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备注：选择其他金额方式充值，输入金额需为整数。</w:t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2、进入充值页面，支付只能使用招商银行卡支付。已安装招商银行app会唤起该app进行支付，未安装的会打开h5支付页面。打开h5界面如图下：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3599815"/>
            <wp:effectExtent l="0" t="0" r="11430" b="635"/>
            <wp:docPr id="16" name="图片 16" descr="5-1-唤醒招行支付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-1-唤醒招行支付"/>
                    <pic:cNvPicPr/>
                  </pic:nvPicPr>
                  <pic:blipFill>
                    <a:blip r:embed="rId21"/>
                    <a:srcRect b="213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3599815"/>
            <wp:effectExtent l="0" t="0" r="11430" b="63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2"/>
                    <a:srcRect l="640" t="855" r="-500" b="4655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0106" w:rsidRDefault="000D0106">
      <w:pPr>
        <w:spacing w:line="360" w:lineRule="auto"/>
        <w:jc w:val="left"/>
        <w:rPr>
          <w:rFonts w:ascii="宋体" w:eastAsia="宋体" w:hAnsi="宋体" w:cs="宋体"/>
        </w:rPr>
      </w:pP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3、输入正确的手机号/卡号登录进入一网通支付页面，点击立即支付，输入正确的密码支付完成后提示支付结果。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2082165"/>
            <wp:effectExtent l="0" t="0" r="11430" b="13335"/>
            <wp:docPr id="18" name="图片 18" descr="5-3-支付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-3-支付密码"/>
                    <pic:cNvPicPr>
                      <a:picLocks noChangeAspect="1"/>
                    </pic:cNvPicPr>
                  </pic:nvPicPr>
                  <pic:blipFill>
                    <a:blip r:embed="rId23"/>
                    <a:srcRect b="5313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2160270" cy="2727325"/>
            <wp:effectExtent l="0" t="0" r="11430" b="15875"/>
            <wp:docPr id="19" name="图片 19" descr="5-4-支付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-4-支付成功"/>
                    <pic:cNvPicPr>
                      <a:picLocks noChangeAspect="1"/>
                    </pic:cNvPicPr>
                  </pic:nvPicPr>
                  <pic:blipFill>
                    <a:blip r:embed="rId24"/>
                    <a:srcRect b="4167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   </w:t>
      </w:r>
    </w:p>
    <w:p w:rsidR="000D0106" w:rsidRDefault="000D0106">
      <w:pPr>
        <w:spacing w:line="360" w:lineRule="auto"/>
        <w:jc w:val="center"/>
        <w:rPr>
          <w:rFonts w:ascii="宋体" w:eastAsia="宋体" w:hAnsi="宋体" w:cs="宋体"/>
        </w:rPr>
      </w:pP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4、支付完成后，在交易明细可以查看该充值记录。如图下：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3678555"/>
            <wp:effectExtent l="0" t="0" r="11430" b="1714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3558540"/>
            <wp:effectExtent l="0" t="0" r="11430" b="3810"/>
            <wp:docPr id="65" name="图片 65" descr="lADPDgQ9rN-cqqv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lADPDgQ9rN-cqqvNCHDNBDg_1080_2160"/>
                    <pic:cNvPicPr>
                      <a:picLocks noChangeAspect="1"/>
                    </pic:cNvPicPr>
                  </pic:nvPicPr>
                  <pic:blipFill>
                    <a:blip r:embed="rId26"/>
                    <a:srcRect b="1763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4、充值完成后可以查看校园卡余额。</w:t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备注：余额显示状态为未领款，需要去卡务中心进行取款操作，未领款才会变成已领款。如图下：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2160270" cy="3467100"/>
            <wp:effectExtent l="0" t="0" r="1143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0106" w:rsidRDefault="001B7FCF">
      <w:pPr>
        <w:pStyle w:val="2"/>
        <w:spacing w:line="360" w:lineRule="auto"/>
        <w:rPr>
          <w:rFonts w:ascii="宋体" w:eastAsia="宋体" w:hAnsi="宋体" w:cs="宋体"/>
        </w:rPr>
      </w:pPr>
      <w:bookmarkStart w:id="17" w:name="_Toc24978532"/>
      <w:r>
        <w:rPr>
          <w:rFonts w:ascii="宋体" w:eastAsia="宋体" w:hAnsi="宋体" w:cs="宋体" w:hint="eastAsia"/>
        </w:rPr>
        <w:t>5.3本地电费充值</w:t>
      </w:r>
      <w:bookmarkEnd w:id="17"/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1、点击服务大厅的本地电费充值，进入电费充值页面。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2160270" cy="4290695"/>
            <wp:effectExtent l="0" t="0" r="11430" b="1460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4247515"/>
            <wp:effectExtent l="0" t="0" r="11430" b="635"/>
            <wp:docPr id="26" name="图片 26" descr="3-3-电费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-3-电费充值"/>
                    <pic:cNvPicPr>
                      <a:picLocks noChangeAspect="1"/>
                    </pic:cNvPicPr>
                  </pic:nvPicPr>
                  <pic:blipFill>
                    <a:blip r:embed="rId29"/>
                    <a:srcRect b="916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0D0106">
      <w:pPr>
        <w:spacing w:line="360" w:lineRule="auto"/>
        <w:jc w:val="center"/>
        <w:rPr>
          <w:rFonts w:ascii="宋体" w:eastAsia="宋体" w:hAnsi="宋体" w:cs="宋体"/>
        </w:rPr>
      </w:pP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2、选择具体宿舍后，会显示该房间的电费余额（度），点击在线充值，进入充值操作</w:t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备注：充值步骤同本地充值。</w:t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3、充值成功后，在缴费历史中可以查看该充值记录，显示充值金额和时间。</w:t>
      </w:r>
    </w:p>
    <w:p w:rsidR="000D0106" w:rsidRDefault="001B7FCF">
      <w:pPr>
        <w:pStyle w:val="2"/>
        <w:spacing w:line="360" w:lineRule="auto"/>
        <w:rPr>
          <w:rFonts w:ascii="宋体" w:eastAsia="宋体" w:hAnsi="宋体" w:cs="宋体"/>
        </w:rPr>
      </w:pPr>
      <w:bookmarkStart w:id="18" w:name="_Toc24978533"/>
      <w:r>
        <w:rPr>
          <w:rFonts w:ascii="宋体" w:eastAsia="宋体" w:hAnsi="宋体" w:cs="宋体" w:hint="eastAsia"/>
        </w:rPr>
        <w:t>5.4本地水费充值</w:t>
      </w:r>
      <w:bookmarkEnd w:id="18"/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1、点击服务大厅的本地水费充值，进入水费充值页面。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2160270" cy="4121785"/>
            <wp:effectExtent l="0" t="0" r="11430" b="1206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4114165"/>
            <wp:effectExtent l="0" t="0" r="11430" b="635"/>
            <wp:docPr id="27" name="图片 27" descr="3-4-水费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-4-水费充值"/>
                    <pic:cNvPicPr>
                      <a:picLocks noChangeAspect="1"/>
                    </pic:cNvPicPr>
                  </pic:nvPicPr>
                  <pic:blipFill>
                    <a:blip r:embed="rId31"/>
                    <a:srcRect b="1201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0D0106">
      <w:pPr>
        <w:spacing w:line="360" w:lineRule="auto"/>
        <w:jc w:val="center"/>
        <w:rPr>
          <w:rFonts w:ascii="宋体" w:eastAsia="宋体" w:hAnsi="宋体" w:cs="宋体"/>
        </w:rPr>
      </w:pPr>
    </w:p>
    <w:p w:rsidR="000D0106" w:rsidRDefault="000D0106">
      <w:pPr>
        <w:spacing w:line="360" w:lineRule="auto"/>
        <w:jc w:val="center"/>
        <w:rPr>
          <w:rFonts w:ascii="宋体" w:eastAsia="宋体" w:hAnsi="宋体" w:cs="宋体"/>
        </w:rPr>
      </w:pP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2、选择具体宿舍后，会显示该房间的水表剩余（吨）数，点击在线充值，进入充值操作。</w:t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备注：充值步骤同本地充值。</w:t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3、充值成功后，在缴费历史中可以查看该充值记录，显示充值金额和时间。</w:t>
      </w:r>
    </w:p>
    <w:p w:rsidR="000D0106" w:rsidRDefault="001B7FCF">
      <w:pPr>
        <w:pStyle w:val="2"/>
        <w:spacing w:line="360" w:lineRule="auto"/>
        <w:rPr>
          <w:rFonts w:ascii="宋体" w:eastAsia="宋体" w:hAnsi="宋体" w:cs="宋体"/>
        </w:rPr>
      </w:pPr>
      <w:bookmarkStart w:id="19" w:name="_Toc24978534"/>
      <w:r>
        <w:rPr>
          <w:rFonts w:ascii="宋体" w:eastAsia="宋体" w:hAnsi="宋体" w:cs="宋体" w:hint="eastAsia"/>
        </w:rPr>
        <w:t>5.5学</w:t>
      </w:r>
      <w:r w:rsidR="00233DCA">
        <w:rPr>
          <w:rFonts w:ascii="宋体" w:eastAsia="宋体" w:hAnsi="宋体" w:cs="宋体" w:hint="eastAsia"/>
        </w:rPr>
        <w:t>费/住宿费</w:t>
      </w:r>
      <w:bookmarkEnd w:id="19"/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1、管理员可以通过i兴才后台管理系统进行缴费管理，配置缴费项目、缴费年度、缴费金额、学号。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258435" cy="1982470"/>
            <wp:effectExtent l="0" t="0" r="18415" b="1778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3599815" cy="2505075"/>
            <wp:effectExtent l="0" t="0" r="635" b="952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2、设置完成后，该学号的学生进入app点击服务大厅的学杂费，进入学杂费缴交页面可以看到待缴费清单。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3165475"/>
            <wp:effectExtent l="0" t="0" r="11430" b="1587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3、点击待缴费清单的行数据，进入支付操作。支付步骤同本地充值。</w:t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4、缴费成功后，该缴费项目会显示在已缴费清单列表中。点击已缴费清单的行数据，可以查看缴费详情。</w:t>
      </w:r>
    </w:p>
    <w:p w:rsidR="000D0106" w:rsidRDefault="001B7FCF">
      <w:pPr>
        <w:pStyle w:val="2"/>
        <w:spacing w:line="360" w:lineRule="auto"/>
        <w:rPr>
          <w:rFonts w:ascii="宋体" w:eastAsia="宋体" w:hAnsi="宋体" w:cs="宋体"/>
        </w:rPr>
      </w:pPr>
      <w:bookmarkStart w:id="20" w:name="_Toc24978535"/>
      <w:r>
        <w:rPr>
          <w:rFonts w:ascii="宋体" w:eastAsia="宋体" w:hAnsi="宋体" w:cs="宋体" w:hint="eastAsia"/>
        </w:rPr>
        <w:t>5.6卡挂失</w:t>
      </w:r>
      <w:bookmarkEnd w:id="20"/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1、点击服务大厅的卡挂失，进入卡挂失操作。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4184650"/>
            <wp:effectExtent l="0" t="0" r="11430" b="635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18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4168140"/>
            <wp:effectExtent l="0" t="0" r="11430" b="3810"/>
            <wp:docPr id="66" name="图片 66" descr="lADPDgQ9rOAwK1j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lADPDgQ9rOAwK1jNCHDNBDg_1080_2160"/>
                    <pic:cNvPicPr>
                      <a:picLocks noChangeAspect="1"/>
                    </pic:cNvPicPr>
                  </pic:nvPicPr>
                  <pic:blipFill>
                    <a:blip r:embed="rId36"/>
                    <a:srcRect b="352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0D0106">
      <w:pPr>
        <w:spacing w:line="360" w:lineRule="auto"/>
        <w:jc w:val="center"/>
        <w:rPr>
          <w:rFonts w:ascii="宋体" w:eastAsia="宋体" w:hAnsi="宋体" w:cs="宋体"/>
        </w:rPr>
      </w:pP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2、输入6位查询密码后点击提交，卡就会挂失。挂失后不能进行校园卡支付，需谨慎操作。挂失后需要到卡务中心激活才可正常使用。</w:t>
      </w:r>
    </w:p>
    <w:p w:rsidR="000D0106" w:rsidRDefault="001B7FCF">
      <w:pPr>
        <w:pStyle w:val="2"/>
        <w:spacing w:line="360" w:lineRule="auto"/>
        <w:rPr>
          <w:rFonts w:ascii="宋体" w:eastAsia="宋体" w:hAnsi="宋体" w:cs="宋体"/>
        </w:rPr>
      </w:pPr>
      <w:bookmarkStart w:id="21" w:name="_Toc24978536"/>
      <w:r>
        <w:rPr>
          <w:rFonts w:ascii="宋体" w:eastAsia="宋体" w:hAnsi="宋体" w:cs="宋体" w:hint="eastAsia"/>
        </w:rPr>
        <w:t>5.7修改查询密码</w:t>
      </w:r>
      <w:bookmarkEnd w:id="21"/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1、点击服务大厅的修改查询密码，进入修改查询密码操作。查询密码用于卡挂失时使用的密码。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2160270" cy="3876040"/>
            <wp:effectExtent l="0" t="0" r="11430" b="1016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3834765"/>
            <wp:effectExtent l="0" t="0" r="11430" b="13335"/>
            <wp:docPr id="67" name="图片 67" descr="lADPDgQ9rOA-sCD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lADPDgQ9rOA-sCDNCHDNBDg_1080_2160"/>
                    <pic:cNvPicPr>
                      <a:picLocks noChangeAspect="1"/>
                    </pic:cNvPicPr>
                  </pic:nvPicPr>
                  <pic:blipFill>
                    <a:blip r:embed="rId38"/>
                    <a:srcRect b="1124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0D0106">
      <w:pPr>
        <w:spacing w:line="360" w:lineRule="auto"/>
        <w:jc w:val="center"/>
        <w:rPr>
          <w:rFonts w:ascii="宋体" w:eastAsia="宋体" w:hAnsi="宋体" w:cs="宋体"/>
        </w:rPr>
      </w:pPr>
    </w:p>
    <w:p w:rsidR="000D0106" w:rsidRDefault="001B7FCF" w:rsidP="00656E02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2、输入正确的原密码、新密码和确认密码，点击提交修改成功。</w:t>
      </w:r>
    </w:p>
    <w:p w:rsidR="000D0106" w:rsidRDefault="001B7FCF">
      <w:pPr>
        <w:pStyle w:val="1"/>
        <w:spacing w:line="360" w:lineRule="auto"/>
        <w:rPr>
          <w:rFonts w:ascii="宋体" w:eastAsia="宋体" w:hAnsi="宋体" w:cs="宋体"/>
        </w:rPr>
      </w:pPr>
      <w:bookmarkStart w:id="22" w:name="_Toc24978537"/>
      <w:r>
        <w:rPr>
          <w:rFonts w:ascii="宋体" w:eastAsia="宋体" w:hAnsi="宋体" w:cs="宋体" w:hint="eastAsia"/>
        </w:rPr>
        <w:t>6.首页</w:t>
      </w:r>
      <w:bookmarkEnd w:id="22"/>
    </w:p>
    <w:p w:rsidR="000D0106" w:rsidRDefault="001B7FCF">
      <w:pPr>
        <w:pStyle w:val="2"/>
        <w:spacing w:line="360" w:lineRule="auto"/>
        <w:rPr>
          <w:rFonts w:ascii="宋体" w:eastAsia="宋体" w:hAnsi="宋体" w:cs="宋体"/>
        </w:rPr>
      </w:pPr>
      <w:bookmarkStart w:id="23" w:name="_Toc24978538"/>
      <w:r>
        <w:rPr>
          <w:rFonts w:ascii="宋体" w:eastAsia="宋体" w:hAnsi="宋体" w:cs="宋体" w:hint="eastAsia"/>
        </w:rPr>
        <w:t>6.1校园码</w:t>
      </w:r>
      <w:bookmarkEnd w:id="23"/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可以通过校园码进行消费和打开门禁。</w:t>
      </w:r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1、点击首页的校园码，输入正确的消费密码，会显示二维码。可以用二维码进行消费和刷门禁。如图下：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2520315" cy="4918710"/>
            <wp:effectExtent l="0" t="0" r="13335" b="1524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2、点击校园码，输入正确的消费密码后，显示的二维码如图下：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3237230"/>
            <wp:effectExtent l="0" t="0" r="11430" b="1270"/>
            <wp:docPr id="51" name="图片 51" descr="2-1-校园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-1-校园码"/>
                    <pic:cNvPicPr>
                      <a:picLocks noChangeAspect="1"/>
                    </pic:cNvPicPr>
                  </pic:nvPicPr>
                  <pic:blipFill>
                    <a:blip r:embed="rId40"/>
                    <a:srcRect b="3076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1B7FCF">
      <w:pPr>
        <w:pStyle w:val="2"/>
        <w:spacing w:line="360" w:lineRule="auto"/>
        <w:rPr>
          <w:rFonts w:ascii="宋体" w:eastAsia="宋体" w:hAnsi="宋体" w:cs="宋体"/>
        </w:rPr>
      </w:pPr>
      <w:bookmarkStart w:id="24" w:name="_Toc24978539"/>
      <w:r>
        <w:rPr>
          <w:rFonts w:ascii="宋体" w:eastAsia="宋体" w:hAnsi="宋体" w:cs="宋体" w:hint="eastAsia"/>
        </w:rPr>
        <w:lastRenderedPageBreak/>
        <w:t>6.2公告、宣传栏</w:t>
      </w:r>
      <w:bookmarkEnd w:id="24"/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首页显示最新消息和宣传栏，点击可以查看消息详情。</w:t>
      </w:r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1、点击最新消息，进入消息详情。如图下：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3370580"/>
            <wp:effectExtent l="0" t="0" r="11430" b="1270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2、点击宣传栏，进入消息详情。如图下：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2814955"/>
            <wp:effectExtent l="0" t="0" r="11430" b="4445"/>
            <wp:docPr id="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rcRect b="2054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0106" w:rsidRDefault="001B7FCF">
      <w:pPr>
        <w:pStyle w:val="1"/>
        <w:spacing w:line="360" w:lineRule="auto"/>
        <w:rPr>
          <w:rFonts w:ascii="宋体" w:eastAsia="宋体" w:hAnsi="宋体" w:cs="宋体"/>
        </w:rPr>
      </w:pPr>
      <w:bookmarkStart w:id="25" w:name="_Toc24978540"/>
      <w:r>
        <w:rPr>
          <w:rFonts w:ascii="宋体" w:eastAsia="宋体" w:hAnsi="宋体" w:cs="宋体" w:hint="eastAsia"/>
        </w:rPr>
        <w:lastRenderedPageBreak/>
        <w:t>7.个人中心</w:t>
      </w:r>
      <w:bookmarkEnd w:id="25"/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个人中心可以查看个人信息、手机解绑、指纹/手势登录、银行卡更换、校园卡详情、问题反馈操作。</w:t>
      </w:r>
    </w:p>
    <w:p w:rsidR="000D0106" w:rsidRDefault="001B7FCF">
      <w:pPr>
        <w:pStyle w:val="2"/>
        <w:spacing w:line="360" w:lineRule="auto"/>
        <w:rPr>
          <w:rFonts w:ascii="宋体" w:eastAsia="宋体" w:hAnsi="宋体" w:cs="宋体"/>
        </w:rPr>
      </w:pPr>
      <w:bookmarkStart w:id="26" w:name="_Toc24978541"/>
      <w:r>
        <w:rPr>
          <w:rFonts w:ascii="宋体" w:eastAsia="宋体" w:hAnsi="宋体" w:cs="宋体" w:hint="eastAsia"/>
        </w:rPr>
        <w:t>7.1个人信息</w:t>
      </w:r>
      <w:bookmarkEnd w:id="26"/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1、点击“我的”进入个人中心，点击个人信息，可以查看信息详情。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4320540"/>
            <wp:effectExtent l="0" t="0" r="11430" b="3810"/>
            <wp:docPr id="54" name="图片 54" descr="lADPDgQ9rOC7gaD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lADPDgQ9rOC7gaDNCHDNBDg_1080_216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4320540"/>
            <wp:effectExtent l="0" t="0" r="11430" b="3810"/>
            <wp:docPr id="71" name="图片 71" descr="lADPDgQ9rOC7gZ3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lADPDgQ9rOC7gZ3NCHDNBDg_1080_216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0D0106">
      <w:pPr>
        <w:spacing w:line="360" w:lineRule="auto"/>
        <w:jc w:val="center"/>
        <w:rPr>
          <w:rFonts w:ascii="宋体" w:eastAsia="宋体" w:hAnsi="宋体" w:cs="宋体"/>
        </w:rPr>
      </w:pPr>
    </w:p>
    <w:p w:rsidR="000D0106" w:rsidRDefault="001B7FCF">
      <w:pPr>
        <w:pStyle w:val="2"/>
        <w:spacing w:line="360" w:lineRule="auto"/>
        <w:rPr>
          <w:rFonts w:ascii="宋体" w:eastAsia="宋体" w:hAnsi="宋体" w:cs="宋体"/>
        </w:rPr>
      </w:pPr>
      <w:bookmarkStart w:id="27" w:name="_Toc24978542"/>
      <w:r>
        <w:rPr>
          <w:rFonts w:ascii="宋体" w:eastAsia="宋体" w:hAnsi="宋体" w:cs="宋体" w:hint="eastAsia"/>
        </w:rPr>
        <w:t>7.2解绑手机</w:t>
      </w:r>
      <w:bookmarkEnd w:id="27"/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1、点击“我的”进入个人中心，点击手机号，进入手机解绑页面。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2520315" cy="2896870"/>
            <wp:effectExtent l="0" t="0" r="13335" b="17780"/>
            <wp:docPr id="56" name="图片 56" descr="lADPDgQ9rODHMRz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lADPDgQ9rODHMRzNCHDNBDg_1080_2160"/>
                    <pic:cNvPicPr>
                      <a:picLocks noChangeAspect="1"/>
                    </pic:cNvPicPr>
                  </pic:nvPicPr>
                  <pic:blipFill>
                    <a:blip r:embed="rId45"/>
                    <a:srcRect b="4253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2、输入正确的手机号和验证码，点击解绑手机，该手机号就被解绑。解绑后不能用该手机号进行手机验证码登录，通过校园统一身份认证登录后会提示绑定手机号，重新绑定即可正常使用。</w:t>
      </w:r>
    </w:p>
    <w:p w:rsidR="000D0106" w:rsidRDefault="001B7FCF">
      <w:pPr>
        <w:pStyle w:val="2"/>
        <w:spacing w:line="360" w:lineRule="auto"/>
        <w:rPr>
          <w:rFonts w:ascii="宋体" w:eastAsia="宋体" w:hAnsi="宋体" w:cs="宋体"/>
        </w:rPr>
      </w:pPr>
      <w:bookmarkStart w:id="28" w:name="_Toc24978543"/>
      <w:r>
        <w:rPr>
          <w:rFonts w:ascii="宋体" w:eastAsia="宋体" w:hAnsi="宋体" w:cs="宋体" w:hint="eastAsia"/>
        </w:rPr>
        <w:t>7.3指纹/手势登录</w:t>
      </w:r>
      <w:bookmarkEnd w:id="28"/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1、点击“我的”进入个人中心，点击指纹/手势登录，进入设置页面，可以设置指纹或手势登录。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520315" cy="2527300"/>
            <wp:effectExtent l="0" t="0" r="13335" b="6350"/>
            <wp:docPr id="57" name="图片 57" descr="lADPDgQ9rODxHYf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lADPDgQ9rODxHYfNCHDNBDg_1080_2160"/>
                    <pic:cNvPicPr>
                      <a:picLocks noChangeAspect="1"/>
                    </pic:cNvPicPr>
                  </pic:nvPicPr>
                  <pic:blipFill>
                    <a:blip r:embed="rId46"/>
                    <a:srcRect b="5969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2、打开指纹登录开关，进入指纹设置操作。设置完成后可以通过指纹进行登录。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2520315" cy="3540125"/>
            <wp:effectExtent l="0" t="0" r="13335" b="3175"/>
            <wp:docPr id="58" name="图片 58" descr="lADPDgQ9rODxHYr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lADPDgQ9rODxHYrNCHDNBDg_1080_2160"/>
                    <pic:cNvPicPr>
                      <a:picLocks noChangeAspect="1"/>
                    </pic:cNvPicPr>
                  </pic:nvPicPr>
                  <pic:blipFill>
                    <a:blip r:embed="rId47"/>
                    <a:srcRect b="2977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3、打开手势登录开关，进入手势设置操作。设置完成后可以通过手势进行登录。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520315" cy="3895090"/>
            <wp:effectExtent l="0" t="0" r="13335" b="10160"/>
            <wp:docPr id="59" name="图片 59" descr="lADPDgQ9rODxHY3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lADPDgQ9rODxHY3NCHDNBDg_1080_2160"/>
                    <pic:cNvPicPr>
                      <a:picLocks noChangeAspect="1"/>
                    </pic:cNvPicPr>
                  </pic:nvPicPr>
                  <pic:blipFill>
                    <a:blip r:embed="rId48"/>
                    <a:srcRect b="2273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4、点击修改手势密码，进入手势修改。修改手势密码需先画出原始密码再重新画新的密码。如图下：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2520315" cy="5040630"/>
            <wp:effectExtent l="0" t="0" r="13335" b="7620"/>
            <wp:docPr id="60" name="图片 60" descr="lADPDgQ9rODxHZH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lADPDgQ9rODxHZHNCHDNBDg_1080_216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1B7FCF">
      <w:pPr>
        <w:pStyle w:val="2"/>
        <w:spacing w:line="360" w:lineRule="auto"/>
        <w:rPr>
          <w:rFonts w:ascii="宋体" w:eastAsia="宋体" w:hAnsi="宋体" w:cs="宋体"/>
        </w:rPr>
      </w:pPr>
      <w:bookmarkStart w:id="29" w:name="_Toc24978544"/>
      <w:r>
        <w:rPr>
          <w:rFonts w:ascii="宋体" w:eastAsia="宋体" w:hAnsi="宋体" w:cs="宋体" w:hint="eastAsia"/>
        </w:rPr>
        <w:t>7.4银行卡更换</w:t>
      </w:r>
      <w:bookmarkEnd w:id="29"/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1、点击“我的”进入个人中心，点击银行卡更换，进入设置页面。输入原银行卡号、新银行卡号，点击“更换银行卡号”，即可更换。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2343150"/>
            <wp:effectExtent l="0" t="0" r="11430" b="0"/>
            <wp:docPr id="61" name="图片 61" descr="lADPDgQ9rOEBwdD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lADPDgQ9rOEBwdDNCHDNBDg_1080_2160"/>
                    <pic:cNvPicPr>
                      <a:picLocks noChangeAspect="1"/>
                    </pic:cNvPicPr>
                  </pic:nvPicPr>
                  <pic:blipFill>
                    <a:blip r:embed="rId50"/>
                    <a:srcRect b="4004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1B7FCF">
      <w:pPr>
        <w:pStyle w:val="2"/>
        <w:spacing w:line="360" w:lineRule="auto"/>
        <w:rPr>
          <w:rFonts w:ascii="宋体" w:eastAsia="宋体" w:hAnsi="宋体" w:cs="宋体"/>
        </w:rPr>
      </w:pPr>
      <w:bookmarkStart w:id="30" w:name="_Toc24978545"/>
      <w:r>
        <w:rPr>
          <w:rFonts w:ascii="宋体" w:eastAsia="宋体" w:hAnsi="宋体" w:cs="宋体" w:hint="eastAsia"/>
        </w:rPr>
        <w:lastRenderedPageBreak/>
        <w:t>7.5校园卡详情</w:t>
      </w:r>
      <w:bookmarkEnd w:id="30"/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1、点击“我的”进入个人中心，点击校园卡详情，可以检查是否为最新版本。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520315" cy="3261360"/>
            <wp:effectExtent l="0" t="0" r="13335" b="15240"/>
            <wp:docPr id="62" name="图片 62" descr="lADPDgQ9rOEBqwv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lADPDgQ9rOEBqwvNCHDNBDg_1080_2160"/>
                    <pic:cNvPicPr>
                      <a:picLocks noChangeAspect="1"/>
                    </pic:cNvPicPr>
                  </pic:nvPicPr>
                  <pic:blipFill>
                    <a:blip r:embed="rId51"/>
                    <a:srcRect b="3367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1B7FCF">
      <w:pPr>
        <w:pStyle w:val="2"/>
        <w:spacing w:line="360" w:lineRule="auto"/>
        <w:rPr>
          <w:rFonts w:ascii="宋体" w:eastAsia="宋体" w:hAnsi="宋体" w:cs="宋体"/>
        </w:rPr>
      </w:pPr>
      <w:bookmarkStart w:id="31" w:name="_Toc24978546"/>
      <w:r>
        <w:rPr>
          <w:rFonts w:ascii="宋体" w:eastAsia="宋体" w:hAnsi="宋体" w:cs="宋体" w:hint="eastAsia"/>
        </w:rPr>
        <w:t>7.6问题反馈</w:t>
      </w:r>
      <w:bookmarkEnd w:id="31"/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可以对使用app过程中存在问题进行反馈。</w:t>
      </w:r>
    </w:p>
    <w:p w:rsidR="000D0106" w:rsidRDefault="001B7FCF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1、点击“我的”进入个人中心，点击问题反馈，显示反馈列表。列表展示已反馈过的问题以及时间。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160270" cy="2863215"/>
            <wp:effectExtent l="0" t="0" r="11430" b="13335"/>
            <wp:docPr id="63" name="图片 63" descr="lADPDgQ9rOELgGj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lADPDgQ9rOELgGjNCHDNBDg_1080_2160"/>
                    <pic:cNvPicPr>
                      <a:picLocks noChangeAspect="1"/>
                    </pic:cNvPicPr>
                  </pic:nvPicPr>
                  <pic:blipFill>
                    <a:blip r:embed="rId52"/>
                    <a:srcRect b="3373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6" w:rsidRDefault="001B7FCF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2、点击底部的新增，进入问题反馈页面，输入问题或意见以及图片点击提交，可新增问题反馈。</w:t>
      </w:r>
    </w:p>
    <w:p w:rsidR="000D0106" w:rsidRDefault="001B7FCF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520315" cy="5040630"/>
            <wp:effectExtent l="0" t="0" r="13335" b="7620"/>
            <wp:docPr id="64" name="图片 64" descr="lADPDgQ9rOELgGf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lADPDgQ9rOELgGfNCHDNBDg_1080_216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106">
      <w:footerReference w:type="default" r:id="rId54"/>
      <w:pgSz w:w="11900" w:h="16840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7FCF" w:rsidRDefault="001B7FCF">
      <w:r>
        <w:separator/>
      </w:r>
    </w:p>
  </w:endnote>
  <w:endnote w:type="continuationSeparator" w:id="0">
    <w:p w:rsidR="001B7FCF" w:rsidRDefault="001B7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0106" w:rsidRDefault="001B7FCF">
    <w:pPr>
      <w:pStyle w:val="a3"/>
      <w:jc w:val="center"/>
      <w:rPr>
        <w:color w:val="4472C4" w:themeColor="accent1"/>
      </w:rPr>
    </w:pPr>
    <w:r>
      <w:rPr>
        <w:rFonts w:hint="eastAsia"/>
        <w:color w:val="4472C4" w:themeColor="accent1"/>
        <w:lang w:val="zh-CN"/>
      </w:rPr>
      <w:t>第</w:t>
    </w:r>
    <w:r>
      <w:rPr>
        <w:color w:val="4472C4" w:themeColor="accent1"/>
        <w:lang w:val="zh-CN"/>
      </w:rPr>
      <w:t xml:space="preserve">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zh-CN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</w:t>
    </w:r>
    <w:r>
      <w:rPr>
        <w:rFonts w:hint="eastAsia"/>
        <w:color w:val="4472C4" w:themeColor="accent1"/>
      </w:rPr>
      <w:t>页</w:t>
    </w:r>
    <w:r>
      <w:rPr>
        <w:color w:val="4472C4" w:themeColor="accent1"/>
        <w:lang w:val="zh-CN"/>
      </w:rPr>
      <w:t xml:space="preserve"> /</w:t>
    </w:r>
    <w:r>
      <w:rPr>
        <w:rFonts w:hint="eastAsia"/>
        <w:color w:val="4472C4" w:themeColor="accent1"/>
        <w:lang w:val="zh-CN"/>
      </w:rPr>
      <w:t>共</w:t>
    </w:r>
    <w:r>
      <w:rPr>
        <w:color w:val="4472C4" w:themeColor="accent1"/>
        <w:lang w:val="zh-CN"/>
      </w:rPr>
      <w:t xml:space="preserve">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zh-CN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</w:t>
    </w:r>
    <w:r>
      <w:rPr>
        <w:rFonts w:hint="eastAsia"/>
        <w:color w:val="4472C4" w:themeColor="accent1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7FCF" w:rsidRDefault="001B7FCF">
      <w:r>
        <w:separator/>
      </w:r>
    </w:p>
  </w:footnote>
  <w:footnote w:type="continuationSeparator" w:id="0">
    <w:p w:rsidR="001B7FCF" w:rsidRDefault="001B7F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D336E"/>
    <w:multiLevelType w:val="multilevel"/>
    <w:tmpl w:val="0A5D336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6DC3793"/>
    <w:multiLevelType w:val="multilevel"/>
    <w:tmpl w:val="16DC3793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3495DCC"/>
    <w:multiLevelType w:val="multilevel"/>
    <w:tmpl w:val="23495DC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A26"/>
    <w:rsid w:val="00027D9B"/>
    <w:rsid w:val="000B3A26"/>
    <w:rsid w:val="000D0106"/>
    <w:rsid w:val="000D22AF"/>
    <w:rsid w:val="000D6BD2"/>
    <w:rsid w:val="001A1FEE"/>
    <w:rsid w:val="001B7FCF"/>
    <w:rsid w:val="001F07C9"/>
    <w:rsid w:val="00233DCA"/>
    <w:rsid w:val="00266791"/>
    <w:rsid w:val="00270E20"/>
    <w:rsid w:val="00280382"/>
    <w:rsid w:val="00350164"/>
    <w:rsid w:val="003579CC"/>
    <w:rsid w:val="0037090B"/>
    <w:rsid w:val="003F6A31"/>
    <w:rsid w:val="00581745"/>
    <w:rsid w:val="0058203A"/>
    <w:rsid w:val="00656E02"/>
    <w:rsid w:val="006C5F59"/>
    <w:rsid w:val="00721DF9"/>
    <w:rsid w:val="007F6560"/>
    <w:rsid w:val="00805E79"/>
    <w:rsid w:val="008737C8"/>
    <w:rsid w:val="008F2F46"/>
    <w:rsid w:val="00953BF6"/>
    <w:rsid w:val="0098600E"/>
    <w:rsid w:val="009C6C8B"/>
    <w:rsid w:val="00A4415D"/>
    <w:rsid w:val="00A92B97"/>
    <w:rsid w:val="00AE21CA"/>
    <w:rsid w:val="00BB14F6"/>
    <w:rsid w:val="00C2041E"/>
    <w:rsid w:val="00C259E0"/>
    <w:rsid w:val="00CF357C"/>
    <w:rsid w:val="00D23429"/>
    <w:rsid w:val="00DA74CB"/>
    <w:rsid w:val="00DB576D"/>
    <w:rsid w:val="00EC1B44"/>
    <w:rsid w:val="00F04C0A"/>
    <w:rsid w:val="02227606"/>
    <w:rsid w:val="07250555"/>
    <w:rsid w:val="09312432"/>
    <w:rsid w:val="0A754567"/>
    <w:rsid w:val="0D993009"/>
    <w:rsid w:val="0EFC3624"/>
    <w:rsid w:val="0FA16772"/>
    <w:rsid w:val="15C749CD"/>
    <w:rsid w:val="17A86A7B"/>
    <w:rsid w:val="185C34EF"/>
    <w:rsid w:val="19F43F47"/>
    <w:rsid w:val="1E2B671C"/>
    <w:rsid w:val="20A75678"/>
    <w:rsid w:val="225163D0"/>
    <w:rsid w:val="245515FF"/>
    <w:rsid w:val="260D5225"/>
    <w:rsid w:val="26D001F2"/>
    <w:rsid w:val="28486574"/>
    <w:rsid w:val="28FB5041"/>
    <w:rsid w:val="299C3844"/>
    <w:rsid w:val="2A252975"/>
    <w:rsid w:val="2B1C5F8C"/>
    <w:rsid w:val="2BBE530F"/>
    <w:rsid w:val="2CF61D8F"/>
    <w:rsid w:val="3181221D"/>
    <w:rsid w:val="32B86B38"/>
    <w:rsid w:val="36410E2A"/>
    <w:rsid w:val="36DC2C68"/>
    <w:rsid w:val="37174385"/>
    <w:rsid w:val="3759764C"/>
    <w:rsid w:val="389D2B40"/>
    <w:rsid w:val="3ADB7130"/>
    <w:rsid w:val="3D6F28B5"/>
    <w:rsid w:val="3F1B1581"/>
    <w:rsid w:val="3F4B4506"/>
    <w:rsid w:val="3FCB0FDE"/>
    <w:rsid w:val="3FD04AF7"/>
    <w:rsid w:val="419A6601"/>
    <w:rsid w:val="45186C1B"/>
    <w:rsid w:val="468960BD"/>
    <w:rsid w:val="46A64EDE"/>
    <w:rsid w:val="479A3C17"/>
    <w:rsid w:val="48C82F49"/>
    <w:rsid w:val="4A9D7ECB"/>
    <w:rsid w:val="4C294430"/>
    <w:rsid w:val="4DE34A4D"/>
    <w:rsid w:val="55FC3BE8"/>
    <w:rsid w:val="569E5D35"/>
    <w:rsid w:val="586D76DF"/>
    <w:rsid w:val="58797DEA"/>
    <w:rsid w:val="58AE2C76"/>
    <w:rsid w:val="599271A9"/>
    <w:rsid w:val="5AA93C43"/>
    <w:rsid w:val="5BC6308F"/>
    <w:rsid w:val="5EFE5097"/>
    <w:rsid w:val="5F444A4F"/>
    <w:rsid w:val="627E6C6B"/>
    <w:rsid w:val="62F15433"/>
    <w:rsid w:val="634463DC"/>
    <w:rsid w:val="66387961"/>
    <w:rsid w:val="672A5EC2"/>
    <w:rsid w:val="696270A5"/>
    <w:rsid w:val="6A101520"/>
    <w:rsid w:val="6F4A64B4"/>
    <w:rsid w:val="711A36D6"/>
    <w:rsid w:val="71846092"/>
    <w:rsid w:val="77793EA8"/>
    <w:rsid w:val="7C4A7360"/>
    <w:rsid w:val="7DBB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F1ADF54"/>
  <w15:docId w15:val="{4528E524-9EC8-8E42-89DE-A93AC732F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semiHidden/>
    <w:unhideWhenUsed/>
    <w:pPr>
      <w:ind w:left="1260"/>
      <w:jc w:val="left"/>
    </w:pPr>
    <w:rPr>
      <w:rFonts w:eastAsiaTheme="minorHAnsi"/>
      <w:sz w:val="20"/>
      <w:szCs w:val="20"/>
    </w:rPr>
  </w:style>
  <w:style w:type="paragraph" w:styleId="TOC5">
    <w:name w:val="toc 5"/>
    <w:basedOn w:val="a"/>
    <w:next w:val="a"/>
    <w:uiPriority w:val="39"/>
    <w:semiHidden/>
    <w:unhideWhenUsed/>
    <w:pPr>
      <w:ind w:left="840"/>
      <w:jc w:val="left"/>
    </w:pPr>
    <w:rPr>
      <w:rFonts w:eastAsiaTheme="minorHAnsi"/>
      <w:sz w:val="20"/>
      <w:szCs w:val="20"/>
    </w:rPr>
  </w:style>
  <w:style w:type="paragraph" w:styleId="TOC3">
    <w:name w:val="toc 3"/>
    <w:basedOn w:val="a"/>
    <w:next w:val="a"/>
    <w:uiPriority w:val="39"/>
    <w:semiHidden/>
    <w:unhideWhenUsed/>
    <w:pPr>
      <w:ind w:left="420"/>
      <w:jc w:val="left"/>
    </w:pPr>
    <w:rPr>
      <w:rFonts w:eastAsiaTheme="minorHAnsi"/>
      <w:sz w:val="20"/>
      <w:szCs w:val="20"/>
    </w:rPr>
  </w:style>
  <w:style w:type="paragraph" w:styleId="TOC8">
    <w:name w:val="toc 8"/>
    <w:basedOn w:val="a"/>
    <w:next w:val="a"/>
    <w:uiPriority w:val="39"/>
    <w:semiHidden/>
    <w:unhideWhenUsed/>
    <w:qFormat/>
    <w:pPr>
      <w:ind w:left="1470"/>
      <w:jc w:val="left"/>
    </w:pPr>
    <w:rPr>
      <w:rFonts w:eastAsiaTheme="minorHAnsi"/>
      <w:sz w:val="20"/>
      <w:szCs w:val="20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before="240" w:after="120"/>
      <w:jc w:val="left"/>
    </w:pPr>
    <w:rPr>
      <w:rFonts w:eastAsiaTheme="minorHAnsi"/>
      <w:b/>
      <w:bCs/>
      <w:sz w:val="20"/>
      <w:szCs w:val="20"/>
    </w:rPr>
  </w:style>
  <w:style w:type="paragraph" w:styleId="TOC4">
    <w:name w:val="toc 4"/>
    <w:basedOn w:val="a"/>
    <w:next w:val="a"/>
    <w:uiPriority w:val="39"/>
    <w:semiHidden/>
    <w:unhideWhenUsed/>
    <w:qFormat/>
    <w:pPr>
      <w:ind w:left="630"/>
      <w:jc w:val="left"/>
    </w:pPr>
    <w:rPr>
      <w:rFonts w:eastAsiaTheme="minorHAnsi"/>
      <w:sz w:val="20"/>
      <w:szCs w:val="20"/>
    </w:rPr>
  </w:style>
  <w:style w:type="paragraph" w:styleId="TOC6">
    <w:name w:val="toc 6"/>
    <w:basedOn w:val="a"/>
    <w:next w:val="a"/>
    <w:uiPriority w:val="39"/>
    <w:semiHidden/>
    <w:unhideWhenUsed/>
    <w:qFormat/>
    <w:pPr>
      <w:ind w:left="1050"/>
      <w:jc w:val="left"/>
    </w:pPr>
    <w:rPr>
      <w:rFonts w:eastAsiaTheme="minorHAnsi"/>
      <w:sz w:val="20"/>
      <w:szCs w:val="20"/>
    </w:rPr>
  </w:style>
  <w:style w:type="paragraph" w:styleId="TOC2">
    <w:name w:val="toc 2"/>
    <w:basedOn w:val="a"/>
    <w:next w:val="a"/>
    <w:uiPriority w:val="39"/>
    <w:unhideWhenUsed/>
    <w:qFormat/>
    <w:pPr>
      <w:spacing w:before="120"/>
      <w:ind w:left="210"/>
      <w:jc w:val="left"/>
    </w:pPr>
    <w:rPr>
      <w:rFonts w:eastAsiaTheme="minorHAnsi"/>
      <w:i/>
      <w:iCs/>
      <w:sz w:val="20"/>
      <w:szCs w:val="20"/>
    </w:rPr>
  </w:style>
  <w:style w:type="paragraph" w:styleId="TOC9">
    <w:name w:val="toc 9"/>
    <w:basedOn w:val="a"/>
    <w:next w:val="a"/>
    <w:uiPriority w:val="39"/>
    <w:semiHidden/>
    <w:unhideWhenUsed/>
    <w:qFormat/>
    <w:pPr>
      <w:ind w:left="1680"/>
      <w:jc w:val="left"/>
    </w:pPr>
    <w:rPr>
      <w:rFonts w:eastAsiaTheme="minorHAnsi"/>
      <w:sz w:val="20"/>
      <w:szCs w:val="20"/>
    </w:r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ab"/>
    <w:uiPriority w:val="1"/>
    <w:qFormat/>
    <w:rPr>
      <w:rFonts w:eastAsia="Microsoft YaHei UI"/>
      <w:sz w:val="22"/>
      <w:szCs w:val="22"/>
    </w:rPr>
  </w:style>
  <w:style w:type="character" w:customStyle="1" w:styleId="ab">
    <w:name w:val="无间隔 字符"/>
    <w:basedOn w:val="a0"/>
    <w:link w:val="aa"/>
    <w:uiPriority w:val="1"/>
    <w:qFormat/>
    <w:rPr>
      <w:rFonts w:eastAsia="Microsoft YaHei UI"/>
      <w:kern w:val="0"/>
      <w:sz w:val="22"/>
      <w:szCs w:val="2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21">
    <w:name w:val="未处理的提及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76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tiff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styles" Target="styles.xml"/><Relationship Id="rId10" Type="http://schemas.openxmlformats.org/officeDocument/2006/relationships/hyperlink" Target="http://xcapp.xmxc.com/success/apk_load.htm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hyperlink" Target="http://cas.xmxc.com/plug-in/view/sdyz/login/html/help.ht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2019-09-09T00:00:00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6CED7047-362F-2843-BF93-CBE29EC45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26</Pages>
  <Words>907</Words>
  <Characters>5175</Characters>
  <Application>Microsoft Office Word</Application>
  <DocSecurity>0</DocSecurity>
  <Lines>43</Lines>
  <Paragraphs>12</Paragraphs>
  <ScaleCrop>false</ScaleCrop>
  <Company/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i兴才 智慧校园APP</dc:title>
  <dc:subject>操作手册</dc:subject>
  <dc:creator>国科科</dc:creator>
  <cp:lastModifiedBy>Zeng yuliang</cp:lastModifiedBy>
  <cp:revision>12</cp:revision>
  <dcterms:created xsi:type="dcterms:W3CDTF">2019-09-09T01:07:00Z</dcterms:created>
  <dcterms:modified xsi:type="dcterms:W3CDTF">2019-11-18T06:08:00Z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