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黑体" w:eastAsia="黑体"/>
          <w:b/>
          <w:bCs/>
          <w:sz w:val="36"/>
          <w:szCs w:val="36"/>
        </w:rPr>
      </w:pPr>
    </w:p>
    <w:p>
      <w:pPr>
        <w:spacing w:line="440" w:lineRule="exact"/>
        <w:jc w:val="both"/>
        <w:rPr>
          <w:rFonts w:hint="eastAsia" w:ascii="黑体" w:eastAsia="黑体"/>
          <w:b/>
          <w:bCs/>
          <w:sz w:val="36"/>
          <w:szCs w:val="36"/>
        </w:rPr>
      </w:pPr>
    </w:p>
    <w:p>
      <w:pPr>
        <w:spacing w:line="440" w:lineRule="exact"/>
        <w:jc w:val="center"/>
        <w:rPr>
          <w:rFonts w:ascii="黑体" w:eastAsia="黑体"/>
          <w:b/>
          <w:bCs/>
          <w:sz w:val="36"/>
          <w:szCs w:val="36"/>
        </w:rPr>
      </w:pPr>
      <w:r>
        <w:rPr>
          <w:rFonts w:hint="eastAsia" w:ascii="黑体" w:eastAsia="黑体"/>
          <w:b/>
          <w:bCs/>
          <w:sz w:val="36"/>
          <w:szCs w:val="36"/>
        </w:rPr>
        <w:t>201</w:t>
      </w:r>
      <w:r>
        <w:rPr>
          <w:rFonts w:hint="eastAsia" w:ascii="黑体" w:eastAsia="黑体"/>
          <w:b/>
          <w:bCs/>
          <w:sz w:val="36"/>
          <w:szCs w:val="36"/>
          <w:lang w:val="en-US" w:eastAsia="zh-CN"/>
        </w:rPr>
        <w:t>8</w:t>
      </w:r>
      <w:r>
        <w:rPr>
          <w:rFonts w:hint="eastAsia" w:ascii="黑体" w:eastAsia="黑体"/>
          <w:b/>
          <w:bCs/>
          <w:sz w:val="36"/>
          <w:szCs w:val="36"/>
        </w:rPr>
        <w:t>级</w:t>
      </w:r>
      <w:r>
        <w:rPr>
          <w:rFonts w:hint="eastAsia" w:ascii="黑体" w:eastAsia="黑体"/>
          <w:b/>
          <w:bCs/>
          <w:sz w:val="36"/>
          <w:szCs w:val="36"/>
          <w:lang w:eastAsia="zh-CN"/>
        </w:rPr>
        <w:t>工</w:t>
      </w:r>
      <w:r>
        <w:rPr>
          <w:rFonts w:hint="eastAsia" w:ascii="黑体" w:eastAsia="黑体"/>
          <w:b/>
          <w:bCs/>
          <w:sz w:val="36"/>
          <w:szCs w:val="36"/>
        </w:rPr>
        <w:t>学院高职专业人才培养方案目录</w:t>
      </w: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40" w:lineRule="exact"/>
        <w:rPr>
          <w:rFonts w:ascii="黑体" w:eastAsia="黑体"/>
          <w:b/>
          <w:bCs/>
          <w:sz w:val="28"/>
          <w:szCs w:val="28"/>
        </w:rPr>
      </w:pPr>
    </w:p>
    <w:p>
      <w:pPr>
        <w:spacing w:line="400" w:lineRule="exact"/>
        <w:rPr>
          <w:rFonts w:ascii="宋体" w:hAnsi="宋体"/>
          <w:sz w:val="28"/>
          <w:szCs w:val="28"/>
        </w:rPr>
      </w:pPr>
      <w:r>
        <w:rPr>
          <w:rFonts w:hint="eastAsia" w:ascii="黑体" w:eastAsia="黑体"/>
          <w:b/>
          <w:bCs/>
          <w:sz w:val="28"/>
          <w:szCs w:val="28"/>
        </w:rPr>
        <w:t>一、关于制（修）订201</w:t>
      </w:r>
      <w:r>
        <w:rPr>
          <w:rFonts w:hint="eastAsia" w:ascii="黑体" w:eastAsia="黑体"/>
          <w:b/>
          <w:bCs/>
          <w:sz w:val="28"/>
          <w:szCs w:val="28"/>
          <w:lang w:val="en-US" w:eastAsia="zh-CN"/>
        </w:rPr>
        <w:t>8</w:t>
      </w:r>
      <w:r>
        <w:rPr>
          <w:rFonts w:hint="eastAsia" w:ascii="黑体" w:eastAsia="黑体"/>
          <w:b/>
          <w:bCs/>
          <w:sz w:val="28"/>
          <w:szCs w:val="28"/>
        </w:rPr>
        <w:t>级专业人才培养方案的原则意见</w:t>
      </w:r>
      <w:r>
        <w:rPr>
          <w:rFonts w:hint="eastAsia" w:ascii="宋体" w:hAnsi="宋体" w:eastAsia="宋体"/>
          <w:sz w:val="28"/>
        </w:rPr>
        <w:t>…………</w:t>
      </w:r>
      <w:r>
        <w:rPr>
          <w:rFonts w:hint="eastAsia" w:ascii="宋体" w:hAnsi="宋体"/>
          <w:sz w:val="28"/>
          <w:szCs w:val="28"/>
        </w:rPr>
        <w:t>1</w:t>
      </w:r>
    </w:p>
    <w:p>
      <w:pPr>
        <w:spacing w:line="440" w:lineRule="exact"/>
        <w:rPr>
          <w:rFonts w:ascii="黑体" w:eastAsia="黑体"/>
          <w:b/>
          <w:bCs/>
          <w:sz w:val="28"/>
          <w:szCs w:val="28"/>
        </w:rPr>
      </w:pPr>
    </w:p>
    <w:p>
      <w:pPr>
        <w:spacing w:line="440" w:lineRule="exact"/>
        <w:rPr>
          <w:rFonts w:ascii="黑体" w:eastAsia="黑体"/>
          <w:b/>
          <w:bCs/>
          <w:sz w:val="28"/>
          <w:szCs w:val="28"/>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各专业人才培养方案</w:t>
      </w:r>
    </w:p>
    <w:p>
      <w:pPr>
        <w:spacing w:line="440" w:lineRule="exact"/>
        <w:jc w:val="left"/>
        <w:rPr>
          <w:rFonts w:ascii="黑体" w:hAnsi="宋体" w:eastAsia="黑体"/>
          <w:b/>
          <w:sz w:val="28"/>
          <w:szCs w:val="28"/>
        </w:rPr>
      </w:pPr>
    </w:p>
    <w:p>
      <w:pPr>
        <w:numPr>
          <w:ilvl w:val="0"/>
          <w:numId w:val="2"/>
        </w:numPr>
        <w:spacing w:line="360" w:lineRule="auto"/>
        <w:rPr>
          <w:rFonts w:hint="eastAsia" w:ascii="宋体" w:hAnsi="宋体" w:eastAsia="宋体"/>
          <w:sz w:val="28"/>
        </w:rPr>
      </w:pPr>
      <w:r>
        <w:rPr>
          <w:rFonts w:hint="eastAsia" w:ascii="宋体" w:hAnsi="宋体" w:eastAsia="宋体"/>
          <w:sz w:val="28"/>
          <w:lang w:eastAsia="zh-CN"/>
        </w:rPr>
        <w:t>智能制造专业群</w:t>
      </w:r>
      <w:r>
        <w:rPr>
          <w:rFonts w:hint="eastAsia" w:ascii="宋体" w:hAnsi="宋体" w:eastAsia="宋体"/>
          <w:sz w:val="28"/>
        </w:rPr>
        <w:t>………………………………………………………</w:t>
      </w:r>
      <w:r>
        <w:rPr>
          <w:rFonts w:hint="eastAsia" w:ascii="宋体" w:hAnsi="宋体" w:eastAsia="宋体"/>
          <w:sz w:val="28"/>
          <w:lang w:val="en-US" w:eastAsia="zh-CN"/>
        </w:rPr>
        <w:t>7</w:t>
      </w:r>
      <w:r>
        <w:rPr>
          <w:rFonts w:hint="eastAsia" w:ascii="宋体" w:hAnsi="宋体" w:eastAsia="宋体"/>
          <w:sz w:val="28"/>
        </w:rPr>
        <w:t xml:space="preserve"> </w:t>
      </w:r>
    </w:p>
    <w:p>
      <w:pPr>
        <w:numPr>
          <w:ilvl w:val="0"/>
          <w:numId w:val="3"/>
        </w:numPr>
        <w:spacing w:line="360" w:lineRule="auto"/>
        <w:ind w:left="420" w:leftChars="0" w:firstLine="0" w:firstLineChars="0"/>
        <w:rPr>
          <w:rFonts w:hint="eastAsia" w:ascii="宋体" w:hAnsi="宋体" w:eastAsia="宋体"/>
          <w:sz w:val="28"/>
          <w:lang w:val="en-US" w:eastAsia="zh-CN"/>
        </w:rPr>
      </w:pPr>
      <w:r>
        <w:rPr>
          <w:rFonts w:hint="eastAsia" w:ascii="宋体" w:hAnsi="宋体" w:eastAsia="宋体"/>
          <w:sz w:val="28"/>
          <w:lang w:val="en-US" w:eastAsia="zh-CN"/>
        </w:rPr>
        <w:t>机电一体化技术</w:t>
      </w:r>
    </w:p>
    <w:p>
      <w:pPr>
        <w:numPr>
          <w:ilvl w:val="0"/>
          <w:numId w:val="3"/>
        </w:numPr>
        <w:spacing w:line="360" w:lineRule="auto"/>
        <w:ind w:left="420" w:leftChars="0" w:firstLine="0" w:firstLineChars="0"/>
        <w:rPr>
          <w:rFonts w:hint="eastAsia" w:ascii="宋体" w:hAnsi="宋体" w:eastAsia="宋体"/>
          <w:sz w:val="28"/>
          <w:lang w:val="en-US" w:eastAsia="zh-CN"/>
        </w:rPr>
      </w:pPr>
      <w:r>
        <w:rPr>
          <w:rFonts w:hint="eastAsia" w:ascii="宋体" w:hAnsi="宋体" w:eastAsia="宋体"/>
          <w:sz w:val="28"/>
          <w:lang w:val="en-US" w:eastAsia="zh-CN"/>
        </w:rPr>
        <w:t>机械制造与自动化</w:t>
      </w:r>
    </w:p>
    <w:p>
      <w:pPr>
        <w:numPr>
          <w:ilvl w:val="0"/>
          <w:numId w:val="3"/>
        </w:numPr>
        <w:spacing w:line="360" w:lineRule="auto"/>
        <w:ind w:left="420" w:leftChars="0" w:firstLine="0" w:firstLineChars="0"/>
        <w:rPr>
          <w:rFonts w:hint="eastAsia" w:ascii="宋体" w:hAnsi="宋体" w:eastAsia="宋体"/>
          <w:sz w:val="28"/>
          <w:lang w:val="en-US" w:eastAsia="zh-CN"/>
        </w:rPr>
      </w:pPr>
      <w:r>
        <w:rPr>
          <w:rFonts w:hint="eastAsia" w:ascii="宋体" w:hAnsi="宋体" w:eastAsia="宋体"/>
          <w:sz w:val="28"/>
          <w:lang w:val="en-US" w:eastAsia="zh-CN"/>
        </w:rPr>
        <w:t>数控技术</w:t>
      </w:r>
    </w:p>
    <w:p>
      <w:pPr>
        <w:spacing w:line="360" w:lineRule="auto"/>
        <w:rPr>
          <w:rFonts w:hint="eastAsia" w:ascii="宋体" w:hAnsi="宋体" w:eastAsia="宋体"/>
          <w:sz w:val="28"/>
          <w:lang w:val="en-US" w:eastAsia="zh-CN"/>
        </w:rPr>
      </w:pPr>
      <w:r>
        <w:rPr>
          <w:rFonts w:hint="eastAsia" w:ascii="宋体" w:hAnsi="宋体" w:eastAsia="宋体"/>
          <w:sz w:val="28"/>
          <w:lang w:val="en-US" w:eastAsia="zh-CN"/>
        </w:rPr>
        <w:t>2. 计算机应用技术</w:t>
      </w:r>
      <w:r>
        <w:rPr>
          <w:rFonts w:hint="eastAsia" w:ascii="宋体" w:hAnsi="宋体" w:eastAsia="宋体"/>
          <w:sz w:val="28"/>
        </w:rPr>
        <w:t>………………………………………………………</w:t>
      </w:r>
      <w:r>
        <w:rPr>
          <w:rFonts w:hint="eastAsia" w:ascii="宋体" w:hAnsi="宋体" w:eastAsia="宋体"/>
          <w:sz w:val="28"/>
          <w:lang w:val="en-US" w:eastAsia="zh-CN"/>
        </w:rPr>
        <w:t>39</w:t>
      </w:r>
    </w:p>
    <w:p>
      <w:pPr>
        <w:rPr>
          <w:rFonts w:hint="eastAsia" w:ascii="宋体" w:hAnsi="宋体" w:eastAsia="宋体"/>
          <w:sz w:val="28"/>
          <w:lang w:val="en-US" w:eastAsia="zh-CN"/>
        </w:rPr>
      </w:pPr>
      <w:r>
        <w:rPr>
          <w:rFonts w:hint="eastAsia" w:ascii="宋体" w:hAnsi="宋体" w:eastAsia="宋体"/>
          <w:sz w:val="28"/>
          <w:lang w:val="en-US" w:eastAsia="zh-CN"/>
        </w:rPr>
        <w:t>3</w:t>
      </w:r>
      <w:r>
        <w:rPr>
          <w:rFonts w:hint="eastAsia" w:ascii="宋体" w:hAnsi="宋体" w:eastAsia="宋体"/>
          <w:sz w:val="28"/>
        </w:rPr>
        <w:t xml:space="preserve">. </w:t>
      </w:r>
      <w:r>
        <w:rPr>
          <w:rFonts w:hint="eastAsia" w:ascii="宋体" w:hAnsi="宋体" w:eastAsia="宋体"/>
          <w:sz w:val="28"/>
          <w:lang w:eastAsia="zh-CN"/>
        </w:rPr>
        <w:t>计算机网络技术</w:t>
      </w:r>
      <w:r>
        <w:rPr>
          <w:rFonts w:hint="eastAsia" w:ascii="宋体" w:hAnsi="宋体" w:eastAsia="宋体"/>
          <w:sz w:val="28"/>
        </w:rPr>
        <w:t>………………………………………………………</w:t>
      </w:r>
      <w:r>
        <w:rPr>
          <w:rFonts w:hint="eastAsia" w:ascii="宋体" w:hAnsi="宋体" w:eastAsia="宋体"/>
          <w:sz w:val="28"/>
          <w:lang w:val="en-US" w:eastAsia="zh-CN"/>
        </w:rPr>
        <w:t>59</w:t>
      </w:r>
    </w:p>
    <w:p>
      <w:pPr>
        <w:rPr>
          <w:rFonts w:hint="eastAsia" w:ascii="宋体" w:hAnsi="宋体" w:eastAsia="宋体"/>
          <w:sz w:val="28"/>
          <w:lang w:val="en-US" w:eastAsia="zh-CN"/>
        </w:rPr>
      </w:pPr>
      <w:r>
        <w:rPr>
          <w:rFonts w:hint="eastAsia" w:ascii="宋体" w:hAnsi="宋体" w:eastAsia="宋体"/>
          <w:sz w:val="28"/>
          <w:lang w:val="en-US" w:eastAsia="zh-CN"/>
        </w:rPr>
        <w:t>4. 软件技术</w:t>
      </w:r>
      <w:r>
        <w:rPr>
          <w:rFonts w:hint="eastAsia" w:ascii="宋体" w:hAnsi="宋体" w:eastAsia="宋体"/>
          <w:sz w:val="28"/>
        </w:rPr>
        <w:t>………………………………………………………………</w:t>
      </w:r>
      <w:r>
        <w:rPr>
          <w:rFonts w:hint="eastAsia" w:ascii="宋体" w:hAnsi="宋体" w:eastAsia="宋体"/>
          <w:sz w:val="28"/>
          <w:lang w:val="en-US" w:eastAsia="zh-CN"/>
        </w:rPr>
        <w:t>79</w:t>
      </w:r>
    </w:p>
    <w:p>
      <w:pPr>
        <w:rPr>
          <w:rFonts w:hint="eastAsia" w:ascii="宋体" w:hAnsi="宋体" w:eastAsia="宋体"/>
          <w:b/>
          <w:bCs/>
          <w:sz w:val="28"/>
          <w:lang w:val="en-US" w:eastAsia="zh-CN"/>
        </w:rPr>
      </w:pPr>
      <w:r>
        <w:rPr>
          <w:rFonts w:hint="eastAsia" w:ascii="宋体" w:hAnsi="宋体" w:eastAsia="宋体"/>
          <w:sz w:val="28"/>
          <w:lang w:val="en-US" w:eastAsia="zh-CN"/>
        </w:rPr>
        <w:t>5. 通信技术</w:t>
      </w:r>
      <w:r>
        <w:rPr>
          <w:rFonts w:hint="eastAsia" w:ascii="宋体" w:hAnsi="宋体" w:eastAsia="宋体"/>
          <w:sz w:val="28"/>
        </w:rPr>
        <w:t>………………………………………………………………</w:t>
      </w:r>
      <w:r>
        <w:rPr>
          <w:rFonts w:hint="eastAsia" w:ascii="宋体" w:hAnsi="宋体" w:eastAsia="宋体"/>
          <w:sz w:val="28"/>
          <w:lang w:val="en-US" w:eastAsia="zh-CN"/>
        </w:rPr>
        <w:t>103</w:t>
      </w:r>
    </w:p>
    <w:p>
      <w:pPr>
        <w:rPr>
          <w:rFonts w:hint="eastAsia" w:ascii="宋体" w:hAnsi="宋体" w:eastAsia="宋体"/>
          <w:sz w:val="28"/>
          <w:lang w:val="en-US" w:eastAsia="zh-CN"/>
        </w:rPr>
      </w:pPr>
    </w:p>
    <w:p>
      <w:pPr>
        <w:numPr>
          <w:ilvl w:val="0"/>
          <w:numId w:val="1"/>
        </w:numPr>
        <w:spacing w:line="440" w:lineRule="exact"/>
        <w:jc w:val="left"/>
        <w:rPr>
          <w:rFonts w:ascii="黑体" w:hAnsi="宋体" w:eastAsia="黑体"/>
          <w:b/>
          <w:sz w:val="28"/>
          <w:szCs w:val="28"/>
        </w:rPr>
      </w:pPr>
      <w:r>
        <w:rPr>
          <w:rFonts w:hint="eastAsia" w:ascii="黑体" w:hAnsi="宋体" w:eastAsia="黑体"/>
          <w:b/>
          <w:sz w:val="28"/>
          <w:szCs w:val="28"/>
        </w:rPr>
        <w:t>附件</w:t>
      </w:r>
    </w:p>
    <w:p>
      <w:pPr>
        <w:spacing w:line="440" w:lineRule="exact"/>
        <w:jc w:val="left"/>
        <w:rPr>
          <w:rFonts w:ascii="黑体" w:hAnsi="宋体" w:eastAsia="黑体"/>
          <w:b/>
          <w:sz w:val="28"/>
          <w:szCs w:val="28"/>
        </w:rPr>
      </w:pPr>
    </w:p>
    <w:p>
      <w:pPr>
        <w:spacing w:line="360" w:lineRule="auto"/>
        <w:rPr>
          <w:rFonts w:hint="eastAsia" w:ascii="Times New Roman" w:hAnsi="Times New Roman" w:eastAsia="宋体"/>
          <w:sz w:val="24"/>
          <w:lang w:val="en-US" w:eastAsia="zh-CN"/>
        </w:rPr>
      </w:pPr>
      <w:r>
        <w:rPr>
          <w:rFonts w:ascii="宋体" w:hAnsi="宋体" w:eastAsia="宋体"/>
          <w:sz w:val="28"/>
        </w:rPr>
        <w:t>附件 1:</w:t>
      </w:r>
      <w:r>
        <w:rPr>
          <w:rFonts w:hint="eastAsia" w:ascii="宋体" w:hAnsi="宋体" w:eastAsia="宋体"/>
          <w:sz w:val="28"/>
        </w:rPr>
        <w:t xml:space="preserve"> </w:t>
      </w:r>
      <w:r>
        <w:rPr>
          <w:rFonts w:ascii="宋体" w:hAnsi="宋体" w:eastAsia="宋体"/>
          <w:sz w:val="28"/>
        </w:rPr>
        <w:t>厦门兴才</w:t>
      </w:r>
      <w:r>
        <w:rPr>
          <w:rFonts w:hint="eastAsia" w:ascii="宋体" w:hAnsi="宋体" w:eastAsia="宋体"/>
          <w:sz w:val="28"/>
        </w:rPr>
        <w:t>职业技术</w:t>
      </w:r>
      <w:r>
        <w:rPr>
          <w:rFonts w:ascii="宋体" w:hAnsi="宋体" w:eastAsia="宋体"/>
          <w:sz w:val="28"/>
        </w:rPr>
        <w:t>学院公共选修课管理办法（修订）</w:t>
      </w:r>
      <w:r>
        <w:rPr>
          <w:rFonts w:hint="eastAsia" w:ascii="宋体" w:hAnsi="宋体" w:eastAsia="宋体"/>
          <w:sz w:val="28"/>
        </w:rPr>
        <w:t xml:space="preserve"> </w:t>
      </w:r>
      <w:r>
        <w:rPr>
          <w:rFonts w:ascii="宋体" w:hAnsi="宋体" w:eastAsia="宋体"/>
          <w:sz w:val="28"/>
        </w:rPr>
        <w:t>……</w:t>
      </w:r>
      <w:r>
        <w:rPr>
          <w:rFonts w:hint="eastAsia" w:ascii="宋体" w:hAnsi="宋体" w:eastAsia="宋体"/>
          <w:sz w:val="28"/>
          <w:lang w:val="en-US" w:eastAsia="zh-CN"/>
        </w:rPr>
        <w:t>127</w:t>
      </w:r>
    </w:p>
    <w:p>
      <w:pPr>
        <w:spacing w:line="360" w:lineRule="auto"/>
        <w:rPr>
          <w:rFonts w:ascii="宋体" w:hAnsi="宋体" w:eastAsia="宋体"/>
          <w:sz w:val="28"/>
        </w:rPr>
      </w:pPr>
      <w:r>
        <w:rPr>
          <w:rFonts w:ascii="宋体" w:hAnsi="宋体" w:eastAsia="宋体"/>
          <w:sz w:val="27"/>
        </w:rPr>
        <w:t>附件 2：厦门兴才职业技术学院特长与创新学分奖励办法（修订）</w:t>
      </w:r>
      <w:r>
        <w:rPr>
          <w:rFonts w:ascii="宋体" w:hAnsi="宋体" w:eastAsia="宋体"/>
          <w:sz w:val="28"/>
        </w:rPr>
        <w:t>…</w:t>
      </w:r>
      <w:r>
        <w:rPr>
          <w:rFonts w:hint="eastAsia" w:ascii="宋体" w:hAnsi="宋体" w:eastAsia="宋体"/>
          <w:sz w:val="28"/>
          <w:lang w:val="en-US" w:eastAsia="zh-CN"/>
        </w:rPr>
        <w:t xml:space="preserve"> 131</w:t>
      </w:r>
      <w:r>
        <w:rPr>
          <w:rFonts w:ascii="宋体" w:hAnsi="宋体" w:eastAsia="宋体"/>
          <w:sz w:val="28"/>
        </w:rPr>
        <w:t xml:space="preserve"> </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pgSz w:w="11906" w:h="16838"/>
          <w:pgMar w:top="1134" w:right="1134" w:bottom="1134" w:left="1134" w:header="851" w:footer="992" w:gutter="567"/>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hint="eastAsia" w:ascii="黑体" w:hAnsi="黑体" w:eastAsia="黑体"/>
          <w:bCs/>
          <w:sz w:val="30"/>
          <w:szCs w:val="30"/>
        </w:rPr>
        <w:sectPr>
          <w:footerReference r:id="rId3" w:type="default"/>
          <w:pgSz w:w="11906" w:h="16838"/>
          <w:pgMar w:top="1134" w:right="1134" w:bottom="1134" w:left="1134" w:header="851" w:footer="992" w:gutter="567"/>
          <w:pgNumType w:start="1"/>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rPr>
      </w:pPr>
      <w:r>
        <w:rPr>
          <w:rFonts w:hint="eastAsia" w:ascii="黑体" w:hAnsi="黑体" w:eastAsia="黑体"/>
          <w:bCs/>
          <w:sz w:val="30"/>
          <w:szCs w:val="30"/>
        </w:rPr>
        <w:t>厦门兴才职业技术学院</w:t>
      </w:r>
    </w:p>
    <w:p>
      <w:pPr>
        <w:keepNext w:val="0"/>
        <w:keepLines w:val="0"/>
        <w:pageBreakBefore w:val="0"/>
        <w:widowControl w:val="0"/>
        <w:kinsoku/>
        <w:wordWrap/>
        <w:overflowPunct/>
        <w:topLinePunct w:val="0"/>
        <w:autoSpaceDE/>
        <w:autoSpaceDN/>
        <w:bidi w:val="0"/>
        <w:adjustRightInd/>
        <w:spacing w:line="500" w:lineRule="exact"/>
        <w:jc w:val="center"/>
        <w:textAlignment w:val="auto"/>
        <w:outlineLvl w:val="9"/>
        <w:rPr>
          <w:rFonts w:ascii="黑体" w:hAnsi="黑体" w:eastAsia="黑体"/>
          <w:bCs/>
          <w:sz w:val="30"/>
          <w:szCs w:val="30"/>
          <w:highlight w:val="none"/>
        </w:rPr>
      </w:pPr>
      <w:r>
        <w:rPr>
          <w:rFonts w:hint="eastAsia" w:ascii="黑体" w:hAnsi="黑体" w:eastAsia="黑体"/>
          <w:bCs/>
          <w:sz w:val="30"/>
          <w:szCs w:val="30"/>
          <w:highlight w:val="none"/>
        </w:rPr>
        <w:t>关于制（修）订</w:t>
      </w:r>
      <w:r>
        <w:rPr>
          <w:rFonts w:ascii="黑体" w:hAnsi="黑体" w:eastAsia="黑体"/>
          <w:bCs/>
          <w:sz w:val="30"/>
          <w:szCs w:val="30"/>
          <w:highlight w:val="none"/>
        </w:rPr>
        <w:t>201</w:t>
      </w:r>
      <w:r>
        <w:rPr>
          <w:rFonts w:hint="eastAsia" w:ascii="黑体" w:hAnsi="黑体" w:eastAsia="黑体"/>
          <w:bCs/>
          <w:sz w:val="30"/>
          <w:szCs w:val="30"/>
          <w:highlight w:val="none"/>
        </w:rPr>
        <w:t>8级专业人才培养方案的原则意见</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highlight w:val="none"/>
        </w:rPr>
      </w:pPr>
      <w:r>
        <w:rPr>
          <w:rFonts w:hint="eastAsia" w:ascii="宋体" w:hAnsi="宋体"/>
          <w:sz w:val="24"/>
          <w:highlight w:val="none"/>
        </w:rPr>
        <w:t>人才培养方案是学校落实党和国家人才培养有关总体要求，依据职业教育国家教学标准，结合自身办学定位和实际需求，对专业人才培养要求和过程的总体设计，是实施人才培养和质量评价的基本依据。现依照教育部《关于制订高职高专教育专业教学计划的原则意见》（教高[2000]2号），结合我校实际，提出制（修）订</w:t>
      </w:r>
      <w:r>
        <w:rPr>
          <w:rFonts w:ascii="宋体" w:hAnsi="宋体"/>
          <w:sz w:val="24"/>
          <w:highlight w:val="none"/>
        </w:rPr>
        <w:t>201</w:t>
      </w:r>
      <w:r>
        <w:rPr>
          <w:rFonts w:hint="eastAsia" w:ascii="宋体" w:hAnsi="宋体"/>
          <w:sz w:val="24"/>
          <w:highlight w:val="none"/>
        </w:rPr>
        <w:t>8级专业人才培养方案的原则意见，请各教学单位遵照执行。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8"/>
          <w:szCs w:val="28"/>
          <w:highlight w:val="none"/>
        </w:rPr>
      </w:pPr>
      <w:r>
        <w:rPr>
          <w:rFonts w:hint="eastAsia" w:ascii="宋体" w:hAnsi="宋体"/>
          <w:b/>
          <w:bCs/>
          <w:sz w:val="28"/>
          <w:szCs w:val="28"/>
          <w:highlight w:val="none"/>
        </w:rPr>
        <w:t>一、指导思想与基本原则</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bCs/>
          <w:sz w:val="24"/>
          <w:highlight w:val="none"/>
        </w:rPr>
      </w:pPr>
      <w:r>
        <w:rPr>
          <w:rFonts w:hint="eastAsia" w:ascii="宋体" w:hAnsi="宋体"/>
          <w:b/>
          <w:bCs/>
          <w:sz w:val="24"/>
          <w:highlight w:val="none"/>
        </w:rPr>
        <w:t xml:space="preserve">   （一）指导思想</w:t>
      </w:r>
    </w:p>
    <w:p>
      <w:pPr>
        <w:keepNext w:val="0"/>
        <w:keepLines w:val="0"/>
        <w:pageBreakBefore w:val="0"/>
        <w:widowControl w:val="0"/>
        <w:kinsoku/>
        <w:wordWrap/>
        <w:overflowPunct/>
        <w:topLinePunct w:val="0"/>
        <w:autoSpaceDE/>
        <w:autoSpaceDN/>
        <w:bidi w:val="0"/>
        <w:adjustRightInd/>
        <w:spacing w:line="500" w:lineRule="exact"/>
        <w:ind w:firstLine="470"/>
        <w:textAlignment w:val="auto"/>
        <w:outlineLvl w:val="9"/>
        <w:rPr>
          <w:rFonts w:ascii="宋体" w:hAnsi="宋体"/>
          <w:sz w:val="24"/>
          <w:highlight w:val="none"/>
        </w:rPr>
      </w:pPr>
      <w:r>
        <w:rPr>
          <w:rFonts w:ascii="宋体" w:hAnsi="宋体"/>
          <w:bCs/>
          <w:sz w:val="24"/>
          <w:highlight w:val="none"/>
        </w:rPr>
        <w:t>201</w:t>
      </w:r>
      <w:r>
        <w:rPr>
          <w:rFonts w:hint="eastAsia" w:ascii="宋体" w:hAnsi="宋体"/>
          <w:bCs/>
          <w:sz w:val="24"/>
          <w:highlight w:val="none"/>
        </w:rPr>
        <w:t>8级专业人才培养方案的制定与修订，要以</w:t>
      </w:r>
      <w:r>
        <w:rPr>
          <w:rFonts w:hint="eastAsia" w:ascii="宋体" w:hAnsi="宋体"/>
          <w:sz w:val="24"/>
          <w:highlight w:val="none"/>
        </w:rPr>
        <w:t>全国职业教育工作会议精神为指导，遵循高职教育规律，贯彻《国务院关于加快发展现代职业教育的决定》</w:t>
      </w:r>
      <w:r>
        <w:rPr>
          <w:rFonts w:ascii="宋体" w:hAnsi="宋体"/>
          <w:bCs/>
          <w:sz w:val="24"/>
          <w:highlight w:val="none"/>
        </w:rPr>
        <w:t>(</w:t>
      </w:r>
      <w:r>
        <w:rPr>
          <w:rFonts w:hint="eastAsia" w:ascii="宋体" w:hAnsi="宋体"/>
          <w:bCs/>
          <w:sz w:val="24"/>
          <w:highlight w:val="none"/>
        </w:rPr>
        <w:t>国发〔</w:t>
      </w:r>
      <w:r>
        <w:rPr>
          <w:rFonts w:ascii="宋体" w:hAnsi="宋体"/>
          <w:bCs/>
          <w:sz w:val="24"/>
          <w:highlight w:val="none"/>
        </w:rPr>
        <w:t>2014</w:t>
      </w:r>
      <w:r>
        <w:rPr>
          <w:rFonts w:hint="eastAsia" w:ascii="宋体" w:hAnsi="宋体"/>
          <w:bCs/>
          <w:sz w:val="24"/>
          <w:highlight w:val="none"/>
        </w:rPr>
        <w:t>〕</w:t>
      </w:r>
      <w:r>
        <w:rPr>
          <w:rFonts w:ascii="宋体" w:hAnsi="宋体"/>
          <w:bCs/>
          <w:sz w:val="24"/>
          <w:highlight w:val="none"/>
        </w:rPr>
        <w:t>19</w:t>
      </w:r>
      <w:r>
        <w:rPr>
          <w:rFonts w:hint="eastAsia" w:ascii="宋体" w:hAnsi="宋体"/>
          <w:bCs/>
          <w:sz w:val="24"/>
          <w:highlight w:val="none"/>
        </w:rPr>
        <w:t>号</w:t>
      </w:r>
      <w:r>
        <w:rPr>
          <w:rFonts w:ascii="宋体" w:hAnsi="宋体"/>
          <w:bCs/>
          <w:sz w:val="24"/>
          <w:highlight w:val="none"/>
        </w:rPr>
        <w:t>) </w:t>
      </w:r>
      <w:r>
        <w:rPr>
          <w:rFonts w:hint="eastAsia" w:ascii="宋体" w:hAnsi="宋体"/>
          <w:sz w:val="24"/>
          <w:highlight w:val="none"/>
        </w:rPr>
        <w:t>和《教育部关于深化职业教育教学改革</w:t>
      </w:r>
      <w:r>
        <w:rPr>
          <w:rFonts w:ascii="宋体"/>
          <w:sz w:val="24"/>
          <w:highlight w:val="none"/>
        </w:rPr>
        <w:t> </w:t>
      </w:r>
      <w:r>
        <w:rPr>
          <w:rFonts w:hint="eastAsia" w:ascii="宋体" w:hAnsi="宋体"/>
          <w:sz w:val="24"/>
          <w:highlight w:val="none"/>
        </w:rPr>
        <w:t>全面提高人才培养质量的若干意见》（</w:t>
      </w:r>
      <w:r>
        <w:rPr>
          <w:rFonts w:hint="eastAsia" w:ascii="宋体" w:hAnsi="宋体"/>
          <w:bCs/>
          <w:sz w:val="24"/>
          <w:highlight w:val="none"/>
        </w:rPr>
        <w:t>教职成</w:t>
      </w:r>
      <w:r>
        <w:rPr>
          <w:rFonts w:ascii="宋体" w:hAnsi="宋体"/>
          <w:bCs/>
          <w:sz w:val="24"/>
          <w:highlight w:val="none"/>
        </w:rPr>
        <w:t>[2015]6</w:t>
      </w:r>
      <w:r>
        <w:rPr>
          <w:rFonts w:hint="eastAsia" w:ascii="宋体" w:hAnsi="宋体"/>
          <w:bCs/>
          <w:sz w:val="24"/>
          <w:highlight w:val="none"/>
        </w:rPr>
        <w:t>号）</w:t>
      </w:r>
      <w:r>
        <w:rPr>
          <w:rFonts w:hint="eastAsia" w:ascii="宋体" w:hAnsi="宋体"/>
          <w:sz w:val="24"/>
          <w:highlight w:val="none"/>
        </w:rPr>
        <w:t>的文件精神，坚持以</w:t>
      </w:r>
      <w:r>
        <w:rPr>
          <w:rFonts w:ascii="宋体" w:hAnsi="宋体"/>
          <w:sz w:val="24"/>
          <w:highlight w:val="none"/>
        </w:rPr>
        <w:t>立德树人为根本</w:t>
      </w:r>
      <w:r>
        <w:rPr>
          <w:rFonts w:hint="eastAsia" w:ascii="宋体" w:hAnsi="宋体"/>
          <w:sz w:val="24"/>
          <w:highlight w:val="none"/>
        </w:rPr>
        <w:t>，以服务发展为宗旨，以促进就业为导向，全面深化教育教学改革，提高人才培养质量，紧密对接“福建自贸试验区”和“厦门国家自主创新示范区”建设，服务区域产业和中小微企业，培养具有可持续发展与创新创业能力的技术技能人才。</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bCs/>
          <w:sz w:val="24"/>
          <w:highlight w:val="none"/>
        </w:rPr>
      </w:pPr>
      <w:r>
        <w:rPr>
          <w:rFonts w:hint="eastAsia" w:ascii="宋体" w:hAnsi="宋体"/>
          <w:b/>
          <w:bCs/>
          <w:sz w:val="24"/>
          <w:highlight w:val="none"/>
        </w:rPr>
        <w:t>（二）基本原则</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b/>
          <w:sz w:val="24"/>
          <w:highlight w:val="none"/>
        </w:rPr>
      </w:pPr>
      <w:r>
        <w:rPr>
          <w:rFonts w:hint="eastAsia" w:ascii="宋体" w:hAnsi="宋体"/>
          <w:b/>
          <w:sz w:val="24"/>
          <w:highlight w:val="none"/>
        </w:rPr>
        <w:t>1、以落实立德树人为任务，促进德技并修</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hAnsi="宋体"/>
          <w:sz w:val="24"/>
          <w:highlight w:val="none"/>
        </w:rPr>
      </w:pPr>
      <w:r>
        <w:rPr>
          <w:rFonts w:hint="eastAsia" w:ascii="宋体" w:hAnsi="宋体"/>
          <w:sz w:val="24"/>
          <w:highlight w:val="none"/>
        </w:rPr>
        <w:t>应体现以学生为本，落实立德树人根本任务，把培育和践行社会主义核心价值观融入教育教学全过程，坚持将思想政治教育、职业道德和工匠精神培育融入人才培养的全过程，处理好公共基础课教学与专业课程教学、理论与实践的关系，加强实践教学环节，促进学生德技并修，全面发展，保障在教育教学过程中将“培养什么人、怎样培养人、为谁培养人”的要求落到实处。</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2、以服务学生发展为宗旨，确立培养目标</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1</w:t>
      </w:r>
      <w:r>
        <w:rPr>
          <w:rFonts w:hint="eastAsia" w:ascii="宋体" w:hAnsi="宋体"/>
          <w:sz w:val="24"/>
        </w:rPr>
        <w:t>）既要培养学生的专业技能，使学生掌握一技之长，也要重视培养学生的方法能力和社会能力（职业核心能力），提升学生的职业综合能力，并把社会主义核心价值观的基本要素融入人才培养全过程，把创新创业教育、养成教育、心理健康教育列为必修课或选修课，为社会培养德、智、体、美全面发展的高素质技术技能人才。</w:t>
      </w:r>
    </w:p>
    <w:p>
      <w:pPr>
        <w:keepNext w:val="0"/>
        <w:keepLines w:val="0"/>
        <w:pageBreakBefore w:val="0"/>
        <w:widowControl w:val="0"/>
        <w:kinsoku/>
        <w:wordWrap/>
        <w:overflowPunct/>
        <w:topLinePunct w:val="0"/>
        <w:autoSpaceDE/>
        <w:autoSpaceDN/>
        <w:bidi w:val="0"/>
        <w:adjustRightInd/>
        <w:snapToGrid w:val="0"/>
        <w:spacing w:line="500" w:lineRule="exact"/>
        <w:ind w:firstLine="480"/>
        <w:jc w:val="left"/>
        <w:textAlignment w:val="auto"/>
        <w:outlineLvl w:val="9"/>
        <w:rPr>
          <w:rFonts w:ascii="宋体"/>
          <w:sz w:val="24"/>
        </w:rPr>
      </w:pPr>
      <w:r>
        <w:rPr>
          <w:rFonts w:hint="eastAsia" w:ascii="宋体" w:hAnsi="宋体"/>
          <w:sz w:val="24"/>
        </w:rPr>
        <w:t>（</w:t>
      </w:r>
      <w:r>
        <w:rPr>
          <w:rFonts w:ascii="宋体" w:hAnsi="宋体"/>
          <w:sz w:val="24"/>
        </w:rPr>
        <w:t>2</w:t>
      </w:r>
      <w:r>
        <w:rPr>
          <w:rFonts w:hint="eastAsia" w:ascii="宋体" w:hAnsi="宋体"/>
          <w:sz w:val="24"/>
        </w:rPr>
        <w:t>）要充分了解培养对象的学习基础和学习能力，把学生的职业生涯发展需求和企业发展需求相结合，专业人才培养目标确定要实事求是，切合实际。坚持有所为有所不为，确保所确定的目标既有一定的高度又能够得以实现。</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3</w:t>
      </w:r>
      <w:r>
        <w:rPr>
          <w:rFonts w:hint="eastAsia" w:ascii="宋体" w:hAnsi="宋体"/>
          <w:sz w:val="24"/>
        </w:rPr>
        <w:t>）要重视学生个性化发展，要鼓励学生根据自己的兴趣爱好，选修专业素质拓展领域课程和综合素质拓展领域课程（含跨专业课程和自主学习课程），要因材施教鼓励学生发挥自己的特长和创新创业意识，各专业设</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附加学分，学校统一制订</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学分奖励办法，为每个学生提供人生出彩的机会。</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3、以促进学生就业为导向，构建课程体系</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在制（修）订培养方案前，要深入与本专业对接的产业、行业和企业进行调研，了解产业、行业最前沿的新技术、新工艺、新方法、新要求，了解毕业生的就业趋势（情况），确定</w:t>
      </w:r>
      <w:r>
        <w:rPr>
          <w:rFonts w:ascii="宋体" w:hAnsi="宋体"/>
          <w:sz w:val="24"/>
        </w:rPr>
        <w:t>2-3</w:t>
      </w:r>
      <w:r>
        <w:rPr>
          <w:rFonts w:hint="eastAsia" w:ascii="宋体" w:hAnsi="宋体"/>
          <w:sz w:val="24"/>
        </w:rPr>
        <w:t>个社会急需的、学生喜爱的且有条件把学生培养成才的核心工作岗位进行重点培养，使学生具备较强的就业竞争力，毕业就能顺利就业。把工学结合、知行合一作为人才培养模式改革的切入点，在条件较好的专业实施</w:t>
      </w:r>
      <w:r>
        <w:rPr>
          <w:rFonts w:hint="eastAsia" w:ascii="宋体"/>
          <w:sz w:val="24"/>
        </w:rPr>
        <w:t>“</w:t>
      </w:r>
      <w:r>
        <w:rPr>
          <w:rFonts w:hint="eastAsia" w:ascii="宋体" w:hAnsi="宋体"/>
          <w:sz w:val="24"/>
        </w:rPr>
        <w:t>定单式培养</w:t>
      </w:r>
      <w:r>
        <w:rPr>
          <w:rFonts w:hint="eastAsia" w:ascii="宋体"/>
          <w:sz w:val="24"/>
        </w:rPr>
        <w:t>”。</w:t>
      </w:r>
      <w:r>
        <w:rPr>
          <w:rFonts w:hint="eastAsia" w:ascii="宋体" w:hAnsi="宋体"/>
          <w:sz w:val="24"/>
        </w:rPr>
        <w:t>加强学生实践能力的培养，科学系统地设计实践教学体系，要改革实践教学模式，以典型工作任务为主线来整合理论与实践，减少演示性实验，增加仿真性、操作性、生产性实训、实习，每个专业培养方案实践教学环节中，安排到用人单位顶岗实习的时间原则上为半年，要确保实践教学时数占教学活动总学时数的</w:t>
      </w:r>
      <w:r>
        <w:rPr>
          <w:rFonts w:ascii="宋体" w:hAnsi="宋体"/>
          <w:sz w:val="24"/>
        </w:rPr>
        <w:t>50%</w:t>
      </w:r>
      <w:r>
        <w:rPr>
          <w:rFonts w:hint="eastAsia" w:ascii="宋体" w:hAnsi="宋体"/>
          <w:sz w:val="24"/>
        </w:rPr>
        <w:t>以上。</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hint="eastAsia" w:ascii="宋体" w:hAnsi="宋体"/>
          <w:b/>
          <w:sz w:val="24"/>
        </w:rPr>
        <w:t>4、以职业岗位标准为依据，精选课程内容</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职业岗位标准是对从业人员工作能力水平的规范性要求，专业人才培养方案课程的内容要以此为依据，设计合理的课程标准，选择与职业岗位标准相一致的、对学生的成才最重要的教学内容，使课程内容既体现与产业行业技术发展同步，又涵盖职业标准和企业岗位要求。把学历教育的内容与职业资格证书考试的内容相融通，把职业资格考试、职业技能竞赛所要求的知识与技能列入课程教学体系，部分课程要明确以参加职业资格考试或职业技能竞赛为主要教学目标，各专业要根据岗位（群）的需求和学生的实际水平，合理设置</w:t>
      </w:r>
      <w:r>
        <w:rPr>
          <w:rFonts w:hint="eastAsia" w:ascii="宋体"/>
          <w:sz w:val="24"/>
        </w:rPr>
        <w:t>“</w:t>
      </w:r>
      <w:r>
        <w:rPr>
          <w:rFonts w:hint="eastAsia" w:ascii="宋体" w:hAnsi="宋体"/>
          <w:sz w:val="24"/>
        </w:rPr>
        <w:t>双证书</w:t>
      </w:r>
      <w:r>
        <w:rPr>
          <w:rFonts w:hint="eastAsia" w:ascii="宋体"/>
          <w:sz w:val="24"/>
        </w:rPr>
        <w:t>”</w:t>
      </w:r>
      <w:r>
        <w:rPr>
          <w:rFonts w:hint="eastAsia" w:ascii="宋体" w:hAnsi="宋体"/>
          <w:sz w:val="24"/>
        </w:rPr>
        <w:t>毕业要求，即明确规定本专业学生必须取得何种（或几种）职业资格证书方能毕业，真正做到课证融合。要以能力体系为基础取代以知识体系为基础确定课程内容，围绕掌握能力来组织相应的知识、技能和态度，设计相应的实践活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5、以实际工作过程为主线，创设教学模式</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制（修）订专业人才培养方案要对职业核心岗位的工作过程有全面的了解和分析，按照工作过程的实际需要来设计、组织和实施课程，突出工作过程在课程框架中的主线地位，可按照工作岗位的不同需要划分几个专业方向。课程设置必须与工作任务密切联系，一门课程应包含一项或多项工作任务。创设项目导向、任务驱动、“教、学、做</w:t>
      </w:r>
      <w:r>
        <w:rPr>
          <w:rFonts w:hint="eastAsia" w:ascii="宋体"/>
          <w:sz w:val="24"/>
        </w:rPr>
        <w:t>”</w:t>
      </w:r>
      <w:r>
        <w:rPr>
          <w:rFonts w:hint="eastAsia" w:ascii="宋体" w:hAnsi="宋体"/>
          <w:sz w:val="24"/>
        </w:rPr>
        <w:t>一体等教学模式，增强学生适应未来实际工作环境和完成实际工作任务的能力。</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8"/>
          <w:szCs w:val="28"/>
        </w:rPr>
        <w:t>二、制（修）订专业人才培养方案的基本步骤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二级学院要在院领导的主持下，以教研室为单位，认真组织相关教师学习《教育部关于深化职业教育教学改革全面提高人才培养质量的若干意见》，认真学习和领会本意见的指导思想、基本原则和相关要求，分析以往专业人才培养方案制订和执行过程中的问题，总结近几年人才培养模式改革的经验和教训，研究确定</w:t>
      </w:r>
      <w:r>
        <w:rPr>
          <w:rFonts w:ascii="宋体" w:hAnsi="宋体"/>
          <w:sz w:val="24"/>
        </w:rPr>
        <w:t>201</w:t>
      </w:r>
      <w:r>
        <w:rPr>
          <w:rFonts w:hint="eastAsia" w:ascii="宋体" w:hAnsi="宋体"/>
          <w:sz w:val="24"/>
        </w:rPr>
        <w:t>8级专业人才培养方案改革的方向和重点，并对制（修）订工作进行明确的职责分工，按时完成。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（一）社会需求分析</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着手制（修）订培养方案前，要对近几年毕业生的主要就业岗位和本专业最新的就业趋势进行分析，到行业企业调研，剖析相关行业企业对各类人才知识、技能、素质的要求，形成调查报告。然后组织召开有来自行业企业的我校兼职教授和专业技术人员参加的论证会，根据本专业的实际情况确定专业方向、人才培养目标、培养规格和对应的职业岗位（群）。</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（二）岗位任务分析</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hAnsi="宋体"/>
          <w:sz w:val="24"/>
        </w:rPr>
      </w:pPr>
      <w:r>
        <w:rPr>
          <w:rFonts w:hint="eastAsia" w:ascii="宋体" w:hAnsi="宋体"/>
          <w:sz w:val="24"/>
        </w:rPr>
        <w:t>校企双方共同进行岗位工作任务分析，在此基础上凝炼出职业行动领域典型工作任务，形成</w:t>
      </w:r>
      <w:r>
        <w:rPr>
          <w:rFonts w:hint="eastAsia" w:ascii="宋体"/>
          <w:sz w:val="24"/>
        </w:rPr>
        <w:t>“</w:t>
      </w:r>
      <w:r>
        <w:rPr>
          <w:rFonts w:hint="eastAsia" w:ascii="宋体" w:hAnsi="宋体"/>
          <w:sz w:val="24"/>
        </w:rPr>
        <w:t>职业行动领域工作任务分析表</w:t>
      </w:r>
      <w:r>
        <w:rPr>
          <w:rFonts w:hint="eastAsia" w:ascii="宋体"/>
          <w:sz w:val="24"/>
        </w:rPr>
        <w:t>”</w:t>
      </w:r>
      <w:r>
        <w:rPr>
          <w:rFonts w:hint="eastAsia" w:ascii="宋体" w:hAnsi="宋体"/>
          <w:sz w:val="24"/>
        </w:rPr>
        <w:t>，明确各典型工作任务所需的知识、技能、素质。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（三）教学分析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在职业行动领域工作任务分析的基础上，研讨为达到培养目标所需的教学载体（课程设置），同时认真分析教学对象的知识基础和学习能力，广泛征求学生意见，合理选择教学内容、教学方法、教学手段、教学组织形式和教学效果评价等，然后对教学载体（课程）按内在的逻辑顺序和学生认知规律及职业成长规律，由浅入深、先易后难、先专项后综合、循序渐进地进行排序，构建各专业的课程体系。</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（四）确定合理的课程教学进程安排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hint="eastAsia" w:ascii="宋体" w:hAnsi="宋体"/>
          <w:b/>
          <w:sz w:val="24"/>
        </w:rPr>
      </w:pPr>
      <w:r>
        <w:rPr>
          <w:rFonts w:hint="eastAsia" w:ascii="宋体" w:hAnsi="宋体"/>
          <w:sz w:val="24"/>
        </w:rPr>
        <w:t>根据学生认知规律、课程教学内容间的内在联系及周学时、总学时等具体要求，确定合理的课程教学进程安排。</w:t>
      </w:r>
    </w:p>
    <w:p>
      <w:pPr>
        <w:keepNext w:val="0"/>
        <w:keepLines w:val="0"/>
        <w:pageBreakBefore w:val="0"/>
        <w:widowControl w:val="0"/>
        <w:kinsoku/>
        <w:wordWrap/>
        <w:overflowPunct/>
        <w:topLinePunct w:val="0"/>
        <w:autoSpaceDE/>
        <w:autoSpaceDN/>
        <w:bidi w:val="0"/>
        <w:adjustRightInd/>
        <w:spacing w:line="500" w:lineRule="exact"/>
        <w:ind w:firstLine="482" w:firstLineChars="200"/>
        <w:textAlignment w:val="auto"/>
        <w:outlineLvl w:val="9"/>
        <w:rPr>
          <w:rFonts w:ascii="宋体"/>
          <w:b/>
          <w:sz w:val="24"/>
        </w:rPr>
      </w:pPr>
      <w:r>
        <w:rPr>
          <w:rFonts w:hint="eastAsia" w:ascii="宋体" w:hAnsi="宋体"/>
          <w:b/>
          <w:sz w:val="24"/>
        </w:rPr>
        <w:t>（五）完成制（修）订工作</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sz w:val="24"/>
        </w:rPr>
      </w:pPr>
      <w:r>
        <w:rPr>
          <w:rFonts w:hint="eastAsia" w:ascii="宋体" w:hAnsi="宋体"/>
          <w:sz w:val="24"/>
        </w:rPr>
        <w:t xml:space="preserve"> 按本意见的规范要求，完成整个人才培养方案的制（修）订，并提交各教学单位的专业建设指导委员会审议后送教务处初步审核。</w:t>
      </w:r>
    </w:p>
    <w:p>
      <w:pPr>
        <w:keepNext w:val="0"/>
        <w:keepLines w:val="0"/>
        <w:pageBreakBefore w:val="0"/>
        <w:widowControl w:val="0"/>
        <w:kinsoku/>
        <w:wordWrap/>
        <w:overflowPunct/>
        <w:topLinePunct w:val="0"/>
        <w:autoSpaceDE/>
        <w:autoSpaceDN/>
        <w:bidi w:val="0"/>
        <w:adjustRightInd/>
        <w:spacing w:line="500" w:lineRule="exact"/>
        <w:ind w:firstLine="480" w:firstLineChars="200"/>
        <w:textAlignment w:val="auto"/>
        <w:outlineLvl w:val="9"/>
        <w:rPr>
          <w:rFonts w:ascii="宋体" w:hAnsi="宋体"/>
          <w:sz w:val="24"/>
        </w:rPr>
      </w:pPr>
      <w:r>
        <w:rPr>
          <w:rFonts w:hint="eastAsia" w:ascii="宋体" w:hAnsi="宋体"/>
          <w:sz w:val="24"/>
        </w:rPr>
        <w:t>学校教学委员会组织专家对培养方案进行评审，各专业教研室向评审专家介绍培养方案的特色及培养方案的修订情况，对被评为优秀培养方案的教研室给予适当奖励，对存在不足的培养方案，各专业教研室根据修改意见进行最后修订，经所在二级学院领导主审后报分管校领导批准定稿，提交教务处印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三、专业人才培养方案的基本内容和编排顺序</w:t>
      </w:r>
    </w:p>
    <w:p>
      <w:pPr>
        <w:keepNext w:val="0"/>
        <w:keepLines w:val="0"/>
        <w:pageBreakBefore w:val="0"/>
        <w:widowControl w:val="0"/>
        <w:kinsoku/>
        <w:wordWrap/>
        <w:overflowPunct/>
        <w:topLinePunct w:val="0"/>
        <w:autoSpaceDE/>
        <w:autoSpaceDN/>
        <w:bidi w:val="0"/>
        <w:adjustRightInd/>
        <w:spacing w:line="500" w:lineRule="exact"/>
        <w:ind w:firstLine="570"/>
        <w:textAlignment w:val="auto"/>
        <w:outlineLvl w:val="9"/>
        <w:rPr>
          <w:rFonts w:ascii="宋体"/>
          <w:b/>
          <w:sz w:val="24"/>
        </w:rPr>
      </w:pPr>
      <w:r>
        <w:rPr>
          <w:rFonts w:hint="eastAsia" w:ascii="宋体" w:hAnsi="宋体"/>
          <w:sz w:val="24"/>
        </w:rPr>
        <w:t>各专业人才培养方案应按以下编排顺序并包含以下基本内容：</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封面：</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hAnsi="宋体"/>
          <w:b/>
          <w:sz w:val="24"/>
        </w:rPr>
      </w:pPr>
      <w:r>
        <w:rPr>
          <w:rFonts w:hint="eastAsia" w:ascii="宋体" w:hAnsi="宋体"/>
          <w:b/>
          <w:sz w:val="24"/>
        </w:rPr>
        <w:t xml:space="preserve">前言：专业概况    </w:t>
      </w:r>
    </w:p>
    <w:p>
      <w:pPr>
        <w:keepNext w:val="0"/>
        <w:keepLines w:val="0"/>
        <w:pageBreakBefore w:val="0"/>
        <w:widowControl w:val="0"/>
        <w:kinsoku/>
        <w:wordWrap/>
        <w:overflowPunct/>
        <w:topLinePunct w:val="0"/>
        <w:autoSpaceDE/>
        <w:autoSpaceDN/>
        <w:bidi w:val="0"/>
        <w:adjustRightInd/>
        <w:spacing w:line="500" w:lineRule="exact"/>
        <w:ind w:firstLine="481"/>
        <w:textAlignment w:val="auto"/>
        <w:outlineLvl w:val="9"/>
        <w:rPr>
          <w:rFonts w:ascii="宋体"/>
          <w:b/>
          <w:sz w:val="24"/>
        </w:rPr>
      </w:pPr>
      <w:r>
        <w:rPr>
          <w:rFonts w:hint="eastAsia" w:ascii="宋体" w:hAnsi="宋体"/>
          <w:b/>
          <w:sz w:val="24"/>
        </w:rPr>
        <w:t>正文：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（一）专业培养目标</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（二）人才培养规格要求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（三）招生对象及学制</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黑体" w:hAnsi="黑体" w:eastAsia="黑体"/>
          <w:sz w:val="24"/>
        </w:rPr>
        <w:t xml:space="preserve">   （</w:t>
      </w:r>
      <w:r>
        <w:rPr>
          <w:rFonts w:hint="eastAsia" w:ascii="宋体" w:hAnsi="宋体"/>
          <w:b/>
          <w:sz w:val="24"/>
        </w:rPr>
        <w:t>四）就业面向与知识、素养、能力结构分析</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(五）人才培养模式</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（六）课证（赛）融通</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（七）毕业要求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（八）课程设置及教学计划进程表（附后）</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（九）分学期课时统计表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（十）各教学领域课程课时学分统计表</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（十一）专业实践环节及时间安排</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（十二）核心课程（含主要职业技能训练课）简介（详见专业课程标准汇编）</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（十三）专业办学基本条件和教学建议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w:t>
      </w:r>
      <w:r>
        <w:rPr>
          <w:rFonts w:ascii="宋体" w:hAnsi="宋体"/>
          <w:sz w:val="24"/>
        </w:rPr>
        <w:t>1</w:t>
      </w:r>
      <w:r>
        <w:rPr>
          <w:rFonts w:hint="eastAsia" w:ascii="宋体" w:hAnsi="宋体"/>
          <w:sz w:val="24"/>
        </w:rPr>
        <w:t>、专业师资团队建设建议：</w:t>
      </w:r>
    </w:p>
    <w:p>
      <w:pPr>
        <w:keepNext w:val="0"/>
        <w:keepLines w:val="0"/>
        <w:pageBreakBefore w:val="0"/>
        <w:widowControl w:val="0"/>
        <w:kinsoku/>
        <w:wordWrap/>
        <w:overflowPunct/>
        <w:topLinePunct w:val="0"/>
        <w:autoSpaceDE/>
        <w:autoSpaceDN/>
        <w:bidi w:val="0"/>
        <w:adjustRightInd/>
        <w:spacing w:line="500" w:lineRule="exact"/>
        <w:ind w:firstLine="720" w:firstLineChars="300"/>
        <w:textAlignment w:val="auto"/>
        <w:outlineLvl w:val="9"/>
        <w:rPr>
          <w:rFonts w:ascii="宋体"/>
          <w:sz w:val="24"/>
        </w:rPr>
      </w:pPr>
      <w:r>
        <w:rPr>
          <w:rFonts w:ascii="宋体" w:hAnsi="宋体"/>
          <w:sz w:val="24"/>
        </w:rPr>
        <w:t>2</w:t>
      </w:r>
      <w:r>
        <w:rPr>
          <w:rFonts w:hint="eastAsia" w:ascii="宋体" w:hAnsi="宋体"/>
          <w:sz w:val="24"/>
        </w:rPr>
        <w:t>、校内实训室及校外实训基地建设建议：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3</w:t>
      </w:r>
      <w:r>
        <w:rPr>
          <w:rFonts w:hint="eastAsia" w:ascii="宋体" w:hAnsi="宋体"/>
          <w:sz w:val="24"/>
        </w:rPr>
        <w:t>、教学方式、手段与教学组织形式建议：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4</w:t>
      </w:r>
      <w:r>
        <w:rPr>
          <w:rFonts w:hint="eastAsia" w:ascii="宋体" w:hAnsi="宋体"/>
          <w:sz w:val="24"/>
        </w:rPr>
        <w:t>、教学评价与考核建议：</w:t>
      </w:r>
    </w:p>
    <w:p>
      <w:pPr>
        <w:keepNext w:val="0"/>
        <w:keepLines w:val="0"/>
        <w:pageBreakBefore w:val="0"/>
        <w:widowControl w:val="0"/>
        <w:kinsoku/>
        <w:wordWrap/>
        <w:overflowPunct/>
        <w:topLinePunct w:val="0"/>
        <w:autoSpaceDE/>
        <w:autoSpaceDN/>
        <w:bidi w:val="0"/>
        <w:adjustRightInd/>
        <w:spacing w:line="500" w:lineRule="exact"/>
        <w:ind w:firstLine="756" w:firstLineChars="315"/>
        <w:textAlignment w:val="auto"/>
        <w:outlineLvl w:val="9"/>
        <w:rPr>
          <w:rFonts w:ascii="宋体"/>
          <w:sz w:val="24"/>
        </w:rPr>
      </w:pPr>
      <w:r>
        <w:rPr>
          <w:rFonts w:ascii="宋体" w:hAnsi="宋体"/>
          <w:sz w:val="24"/>
        </w:rPr>
        <w:t>5</w:t>
      </w:r>
      <w:r>
        <w:rPr>
          <w:rFonts w:hint="eastAsia" w:ascii="宋体" w:hAnsi="宋体"/>
          <w:sz w:val="24"/>
        </w:rPr>
        <w:t>、继续学习与深造建议：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8"/>
          <w:szCs w:val="28"/>
        </w:rPr>
      </w:pPr>
      <w:r>
        <w:rPr>
          <w:rFonts w:hint="eastAsia" w:ascii="宋体" w:hAnsi="宋体"/>
          <w:b/>
          <w:sz w:val="24"/>
        </w:rPr>
        <w:t>后记：修订说明</w:t>
      </w:r>
      <w:r>
        <w:rPr>
          <w:rFonts w:hint="eastAsia" w:ascii="宋体" w:hAnsi="宋体"/>
          <w:b/>
          <w:sz w:val="28"/>
          <w:szCs w:val="28"/>
        </w:rPr>
        <w:t xml:space="preserve"> </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8"/>
          <w:szCs w:val="28"/>
        </w:rPr>
        <w:t>四、课程设置的原则意见</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hAnsi="宋体"/>
          <w:b/>
          <w:sz w:val="24"/>
        </w:rPr>
      </w:pPr>
      <w:r>
        <w:rPr>
          <w:rFonts w:hint="eastAsia" w:ascii="宋体" w:hAnsi="宋体"/>
          <w:b/>
          <w:sz w:val="24"/>
        </w:rPr>
        <w:t xml:space="preserve">   （一）学时学分要求</w:t>
      </w:r>
    </w:p>
    <w:p>
      <w:pPr>
        <w:keepNext w:val="0"/>
        <w:keepLines w:val="0"/>
        <w:pageBreakBefore w:val="0"/>
        <w:widowControl w:val="0"/>
        <w:kinsoku/>
        <w:wordWrap/>
        <w:overflowPunct/>
        <w:topLinePunct w:val="0"/>
        <w:autoSpaceDE/>
        <w:autoSpaceDN/>
        <w:bidi w:val="0"/>
        <w:adjustRightInd/>
        <w:spacing w:line="500" w:lineRule="exact"/>
        <w:ind w:firstLine="420"/>
        <w:textAlignment w:val="auto"/>
        <w:outlineLvl w:val="9"/>
        <w:rPr>
          <w:rFonts w:ascii="宋体"/>
          <w:b/>
          <w:sz w:val="24"/>
        </w:rPr>
      </w:pPr>
      <w:r>
        <w:rPr>
          <w:rFonts w:hint="eastAsia" w:ascii="宋体" w:hAnsi="宋体"/>
          <w:b/>
          <w:sz w:val="24"/>
        </w:rPr>
        <w:t xml:space="preserve"> 各专业总学分</w:t>
      </w:r>
      <w:r>
        <w:rPr>
          <w:rFonts w:hint="eastAsia" w:ascii="宋体" w:hAnsi="宋体"/>
          <w:sz w:val="24"/>
        </w:rPr>
        <w:t>一般控制在</w:t>
      </w:r>
      <w:r>
        <w:rPr>
          <w:rFonts w:ascii="宋体" w:hAnsi="宋体"/>
          <w:b/>
          <w:sz w:val="24"/>
        </w:rPr>
        <w:t>125</w:t>
      </w:r>
      <w:r>
        <w:rPr>
          <w:rFonts w:hint="eastAsia" w:ascii="宋体" w:hAnsi="宋体"/>
          <w:sz w:val="24"/>
        </w:rPr>
        <w:t>左右，</w:t>
      </w:r>
      <w:r>
        <w:rPr>
          <w:rFonts w:hint="eastAsia" w:ascii="宋体" w:hAnsi="宋体"/>
          <w:b/>
          <w:sz w:val="24"/>
        </w:rPr>
        <w:t>总学时</w:t>
      </w:r>
      <w:r>
        <w:rPr>
          <w:rFonts w:hint="eastAsia" w:ascii="宋体" w:hAnsi="宋体"/>
          <w:sz w:val="24"/>
        </w:rPr>
        <w:t>一般控制在</w:t>
      </w:r>
      <w:r>
        <w:rPr>
          <w:rFonts w:ascii="宋体" w:hAnsi="宋体"/>
          <w:b/>
          <w:sz w:val="24"/>
        </w:rPr>
        <w:t>2</w:t>
      </w:r>
      <w:r>
        <w:rPr>
          <w:rFonts w:hint="eastAsia" w:ascii="宋体" w:hAnsi="宋体"/>
          <w:b/>
          <w:sz w:val="24"/>
          <w:lang w:val="en-US" w:eastAsia="zh-CN"/>
        </w:rPr>
        <w:t>8</w:t>
      </w:r>
      <w:r>
        <w:rPr>
          <w:rFonts w:ascii="宋体"/>
          <w:b/>
          <w:sz w:val="24"/>
        </w:rPr>
        <w:t>00</w:t>
      </w:r>
      <w:r>
        <w:rPr>
          <w:rFonts w:hint="eastAsia" w:ascii="宋体" w:hAnsi="宋体"/>
          <w:sz w:val="24"/>
        </w:rPr>
        <w:t>左右，每学期实际教学时间应为</w:t>
      </w:r>
      <w:r>
        <w:rPr>
          <w:rFonts w:ascii="宋体" w:hAnsi="宋体"/>
          <w:sz w:val="24"/>
        </w:rPr>
        <w:t>18</w:t>
      </w:r>
      <w:r>
        <w:rPr>
          <w:rFonts w:hint="eastAsia" w:ascii="宋体" w:hAnsi="宋体"/>
          <w:sz w:val="24"/>
        </w:rPr>
        <w:t>周，第一学年周学时掌握在</w:t>
      </w:r>
      <w:r>
        <w:rPr>
          <w:rFonts w:ascii="宋体" w:hAnsi="宋体"/>
          <w:sz w:val="24"/>
        </w:rPr>
        <w:t>26</w:t>
      </w:r>
      <w:r>
        <w:rPr>
          <w:rFonts w:hint="eastAsia" w:ascii="宋体" w:hAnsi="宋体"/>
          <w:sz w:val="24"/>
        </w:rPr>
        <w:t>学时左右，第二学年周学时掌握在</w:t>
      </w:r>
      <w:r>
        <w:rPr>
          <w:rFonts w:ascii="宋体" w:hAnsi="宋体"/>
          <w:sz w:val="24"/>
        </w:rPr>
        <w:t>24</w:t>
      </w:r>
      <w:r>
        <w:rPr>
          <w:rFonts w:hint="eastAsia" w:ascii="宋体" w:hAnsi="宋体"/>
          <w:sz w:val="24"/>
        </w:rPr>
        <w:t>学时左右，第五学期尽量安排综合实训、仿真实训等实践性环节，第六学期安排顶岗实习。</w:t>
      </w:r>
      <w:r>
        <w:rPr>
          <w:rFonts w:hint="eastAsia" w:ascii="宋体" w:hAnsi="宋体"/>
          <w:b/>
          <w:sz w:val="24"/>
        </w:rPr>
        <w:t>各专业实践教学时数不低于总学时</w:t>
      </w:r>
      <w:r>
        <w:rPr>
          <w:rFonts w:ascii="宋体" w:hAnsi="宋体"/>
          <w:b/>
          <w:sz w:val="24"/>
        </w:rPr>
        <w:t>50%</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360"/>
        <w:textAlignment w:val="auto"/>
        <w:outlineLvl w:val="9"/>
        <w:rPr>
          <w:rFonts w:ascii="宋体"/>
          <w:sz w:val="24"/>
        </w:rPr>
      </w:pPr>
      <w:r>
        <w:rPr>
          <w:rFonts w:hint="eastAsia" w:ascii="宋体" w:hAnsi="宋体"/>
          <w:sz w:val="24"/>
        </w:rPr>
        <w:t xml:space="preserve"> 学时学分换算原则：一般课程</w:t>
      </w:r>
      <w:r>
        <w:rPr>
          <w:rFonts w:ascii="宋体" w:hAnsi="宋体"/>
          <w:sz w:val="24"/>
        </w:rPr>
        <w:t>18-20</w:t>
      </w:r>
      <w:r>
        <w:rPr>
          <w:rFonts w:hint="eastAsia" w:ascii="宋体" w:hAnsi="宋体"/>
          <w:sz w:val="24"/>
        </w:rPr>
        <w:t>学时折算</w:t>
      </w:r>
      <w:r>
        <w:rPr>
          <w:rFonts w:ascii="宋体" w:hAnsi="宋体"/>
          <w:sz w:val="24"/>
        </w:rPr>
        <w:t>1</w:t>
      </w:r>
      <w:r>
        <w:rPr>
          <w:rFonts w:hint="eastAsia" w:ascii="宋体" w:hAnsi="宋体"/>
          <w:sz w:val="24"/>
        </w:rPr>
        <w:t>学分；独立开设的集中性实践课一周按</w:t>
      </w:r>
      <w:r>
        <w:rPr>
          <w:rFonts w:ascii="宋体" w:hAnsi="宋体"/>
          <w:sz w:val="24"/>
        </w:rPr>
        <w:t>28</w:t>
      </w:r>
      <w:r>
        <w:rPr>
          <w:rFonts w:hint="eastAsia" w:ascii="宋体" w:hAnsi="宋体"/>
          <w:sz w:val="24"/>
        </w:rPr>
        <w:t>学时，折算</w:t>
      </w:r>
      <w:r>
        <w:rPr>
          <w:rFonts w:ascii="宋体" w:hAnsi="宋体"/>
          <w:sz w:val="24"/>
        </w:rPr>
        <w:t>1</w:t>
      </w:r>
      <w:r>
        <w:rPr>
          <w:rFonts w:hint="eastAsia" w:ascii="宋体" w:hAnsi="宋体"/>
          <w:sz w:val="24"/>
        </w:rPr>
        <w:t>学分；顶岗实习一学期按</w:t>
      </w:r>
      <w:r>
        <w:rPr>
          <w:rFonts w:ascii="宋体" w:hAnsi="宋体"/>
          <w:sz w:val="24"/>
        </w:rPr>
        <w:t>504</w:t>
      </w:r>
      <w:r>
        <w:rPr>
          <w:rFonts w:hint="eastAsia" w:ascii="宋体" w:hAnsi="宋体"/>
          <w:sz w:val="24"/>
        </w:rPr>
        <w:t>学时（</w:t>
      </w:r>
      <w:r>
        <w:rPr>
          <w:rFonts w:ascii="宋体" w:hAnsi="宋体"/>
          <w:sz w:val="24"/>
        </w:rPr>
        <w:t>18</w:t>
      </w:r>
      <w:r>
        <w:rPr>
          <w:rFonts w:hint="eastAsia" w:ascii="宋体" w:hAnsi="宋体"/>
          <w:sz w:val="24"/>
        </w:rPr>
        <w:t>周</w:t>
      </w:r>
      <w:r>
        <w:rPr>
          <w:rFonts w:ascii="宋体" w:hAnsi="宋体"/>
          <w:sz w:val="24"/>
        </w:rPr>
        <w:t>*28</w:t>
      </w:r>
      <w:r>
        <w:rPr>
          <w:rFonts w:hint="eastAsia" w:ascii="宋体" w:hAnsi="宋体"/>
          <w:sz w:val="24"/>
        </w:rPr>
        <w:t>学时）</w:t>
      </w:r>
      <w:r>
        <w:rPr>
          <w:rFonts w:ascii="宋体" w:hAnsi="宋体"/>
          <w:sz w:val="24"/>
        </w:rPr>
        <w:t>18</w:t>
      </w:r>
      <w:r>
        <w:rPr>
          <w:rFonts w:hint="eastAsia" w:ascii="宋体" w:hAnsi="宋体"/>
          <w:sz w:val="24"/>
        </w:rPr>
        <w:t>学分计；体育课一学期</w:t>
      </w:r>
      <w:r>
        <w:rPr>
          <w:rFonts w:ascii="宋体" w:hAnsi="宋体"/>
          <w:sz w:val="24"/>
        </w:rPr>
        <w:t>1</w:t>
      </w:r>
      <w:r>
        <w:rPr>
          <w:rFonts w:hint="eastAsia" w:ascii="宋体" w:hAnsi="宋体"/>
          <w:sz w:val="24"/>
        </w:rPr>
        <w:t>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（二）教学领域设置</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各专业教学领域设置统一划分为（试验班、专业群、二元制、学徒制可根据实际情况灵活设计）：</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 xml:space="preserve">    </w:t>
      </w:r>
      <w:r>
        <w:rPr>
          <w:rFonts w:ascii="宋体" w:hAnsi="宋体"/>
          <w:b/>
          <w:sz w:val="24"/>
        </w:rPr>
        <w:t>1</w:t>
      </w:r>
      <w:r>
        <w:rPr>
          <w:rFonts w:hint="eastAsia" w:ascii="宋体" w:hAnsi="宋体"/>
          <w:b/>
          <w:sz w:val="24"/>
        </w:rPr>
        <w:t>、职业素养与基础知识领域</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该领域由校定课程和院定课程构成，重点培养学生的职业素养和文化基础知识。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b/>
          <w:sz w:val="24"/>
        </w:rPr>
        <w:t xml:space="preserve">    在课程设置及教学计划进程表（附后）中</w:t>
      </w:r>
      <w:r>
        <w:rPr>
          <w:rFonts w:ascii="宋体" w:hAnsi="宋体"/>
          <w:b/>
          <w:sz w:val="24"/>
        </w:rPr>
        <w:t>1-12</w:t>
      </w:r>
      <w:r>
        <w:rPr>
          <w:rFonts w:hint="eastAsia" w:ascii="宋体" w:hAnsi="宋体"/>
          <w:b/>
          <w:sz w:val="24"/>
        </w:rPr>
        <w:t>为校定必修课程，</w:t>
      </w:r>
      <w:r>
        <w:rPr>
          <w:rFonts w:hint="eastAsia" w:ascii="宋体" w:hAnsi="宋体"/>
          <w:sz w:val="24"/>
        </w:rPr>
        <w:t>建议各二级学院在此基础上，研究确定</w:t>
      </w:r>
      <w:r>
        <w:rPr>
          <w:rFonts w:ascii="宋体" w:hAnsi="宋体"/>
          <w:sz w:val="24"/>
        </w:rPr>
        <w:t>2-3</w:t>
      </w:r>
      <w:r>
        <w:rPr>
          <w:rFonts w:hint="eastAsia" w:ascii="宋体" w:hAnsi="宋体"/>
          <w:sz w:val="24"/>
        </w:rPr>
        <w:t>门学院各专业都适用且有利于知识迁移能力培养的专业基础类课程，与校定必修课共同构建</w:t>
      </w:r>
      <w:r>
        <w:rPr>
          <w:rFonts w:hint="eastAsia" w:ascii="宋体"/>
          <w:sz w:val="24"/>
        </w:rPr>
        <w:t>“</w:t>
      </w:r>
      <w:r>
        <w:rPr>
          <w:rFonts w:hint="eastAsia" w:ascii="宋体" w:hAnsi="宋体"/>
          <w:sz w:val="24"/>
        </w:rPr>
        <w:t>职业素养与基础知识领域</w:t>
      </w:r>
      <w:r>
        <w:rPr>
          <w:rFonts w:hint="eastAsia" w:ascii="宋体"/>
          <w:sz w:val="24"/>
        </w:rPr>
        <w:t>”</w:t>
      </w:r>
      <w:r>
        <w:rPr>
          <w:rFonts w:hint="eastAsia" w:ascii="宋体" w:hAnsi="宋体"/>
          <w:sz w:val="24"/>
        </w:rPr>
        <w:t>课程体系。</w:t>
      </w:r>
      <w:r>
        <w:rPr>
          <w:rFonts w:hint="eastAsia" w:ascii="宋体" w:hAnsi="宋体"/>
          <w:b/>
          <w:sz w:val="24"/>
        </w:rPr>
        <w:t>该领域课程原则上全院必须一致</w:t>
      </w:r>
      <w:r>
        <w:rPr>
          <w:rFonts w:hint="eastAsia" w:ascii="宋体" w:hAnsi="宋体"/>
          <w:sz w:val="24"/>
        </w:rPr>
        <w:t>，</w:t>
      </w:r>
      <w:r>
        <w:rPr>
          <w:rFonts w:hint="eastAsia" w:ascii="宋体" w:hAnsi="宋体"/>
          <w:b/>
          <w:sz w:val="24"/>
        </w:rPr>
        <w:t>均为“必修课”</w:t>
      </w:r>
      <w:r>
        <w:rPr>
          <w:rFonts w:hint="eastAsia" w:ascii="宋体" w:hAnsi="宋体"/>
          <w:sz w:val="24"/>
        </w:rPr>
        <w:t>。</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2</w:t>
      </w:r>
      <w:r>
        <w:rPr>
          <w:rFonts w:hint="eastAsia" w:ascii="宋体" w:hAnsi="宋体"/>
          <w:b/>
          <w:sz w:val="24"/>
        </w:rPr>
        <w:t>、职业技术能力领域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含专业基础课和专业技能课，专业技能课要按职业岗位（群）工作项目（任务）以</w:t>
      </w:r>
      <w:r>
        <w:rPr>
          <w:rFonts w:hint="eastAsia" w:ascii="宋体"/>
          <w:sz w:val="24"/>
        </w:rPr>
        <w:t>“</w:t>
      </w:r>
      <w:r>
        <w:rPr>
          <w:rFonts w:hint="eastAsia" w:ascii="宋体" w:hAnsi="宋体"/>
          <w:sz w:val="24"/>
        </w:rPr>
        <w:t>工学结合</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仿真模拟</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边学边做</w:t>
      </w:r>
      <w:r>
        <w:rPr>
          <w:rFonts w:hint="eastAsia" w:ascii="宋体"/>
          <w:sz w:val="24"/>
        </w:rPr>
        <w:t>”</w:t>
      </w:r>
      <w:r>
        <w:rPr>
          <w:rFonts w:hint="eastAsia" w:ascii="宋体" w:hAnsi="宋体"/>
          <w:sz w:val="24"/>
        </w:rPr>
        <w:t>的模式设置课程模块。要确定</w:t>
      </w:r>
      <w:r>
        <w:rPr>
          <w:rFonts w:ascii="宋体" w:hAnsi="宋体"/>
          <w:sz w:val="24"/>
        </w:rPr>
        <w:t>6</w:t>
      </w:r>
      <w:r>
        <w:rPr>
          <w:rFonts w:hint="eastAsia" w:ascii="宋体" w:hAnsi="宋体"/>
          <w:sz w:val="24"/>
        </w:rPr>
        <w:t>门左右课程为专业核心课程，专业核心课程为“必修课”。该领域其它课程为“指导性选修课”。</w:t>
      </w:r>
    </w:p>
    <w:p>
      <w:pPr>
        <w:keepNext w:val="0"/>
        <w:keepLines w:val="0"/>
        <w:pageBreakBefore w:val="0"/>
        <w:widowControl w:val="0"/>
        <w:kinsoku/>
        <w:wordWrap/>
        <w:overflowPunct/>
        <w:topLinePunct w:val="0"/>
        <w:autoSpaceDE/>
        <w:autoSpaceDN/>
        <w:bidi w:val="0"/>
        <w:adjustRightInd/>
        <w:spacing w:line="500" w:lineRule="exact"/>
        <w:ind w:firstLine="472"/>
        <w:textAlignment w:val="auto"/>
        <w:outlineLvl w:val="9"/>
        <w:rPr>
          <w:rFonts w:ascii="宋体"/>
          <w:b/>
          <w:sz w:val="24"/>
        </w:rPr>
      </w:pPr>
      <w:r>
        <w:rPr>
          <w:rFonts w:ascii="宋体" w:hAnsi="宋体"/>
          <w:b/>
          <w:sz w:val="24"/>
        </w:rPr>
        <w:t>3</w:t>
      </w:r>
      <w:r>
        <w:rPr>
          <w:rFonts w:hint="eastAsia" w:ascii="宋体" w:hAnsi="宋体"/>
          <w:b/>
          <w:sz w:val="24"/>
        </w:rPr>
        <w:t>、专业素质拓展领域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b/>
          <w:sz w:val="24"/>
        </w:rPr>
      </w:pPr>
      <w:r>
        <w:rPr>
          <w:rFonts w:hint="eastAsia" w:ascii="宋体" w:hAnsi="宋体"/>
          <w:sz w:val="24"/>
        </w:rPr>
        <w:t>建议设置</w:t>
      </w:r>
      <w:r>
        <w:rPr>
          <w:rFonts w:ascii="宋体" w:hAnsi="宋体"/>
          <w:sz w:val="24"/>
        </w:rPr>
        <w:t>2-3</w:t>
      </w:r>
      <w:r>
        <w:rPr>
          <w:rFonts w:hint="eastAsia" w:ascii="宋体" w:hAnsi="宋体"/>
          <w:sz w:val="24"/>
        </w:rPr>
        <w:t>个专业方向为指导性选修模块</w:t>
      </w:r>
      <w:r>
        <w:rPr>
          <w:rFonts w:hint="eastAsia" w:ascii="宋体" w:hAnsi="宋体"/>
          <w:b/>
          <w:sz w:val="24"/>
        </w:rPr>
        <w:t>。</w:t>
      </w:r>
    </w:p>
    <w:p>
      <w:pPr>
        <w:keepNext w:val="0"/>
        <w:keepLines w:val="0"/>
        <w:pageBreakBefore w:val="0"/>
        <w:widowControl w:val="0"/>
        <w:kinsoku/>
        <w:wordWrap/>
        <w:overflowPunct/>
        <w:topLinePunct w:val="0"/>
        <w:autoSpaceDE/>
        <w:autoSpaceDN/>
        <w:bidi w:val="0"/>
        <w:adjustRightInd/>
        <w:spacing w:line="500" w:lineRule="exact"/>
        <w:ind w:firstLine="482"/>
        <w:textAlignment w:val="auto"/>
        <w:outlineLvl w:val="9"/>
        <w:rPr>
          <w:rFonts w:ascii="宋体"/>
          <w:b/>
          <w:sz w:val="24"/>
        </w:rPr>
      </w:pPr>
      <w:r>
        <w:rPr>
          <w:rFonts w:ascii="宋体" w:hAnsi="宋体"/>
          <w:b/>
          <w:sz w:val="24"/>
        </w:rPr>
        <w:t>4</w:t>
      </w:r>
      <w:r>
        <w:rPr>
          <w:rFonts w:hint="eastAsia" w:ascii="宋体" w:hAnsi="宋体"/>
          <w:b/>
          <w:sz w:val="24"/>
        </w:rPr>
        <w:t>、综合素质拓展领域</w:t>
      </w:r>
    </w:p>
    <w:p>
      <w:pPr>
        <w:keepNext w:val="0"/>
        <w:keepLines w:val="0"/>
        <w:pageBreakBefore w:val="0"/>
        <w:widowControl w:val="0"/>
        <w:kinsoku/>
        <w:wordWrap/>
        <w:overflowPunct/>
        <w:topLinePunct w:val="0"/>
        <w:autoSpaceDE/>
        <w:autoSpaceDN/>
        <w:bidi w:val="0"/>
        <w:adjustRightInd/>
        <w:spacing w:line="500" w:lineRule="exact"/>
        <w:ind w:firstLine="480"/>
        <w:textAlignment w:val="auto"/>
        <w:outlineLvl w:val="9"/>
        <w:rPr>
          <w:rFonts w:ascii="宋体"/>
          <w:sz w:val="24"/>
        </w:rPr>
      </w:pPr>
      <w:r>
        <w:rPr>
          <w:rFonts w:hint="eastAsia" w:ascii="宋体" w:hAnsi="宋体"/>
          <w:sz w:val="24"/>
        </w:rPr>
        <w:t>从第</w:t>
      </w:r>
      <w:r>
        <w:rPr>
          <w:rFonts w:ascii="宋体" w:hAnsi="宋体"/>
          <w:sz w:val="24"/>
        </w:rPr>
        <w:t>2</w:t>
      </w:r>
      <w:r>
        <w:rPr>
          <w:rFonts w:hint="eastAsia" w:ascii="宋体" w:hAnsi="宋体"/>
          <w:sz w:val="24"/>
        </w:rPr>
        <w:t>学期起，学生可根据自己的学习能力和学习兴趣，在完成必修课学习的前提下，选修跨专业课程或学校提供的全校任意选修课，总学分不低于</w:t>
      </w:r>
      <w:r>
        <w:rPr>
          <w:rFonts w:ascii="宋体" w:hAnsi="宋体"/>
          <w:sz w:val="24"/>
        </w:rPr>
        <w:t>8</w:t>
      </w:r>
      <w:r>
        <w:rPr>
          <w:rFonts w:hint="eastAsia" w:ascii="宋体" w:hAnsi="宋体"/>
          <w:sz w:val="24"/>
        </w:rPr>
        <w:t>学分。全校统一设置</w:t>
      </w:r>
      <w:r>
        <w:rPr>
          <w:rFonts w:hint="eastAsia" w:ascii="宋体"/>
          <w:sz w:val="24"/>
        </w:rPr>
        <w:t>“</w:t>
      </w:r>
      <w:r>
        <w:rPr>
          <w:rFonts w:hint="eastAsia" w:ascii="宋体" w:hAnsi="宋体"/>
          <w:sz w:val="24"/>
        </w:rPr>
        <w:t>特长与创新创业</w:t>
      </w:r>
      <w:r>
        <w:rPr>
          <w:rFonts w:hint="eastAsia" w:ascii="宋体"/>
          <w:sz w:val="24"/>
        </w:rPr>
        <w:t>”</w:t>
      </w:r>
      <w:r>
        <w:rPr>
          <w:rFonts w:hint="eastAsia" w:ascii="宋体" w:hAnsi="宋体"/>
          <w:sz w:val="24"/>
        </w:rPr>
        <w:t>附加学分，可顶替必修课之外的任意学分。（课程学分最高可顶替</w:t>
      </w:r>
      <w:r>
        <w:rPr>
          <w:rFonts w:ascii="宋体" w:hAnsi="宋体"/>
          <w:sz w:val="24"/>
        </w:rPr>
        <w:t>8</w:t>
      </w:r>
      <w:r>
        <w:rPr>
          <w:rFonts w:hint="eastAsia" w:ascii="宋体" w:hAnsi="宋体"/>
          <w:sz w:val="24"/>
        </w:rPr>
        <w:t>个课程学分）。</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8"/>
          <w:szCs w:val="28"/>
        </w:rPr>
      </w:pPr>
      <w:r>
        <w:rPr>
          <w:rFonts w:hint="eastAsia" w:ascii="宋体" w:hAnsi="宋体"/>
          <w:b/>
          <w:sz w:val="28"/>
          <w:szCs w:val="28"/>
        </w:rPr>
        <w:t>五、基本格式要求</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sz w:val="24"/>
        </w:rPr>
      </w:pPr>
      <w:r>
        <w:rPr>
          <w:rFonts w:hint="eastAsia" w:ascii="宋体" w:hAnsi="宋体"/>
          <w:sz w:val="24"/>
        </w:rPr>
        <w:t xml:space="preserve">    为使培养方案更加规范，各专业培养方案统一按以下要求排版：</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页边距：</w:t>
      </w:r>
      <w:r>
        <w:rPr>
          <w:rFonts w:ascii="宋体" w:hAnsi="宋体"/>
          <w:bCs/>
          <w:sz w:val="24"/>
        </w:rPr>
        <w:t xml:space="preserve">  </w:t>
      </w:r>
      <w:r>
        <w:rPr>
          <w:rFonts w:hint="eastAsia" w:ascii="宋体" w:hAnsi="宋体"/>
          <w:bCs/>
          <w:sz w:val="24"/>
        </w:rPr>
        <w:t>上：</w:t>
      </w:r>
      <w:r>
        <w:rPr>
          <w:rFonts w:ascii="宋体" w:hAnsi="宋体"/>
          <w:bCs/>
          <w:sz w:val="24"/>
        </w:rPr>
        <w:t>2CM</w:t>
      </w:r>
      <w:r>
        <w:rPr>
          <w:rFonts w:hint="eastAsia" w:ascii="宋体" w:hAnsi="宋体"/>
          <w:bCs/>
          <w:sz w:val="24"/>
        </w:rPr>
        <w:t>；下：</w:t>
      </w:r>
      <w:r>
        <w:rPr>
          <w:rFonts w:ascii="宋体" w:hAnsi="宋体"/>
          <w:bCs/>
          <w:sz w:val="24"/>
        </w:rPr>
        <w:t>2CM</w:t>
      </w:r>
      <w:r>
        <w:rPr>
          <w:rFonts w:hint="eastAsia" w:ascii="宋体" w:hAnsi="宋体"/>
          <w:bCs/>
          <w:sz w:val="24"/>
        </w:rPr>
        <w:t>；左：</w:t>
      </w:r>
      <w:r>
        <w:rPr>
          <w:rFonts w:ascii="宋体" w:hAnsi="宋体"/>
          <w:bCs/>
          <w:sz w:val="24"/>
        </w:rPr>
        <w:t>2CM</w:t>
      </w:r>
      <w:r>
        <w:rPr>
          <w:rFonts w:hint="eastAsia" w:ascii="宋体" w:hAnsi="宋体"/>
          <w:bCs/>
          <w:sz w:val="24"/>
        </w:rPr>
        <w:t>；右：</w:t>
      </w:r>
      <w:r>
        <w:rPr>
          <w:rFonts w:ascii="宋体" w:hAnsi="宋体"/>
          <w:bCs/>
          <w:sz w:val="24"/>
        </w:rPr>
        <w:t>2CM</w:t>
      </w:r>
      <w:r>
        <w:rPr>
          <w:rFonts w:hint="eastAsia" w:ascii="宋体" w:hAnsi="宋体"/>
          <w:bCs/>
          <w:sz w:val="24"/>
        </w:rPr>
        <w:t>；装订线：</w:t>
      </w:r>
      <w:r>
        <w:rPr>
          <w:rFonts w:ascii="宋体" w:hAnsi="宋体"/>
          <w:bCs/>
          <w:sz w:val="24"/>
        </w:rPr>
        <w:t xml:space="preserve">1CM   </w:t>
      </w:r>
      <w:r>
        <w:rPr>
          <w:rFonts w:hint="eastAsia" w:ascii="宋体" w:hAnsi="宋体"/>
          <w:bCs/>
          <w:sz w:val="24"/>
        </w:rPr>
        <w:t>位置：左。</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bCs/>
          <w:sz w:val="24"/>
        </w:rPr>
      </w:pPr>
      <w:r>
        <w:rPr>
          <w:rFonts w:hint="eastAsia" w:ascii="宋体" w:hAnsi="宋体"/>
          <w:bCs/>
          <w:sz w:val="24"/>
        </w:rPr>
        <w:t>页眉：</w:t>
      </w:r>
      <w:r>
        <w:rPr>
          <w:rFonts w:ascii="宋体" w:hAnsi="宋体"/>
          <w:bCs/>
          <w:sz w:val="24"/>
        </w:rPr>
        <w:t>1.5CM</w:t>
      </w:r>
      <w:r>
        <w:rPr>
          <w:rFonts w:hint="eastAsia" w:ascii="宋体" w:hAnsi="宋体"/>
          <w:bCs/>
          <w:sz w:val="24"/>
        </w:rPr>
        <w:t>；</w:t>
      </w:r>
      <w:r>
        <w:rPr>
          <w:rFonts w:ascii="宋体" w:hAnsi="宋体"/>
          <w:bCs/>
          <w:sz w:val="24"/>
        </w:rPr>
        <w:t xml:space="preserve">  </w:t>
      </w:r>
      <w:r>
        <w:rPr>
          <w:rFonts w:hint="eastAsia" w:ascii="宋体" w:hAnsi="宋体"/>
          <w:bCs/>
          <w:sz w:val="24"/>
        </w:rPr>
        <w:t>页脚：</w:t>
      </w:r>
      <w:r>
        <w:rPr>
          <w:rFonts w:ascii="宋体" w:hAnsi="宋体"/>
          <w:bCs/>
          <w:sz w:val="24"/>
        </w:rPr>
        <w:t>1.75CM</w:t>
      </w:r>
      <w:r>
        <w:rPr>
          <w:rFonts w:hint="eastAsia" w:ascii="宋体" w:hAnsi="宋体"/>
          <w:bCs/>
          <w:sz w:val="24"/>
        </w:rPr>
        <w:t>；行距：固定值</w:t>
      </w:r>
      <w:r>
        <w:rPr>
          <w:rFonts w:ascii="宋体" w:hAnsi="宋体"/>
          <w:bCs/>
          <w:sz w:val="24"/>
        </w:rPr>
        <w:t xml:space="preserve"> 25</w:t>
      </w:r>
      <w:r>
        <w:rPr>
          <w:rFonts w:hint="eastAsia" w:ascii="宋体" w:hAnsi="宋体"/>
          <w:bCs/>
          <w:sz w:val="24"/>
        </w:rPr>
        <w:t>磅</w:t>
      </w:r>
      <w:r>
        <w:rPr>
          <w:rFonts w:ascii="宋体" w:hAnsi="宋体"/>
          <w:bCs/>
          <w:sz w:val="24"/>
        </w:rPr>
        <w:t xml:space="preserve"> </w:t>
      </w:r>
      <w:r>
        <w:rPr>
          <w:rFonts w:hint="eastAsia" w:ascii="宋体" w:hAnsi="宋体"/>
          <w:bCs/>
          <w:sz w:val="24"/>
        </w:rPr>
        <w:t>；缩进</w:t>
      </w:r>
      <w:r>
        <w:rPr>
          <w:rFonts w:ascii="宋体"/>
          <w:bCs/>
          <w:sz w:val="24"/>
        </w:rPr>
        <w:t>0</w:t>
      </w:r>
      <w:r>
        <w:rPr>
          <w:rFonts w:hint="eastAsia" w:ascii="宋体" w:hAnsi="宋体"/>
          <w:bCs/>
          <w:sz w:val="24"/>
        </w:rPr>
        <w:t>；段前段后</w:t>
      </w:r>
      <w:r>
        <w:rPr>
          <w:rFonts w:ascii="宋体"/>
          <w:bCs/>
          <w:sz w:val="24"/>
        </w:rPr>
        <w:t>0</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sz w:val="24"/>
        </w:rPr>
      </w:pPr>
      <w:r>
        <w:rPr>
          <w:rFonts w:hint="eastAsia" w:ascii="宋体" w:hAnsi="宋体"/>
          <w:sz w:val="24"/>
        </w:rPr>
        <w:t>正文标题：顶格、黑体、四号、加粗；</w:t>
      </w:r>
    </w:p>
    <w:p>
      <w:pPr>
        <w:keepNext w:val="0"/>
        <w:keepLines w:val="0"/>
        <w:pageBreakBefore w:val="0"/>
        <w:widowControl w:val="0"/>
        <w:kinsoku/>
        <w:wordWrap/>
        <w:overflowPunct/>
        <w:topLinePunct w:val="0"/>
        <w:autoSpaceDE/>
        <w:autoSpaceDN/>
        <w:bidi w:val="0"/>
        <w:adjustRightInd/>
        <w:spacing w:line="500" w:lineRule="exact"/>
        <w:ind w:firstLine="475"/>
        <w:textAlignment w:val="auto"/>
        <w:outlineLvl w:val="9"/>
        <w:rPr>
          <w:rFonts w:ascii="宋体"/>
          <w:caps/>
          <w:sz w:val="24"/>
        </w:rPr>
      </w:pPr>
      <w:r>
        <w:rPr>
          <w:rFonts w:hint="eastAsia" w:ascii="宋体" w:hAnsi="宋体"/>
          <w:sz w:val="24"/>
        </w:rPr>
        <w:t>正文：段首空两格、宋体、小四</w:t>
      </w:r>
      <w:r>
        <w:rPr>
          <w:rFonts w:ascii="宋体" w:hAnsi="宋体"/>
          <w:sz w:val="24"/>
        </w:rPr>
        <w:t xml:space="preserve">  </w:t>
      </w:r>
      <w:r>
        <w:rPr>
          <w:rFonts w:hint="eastAsia" w:ascii="宋体" w:hAnsi="宋体"/>
          <w:sz w:val="24"/>
        </w:rPr>
        <w:t>段后空一行</w:t>
      </w:r>
    </w:p>
    <w:p>
      <w:pPr>
        <w:keepNext w:val="0"/>
        <w:keepLines w:val="0"/>
        <w:pageBreakBefore w:val="0"/>
        <w:widowControl w:val="0"/>
        <w:kinsoku/>
        <w:wordWrap/>
        <w:overflowPunct/>
        <w:topLinePunct w:val="0"/>
        <w:autoSpaceDE/>
        <w:autoSpaceDN/>
        <w:bidi w:val="0"/>
        <w:adjustRightInd/>
        <w:spacing w:line="500" w:lineRule="exact"/>
        <w:textAlignment w:val="auto"/>
        <w:outlineLvl w:val="9"/>
        <w:rPr>
          <w:rFonts w:ascii="宋体"/>
          <w:b/>
          <w:sz w:val="24"/>
        </w:rPr>
      </w:pPr>
      <w:r>
        <w:rPr>
          <w:rFonts w:hint="eastAsia" w:ascii="宋体" w:hAnsi="宋体"/>
          <w:b/>
          <w:sz w:val="24"/>
        </w:rPr>
        <w:t>附培养方案参考模板、课程代码编制规则。</w:t>
      </w:r>
    </w:p>
    <w:p>
      <w:pPr>
        <w:spacing w:line="360" w:lineRule="auto"/>
        <w:rPr>
          <w:rFonts w:ascii="宋体" w:hAnsi="宋体" w:eastAsia="宋体"/>
          <w:sz w:val="28"/>
        </w:rPr>
      </w:pPr>
      <w:r>
        <w:rPr>
          <w:rFonts w:ascii="宋体" w:hAnsi="宋体" w:eastAsia="宋体"/>
          <w:sz w:val="28"/>
        </w:rPr>
        <w:br w:type="page"/>
      </w:r>
    </w:p>
    <w:p>
      <w:pPr>
        <w:spacing w:line="360" w:lineRule="auto"/>
        <w:rPr>
          <w:rFonts w:hint="eastAsia" w:ascii="宋体" w:hAnsi="Calibri" w:eastAsia="宋体" w:cs="Times New Roman"/>
          <w:sz w:val="24"/>
          <w:szCs w:val="24"/>
        </w:rPr>
      </w:pPr>
    </w:p>
    <w:p>
      <w:pPr>
        <w:spacing w:line="360" w:lineRule="auto"/>
        <w:rPr>
          <w:rFonts w:ascii="宋体" w:hAnsi="Calibri" w:eastAsia="宋体" w:cs="Times New Roman"/>
          <w:sz w:val="24"/>
          <w:szCs w:val="24"/>
        </w:rPr>
      </w:pPr>
    </w:p>
    <w:p>
      <w:pPr>
        <w:jc w:val="center"/>
        <w:rPr>
          <w:rFonts w:ascii="方正小标宋简体" w:hAnsi="Calibri" w:eastAsia="方正小标宋简体" w:cs="Times New Roman"/>
          <w:b/>
          <w:bCs/>
          <w:sz w:val="48"/>
          <w:szCs w:val="48"/>
        </w:rPr>
      </w:pPr>
    </w:p>
    <w:p>
      <w:pPr>
        <w:jc w:val="center"/>
        <w:rPr>
          <w:rFonts w:ascii="方正小标宋简体" w:hAnsi="Calibri" w:eastAsia="方正小标宋简体" w:cs="Times New Roman"/>
          <w:b/>
          <w:bCs/>
          <w:sz w:val="72"/>
          <w:szCs w:val="72"/>
        </w:rPr>
      </w:pPr>
      <w:r>
        <w:rPr>
          <w:rFonts w:ascii="方正小标宋简体" w:hAnsi="Calibri" w:eastAsia="方正小标宋简体" w:cs="方正小标宋简体"/>
          <w:b/>
          <w:bCs/>
          <w:sz w:val="72"/>
          <w:szCs w:val="72"/>
        </w:rPr>
        <w:t>201</w:t>
      </w:r>
      <w:r>
        <w:rPr>
          <w:rFonts w:hint="eastAsia" w:ascii="方正小标宋简体" w:hAnsi="Calibri" w:eastAsia="方正小标宋简体" w:cs="方正小标宋简体"/>
          <w:b/>
          <w:bCs/>
          <w:sz w:val="72"/>
          <w:szCs w:val="72"/>
        </w:rPr>
        <w:t>8级智能制造专业群</w:t>
      </w:r>
    </w:p>
    <w:p>
      <w:pPr>
        <w:jc w:val="center"/>
        <w:rPr>
          <w:rFonts w:ascii="方正小标宋简体" w:hAnsi="Calibri" w:eastAsia="方正小标宋简体" w:cs="Times New Roman"/>
          <w:b/>
          <w:bCs/>
          <w:spacing w:val="50"/>
          <w:sz w:val="96"/>
          <w:szCs w:val="96"/>
        </w:rPr>
      </w:pPr>
      <w:r>
        <w:rPr>
          <w:rFonts w:hint="eastAsia" w:ascii="方正小标宋简体" w:hAnsi="Calibri" w:eastAsia="方正小标宋简体" w:cs="方正小标宋简体"/>
          <w:b/>
          <w:bCs/>
          <w:sz w:val="96"/>
          <w:szCs w:val="96"/>
        </w:rPr>
        <w:t>人才培养方案</w:t>
      </w:r>
    </w:p>
    <w:p>
      <w:pPr>
        <w:ind w:firstLine="1440" w:firstLineChars="300"/>
        <w:jc w:val="left"/>
        <w:rPr>
          <w:rFonts w:ascii="黑体" w:hAnsi="宋体" w:eastAsia="黑体" w:cs="黑体"/>
          <w:sz w:val="48"/>
          <w:szCs w:val="48"/>
        </w:rPr>
      </w:pPr>
      <w:r>
        <w:rPr>
          <w:rFonts w:hint="eastAsia" w:ascii="黑体" w:hAnsi="宋体" w:eastAsia="黑体" w:cs="黑体"/>
          <w:sz w:val="48"/>
          <w:szCs w:val="48"/>
        </w:rPr>
        <w:t>机电一体化技术</w:t>
      </w:r>
      <w:r>
        <w:rPr>
          <w:rFonts w:ascii="黑体" w:hAnsi="宋体" w:eastAsia="黑体" w:cs="黑体"/>
          <w:sz w:val="48"/>
          <w:szCs w:val="48"/>
        </w:rPr>
        <w:t xml:space="preserve">    560301</w:t>
      </w:r>
    </w:p>
    <w:p>
      <w:pPr>
        <w:ind w:firstLine="1440" w:firstLineChars="300"/>
        <w:jc w:val="left"/>
        <w:rPr>
          <w:rFonts w:ascii="黑体" w:hAnsi="宋体" w:eastAsia="黑体" w:cs="黑体"/>
          <w:sz w:val="48"/>
          <w:szCs w:val="48"/>
        </w:rPr>
      </w:pPr>
      <w:r>
        <w:rPr>
          <w:rFonts w:hint="eastAsia" w:ascii="黑体" w:hAnsi="宋体" w:eastAsia="黑体" w:cs="黑体"/>
          <w:sz w:val="48"/>
          <w:szCs w:val="48"/>
        </w:rPr>
        <w:t>机械制造与自动化</w:t>
      </w:r>
      <w:r>
        <w:rPr>
          <w:rFonts w:ascii="黑体" w:hAnsi="宋体" w:eastAsia="黑体" w:cs="黑体"/>
          <w:sz w:val="48"/>
          <w:szCs w:val="48"/>
        </w:rPr>
        <w:t xml:space="preserve">  560102</w:t>
      </w:r>
    </w:p>
    <w:p>
      <w:pPr>
        <w:ind w:firstLine="1440" w:firstLineChars="300"/>
        <w:jc w:val="left"/>
        <w:rPr>
          <w:rFonts w:ascii="黑体" w:hAnsi="宋体" w:eastAsia="黑体" w:cs="黑体"/>
          <w:sz w:val="48"/>
          <w:szCs w:val="48"/>
        </w:rPr>
      </w:pPr>
      <w:r>
        <w:rPr>
          <w:rFonts w:hint="eastAsia" w:ascii="黑体" w:hAnsi="宋体" w:eastAsia="黑体" w:cs="黑体"/>
          <w:sz w:val="48"/>
          <w:szCs w:val="48"/>
        </w:rPr>
        <w:t>数控技术</w:t>
      </w:r>
      <w:r>
        <w:rPr>
          <w:rFonts w:ascii="黑体" w:hAnsi="宋体" w:eastAsia="黑体" w:cs="黑体"/>
          <w:sz w:val="48"/>
          <w:szCs w:val="48"/>
        </w:rPr>
        <w:t xml:space="preserve">   </w:t>
      </w:r>
      <w:r>
        <w:rPr>
          <w:rFonts w:hint="eastAsia" w:ascii="黑体" w:hAnsi="宋体" w:eastAsia="黑体" w:cs="黑体"/>
          <w:sz w:val="48"/>
          <w:szCs w:val="48"/>
          <w:lang w:val="en-US" w:eastAsia="zh-CN"/>
        </w:rPr>
        <w:t xml:space="preserve">      </w:t>
      </w:r>
      <w:r>
        <w:rPr>
          <w:rFonts w:ascii="黑体" w:hAnsi="宋体" w:eastAsia="黑体" w:cs="黑体"/>
          <w:sz w:val="48"/>
          <w:szCs w:val="48"/>
        </w:rPr>
        <w:t xml:space="preserve"> 560103</w:t>
      </w:r>
    </w:p>
    <w:p>
      <w:pPr>
        <w:rPr>
          <w:rFonts w:ascii="隶书" w:hAnsi="Calibri" w:eastAsia="隶书" w:cs="Times New Roman"/>
          <w:sz w:val="72"/>
          <w:szCs w:val="72"/>
        </w:rPr>
      </w:pPr>
    </w:p>
    <w:p>
      <w:pPr>
        <w:adjustRightInd w:val="0"/>
        <w:snapToGrid w:val="0"/>
        <w:spacing w:line="800" w:lineRule="exact"/>
        <w:ind w:firstLine="1374" w:firstLineChars="395"/>
        <w:rPr>
          <w:rFonts w:ascii="黑体" w:hAnsi="宋体" w:eastAsia="黑体" w:cs="Times New Roman"/>
          <w:sz w:val="32"/>
          <w:szCs w:val="32"/>
        </w:rPr>
      </w:pPr>
      <w:r>
        <w:rPr>
          <w:rFonts w:hint="eastAsia" w:ascii="黑体" w:hAnsi="宋体" w:eastAsia="黑体" w:cs="黑体"/>
          <w:spacing w:val="14"/>
          <w:sz w:val="32"/>
          <w:szCs w:val="32"/>
        </w:rPr>
        <w:t>执笔人</w:t>
      </w:r>
      <w:r>
        <w:rPr>
          <w:rFonts w:hint="eastAsia" w:ascii="黑体" w:hAnsi="宋体" w:eastAsia="黑体" w:cs="黑体"/>
          <w:sz w:val="32"/>
          <w:szCs w:val="32"/>
        </w:rPr>
        <w:t>：</w:t>
      </w:r>
      <w:r>
        <w:rPr>
          <w:rFonts w:ascii="黑体" w:hAnsi="宋体" w:eastAsia="黑体" w:cs="黑体"/>
          <w:sz w:val="32"/>
          <w:szCs w:val="32"/>
          <w:u w:val="single"/>
        </w:rPr>
        <w:t xml:space="preserve">           </w:t>
      </w:r>
      <w:r>
        <w:rPr>
          <w:rFonts w:hint="eastAsia" w:ascii="黑体" w:hAnsi="宋体" w:eastAsia="黑体" w:cs="黑体"/>
          <w:sz w:val="32"/>
          <w:szCs w:val="32"/>
          <w:u w:val="single"/>
        </w:rPr>
        <w:t>李小兰</w:t>
      </w:r>
      <w:r>
        <w:rPr>
          <w:rFonts w:ascii="黑体" w:hAnsi="宋体" w:eastAsia="黑体" w:cs="黑体"/>
          <w:sz w:val="32"/>
          <w:szCs w:val="32"/>
          <w:u w:val="single"/>
        </w:rPr>
        <w:t xml:space="preserve">   </w:t>
      </w:r>
      <w:r>
        <w:rPr>
          <w:rFonts w:ascii="黑体" w:hAnsi="Calibri" w:eastAsia="黑体" w:cs="黑体"/>
          <w:sz w:val="32"/>
          <w:szCs w:val="32"/>
          <w:u w:val="single"/>
        </w:rPr>
        <w:t xml:space="preserve">          </w:t>
      </w:r>
      <w:r>
        <w:rPr>
          <w:rFonts w:ascii="黑体" w:hAnsi="Calibri" w:eastAsia="黑体" w:cs="黑体"/>
          <w:color w:val="FFFFFF"/>
          <w:sz w:val="32"/>
          <w:szCs w:val="32"/>
          <w:u w:val="single"/>
        </w:rPr>
        <w:t xml:space="preserve">  1</w:t>
      </w:r>
    </w:p>
    <w:p>
      <w:pPr>
        <w:adjustRightInd w:val="0"/>
        <w:snapToGrid w:val="0"/>
        <w:spacing w:line="800" w:lineRule="exact"/>
        <w:ind w:firstLine="1280" w:firstLineChars="400"/>
        <w:rPr>
          <w:rFonts w:ascii="黑体" w:hAnsi="Calibri" w:eastAsia="黑体" w:cs="Times New Roman"/>
          <w:sz w:val="32"/>
          <w:szCs w:val="32"/>
          <w:u w:val="single"/>
        </w:rPr>
      </w:pPr>
      <w:r>
        <w:rPr>
          <w:rFonts w:hint="eastAsia" w:ascii="黑体" w:hAnsi="宋体" w:eastAsia="黑体" w:cs="黑体"/>
          <w:sz w:val="32"/>
          <w:szCs w:val="32"/>
        </w:rPr>
        <w:t>专业教师代表：</w:t>
      </w:r>
      <w:r>
        <w:rPr>
          <w:rFonts w:ascii="黑体" w:hAnsi="Calibri" w:eastAsia="黑体" w:cs="黑体"/>
          <w:sz w:val="32"/>
          <w:szCs w:val="32"/>
          <w:u w:val="single"/>
        </w:rPr>
        <w:t xml:space="preserve"> </w:t>
      </w:r>
      <w:r>
        <w:rPr>
          <w:rFonts w:hint="eastAsia" w:ascii="黑体" w:hAnsi="Calibri" w:eastAsia="黑体" w:cs="黑体"/>
          <w:sz w:val="32"/>
          <w:szCs w:val="32"/>
          <w:u w:val="single"/>
        </w:rPr>
        <w:t>林柳旺</w:t>
      </w:r>
      <w:r>
        <w:rPr>
          <w:rFonts w:ascii="黑体" w:hAnsi="Calibri" w:eastAsia="黑体" w:cs="黑体"/>
          <w:sz w:val="32"/>
          <w:szCs w:val="32"/>
          <w:u w:val="single"/>
        </w:rPr>
        <w:t xml:space="preserve">  </w:t>
      </w:r>
      <w:r>
        <w:rPr>
          <w:rFonts w:hint="eastAsia" w:ascii="黑体" w:hAnsi="Calibri" w:eastAsia="黑体" w:cs="黑体"/>
          <w:sz w:val="32"/>
          <w:szCs w:val="32"/>
          <w:u w:val="single"/>
        </w:rPr>
        <w:t>高玉鸿</w:t>
      </w:r>
      <w:r>
        <w:rPr>
          <w:rFonts w:ascii="黑体" w:hAnsi="Calibri" w:eastAsia="黑体" w:cs="黑体"/>
          <w:sz w:val="32"/>
          <w:szCs w:val="32"/>
          <w:u w:val="single"/>
        </w:rPr>
        <w:t xml:space="preserve">  </w:t>
      </w:r>
      <w:r>
        <w:rPr>
          <w:rFonts w:hint="eastAsia" w:ascii="黑体" w:hAnsi="Calibri" w:eastAsia="黑体" w:cs="黑体"/>
          <w:sz w:val="32"/>
          <w:szCs w:val="32"/>
          <w:u w:val="single"/>
        </w:rPr>
        <w:t>邱海强</w:t>
      </w:r>
      <w:r>
        <w:rPr>
          <w:rFonts w:ascii="黑体" w:hAnsi="Calibri" w:eastAsia="黑体" w:cs="黑体"/>
          <w:sz w:val="32"/>
          <w:szCs w:val="32"/>
          <w:u w:val="single"/>
        </w:rPr>
        <w:t xml:space="preserve">  </w:t>
      </w:r>
      <w:r>
        <w:rPr>
          <w:rFonts w:ascii="黑体" w:hAnsi="Calibri" w:eastAsia="黑体" w:cs="黑体"/>
          <w:color w:val="FFFFFF"/>
          <w:sz w:val="32"/>
          <w:szCs w:val="32"/>
          <w:u w:val="single"/>
        </w:rPr>
        <w:t xml:space="preserve"> 1</w:t>
      </w:r>
    </w:p>
    <w:p>
      <w:pPr>
        <w:adjustRightInd w:val="0"/>
        <w:snapToGrid w:val="0"/>
        <w:spacing w:line="800" w:lineRule="exact"/>
        <w:ind w:firstLine="1260" w:firstLineChars="450"/>
        <w:rPr>
          <w:rFonts w:ascii="黑体" w:hAnsi="宋体" w:eastAsia="黑体" w:cs="Times New Roman"/>
          <w:spacing w:val="-20"/>
          <w:sz w:val="32"/>
          <w:szCs w:val="32"/>
          <w:u w:val="single"/>
        </w:rPr>
      </w:pPr>
      <w:r>
        <w:rPr>
          <w:rFonts w:hint="eastAsia" w:ascii="黑体" w:hAnsi="宋体" w:eastAsia="黑体" w:cs="黑体"/>
          <w:spacing w:val="-20"/>
          <w:sz w:val="32"/>
          <w:szCs w:val="32"/>
        </w:rPr>
        <w:t>行业（或企业）代表</w:t>
      </w:r>
      <w:r>
        <w:rPr>
          <w:rFonts w:hint="eastAsia" w:ascii="黑体" w:hAnsi="宋体" w:eastAsia="黑体" w:cs="黑体"/>
          <w:sz w:val="32"/>
          <w:szCs w:val="32"/>
        </w:rPr>
        <w:t>：</w:t>
      </w:r>
      <w:r>
        <w:rPr>
          <w:rFonts w:ascii="黑体" w:hAnsi="宋体" w:eastAsia="黑体" w:cs="黑体"/>
          <w:spacing w:val="-20"/>
          <w:sz w:val="32"/>
          <w:szCs w:val="32"/>
          <w:u w:val="single"/>
        </w:rPr>
        <w:t xml:space="preserve"> </w:t>
      </w:r>
      <w:r>
        <w:rPr>
          <w:rFonts w:hint="eastAsia" w:ascii="黑体" w:hAnsi="Calibri" w:eastAsia="黑体" w:cs="黑体"/>
          <w:sz w:val="32"/>
          <w:szCs w:val="32"/>
          <w:u w:val="single"/>
        </w:rPr>
        <w:t>沈香菁</w:t>
      </w:r>
      <w:r>
        <w:rPr>
          <w:rFonts w:ascii="黑体" w:hAnsi="Calibri" w:eastAsia="黑体" w:cs="黑体"/>
          <w:sz w:val="32"/>
          <w:szCs w:val="32"/>
          <w:u w:val="single"/>
        </w:rPr>
        <w:t xml:space="preserve"> </w:t>
      </w:r>
      <w:r>
        <w:rPr>
          <w:rFonts w:hint="eastAsia" w:ascii="黑体" w:hAnsi="Calibri" w:eastAsia="黑体" w:cs="黑体"/>
          <w:sz w:val="32"/>
          <w:szCs w:val="32"/>
          <w:u w:val="single"/>
        </w:rPr>
        <w:t>袁华昌</w:t>
      </w:r>
      <w:r>
        <w:rPr>
          <w:rFonts w:ascii="黑体" w:hAnsi="Calibri" w:eastAsia="黑体" w:cs="黑体"/>
          <w:sz w:val="32"/>
          <w:szCs w:val="32"/>
          <w:u w:val="single"/>
        </w:rPr>
        <w:t xml:space="preserve"> </w:t>
      </w:r>
      <w:r>
        <w:rPr>
          <w:rFonts w:hint="eastAsia" w:ascii="黑体" w:hAnsi="Calibri" w:eastAsia="黑体" w:cs="黑体"/>
          <w:sz w:val="32"/>
          <w:szCs w:val="32"/>
          <w:u w:val="single"/>
        </w:rPr>
        <w:t>肖运华</w:t>
      </w:r>
      <w:r>
        <w:rPr>
          <w:rFonts w:ascii="黑体" w:hAnsi="Calibri" w:eastAsia="黑体" w:cs="黑体"/>
          <w:sz w:val="32"/>
          <w:szCs w:val="32"/>
          <w:u w:val="single"/>
        </w:rPr>
        <w:t xml:space="preserve"> </w:t>
      </w:r>
      <w:r>
        <w:rPr>
          <w:rFonts w:ascii="黑体" w:hAnsi="宋体" w:eastAsia="黑体" w:cs="黑体"/>
          <w:color w:val="FFFFFF"/>
          <w:spacing w:val="-20"/>
          <w:sz w:val="32"/>
          <w:szCs w:val="32"/>
          <w:u w:val="single"/>
        </w:rPr>
        <w:t>1</w:t>
      </w:r>
    </w:p>
    <w:p>
      <w:pPr>
        <w:adjustRightInd w:val="0"/>
        <w:snapToGrid w:val="0"/>
        <w:spacing w:line="800" w:lineRule="exact"/>
        <w:ind w:firstLine="840" w:firstLineChars="400"/>
        <w:rPr>
          <w:rFonts w:ascii="Calibri" w:hAnsi="Calibri" w:eastAsia="宋体" w:cs="Calibri"/>
          <w:szCs w:val="21"/>
        </w:rPr>
      </w:pPr>
      <w:r>
        <w:rPr>
          <w:rFonts w:ascii="Calibri" w:hAnsi="Calibri" w:eastAsia="宋体" w:cs="Calibri"/>
          <w:szCs w:val="21"/>
        </w:rPr>
        <w:t xml:space="preserve">    </w:t>
      </w:r>
      <w:r>
        <w:rPr>
          <w:rFonts w:hint="eastAsia" w:ascii="黑体" w:hAnsi="宋体" w:eastAsia="黑体" w:cs="黑体"/>
          <w:sz w:val="32"/>
          <w:szCs w:val="32"/>
        </w:rPr>
        <w:t>学生代表：</w:t>
      </w:r>
      <w:r>
        <w:rPr>
          <w:rFonts w:ascii="黑体" w:hAnsi="Calibri" w:eastAsia="黑体" w:cs="黑体"/>
          <w:sz w:val="32"/>
          <w:szCs w:val="32"/>
          <w:u w:val="single"/>
        </w:rPr>
        <w:t xml:space="preserve">     </w:t>
      </w:r>
      <w:r>
        <w:rPr>
          <w:rFonts w:hint="eastAsia" w:ascii="黑体" w:hAnsi="Calibri" w:eastAsia="黑体" w:cs="黑体"/>
          <w:sz w:val="32"/>
          <w:szCs w:val="32"/>
          <w:u w:val="single"/>
        </w:rPr>
        <w:t>黄少强</w:t>
      </w:r>
      <w:r>
        <w:rPr>
          <w:rFonts w:ascii="黑体" w:hAnsi="Calibri" w:eastAsia="黑体" w:cs="黑体"/>
          <w:sz w:val="32"/>
          <w:szCs w:val="32"/>
          <w:u w:val="single"/>
        </w:rPr>
        <w:t xml:space="preserve">  </w:t>
      </w:r>
      <w:r>
        <w:rPr>
          <w:rFonts w:hint="eastAsia" w:ascii="黑体" w:hAnsi="Calibri" w:eastAsia="黑体" w:cs="黑体"/>
          <w:sz w:val="32"/>
          <w:szCs w:val="32"/>
          <w:u w:val="single"/>
        </w:rPr>
        <w:t>杨少万 黄伟民</w:t>
      </w:r>
      <w:r>
        <w:rPr>
          <w:rFonts w:ascii="黑体" w:hAnsi="Calibri" w:eastAsia="黑体" w:cs="黑体"/>
          <w:sz w:val="32"/>
          <w:szCs w:val="32"/>
          <w:u w:val="single"/>
        </w:rPr>
        <w:t xml:space="preserve">   </w:t>
      </w:r>
      <w:r>
        <w:rPr>
          <w:rFonts w:ascii="黑体" w:hAnsi="Calibri" w:eastAsia="黑体" w:cs="黑体"/>
          <w:color w:val="FFFFFF"/>
          <w:sz w:val="32"/>
          <w:szCs w:val="32"/>
          <w:u w:val="single"/>
        </w:rPr>
        <w:t>1</w:t>
      </w:r>
      <w:r>
        <w:rPr>
          <w:rFonts w:ascii="Calibri" w:hAnsi="Calibri" w:eastAsia="宋体" w:cs="Calibri"/>
          <w:szCs w:val="21"/>
        </w:rPr>
        <w:t xml:space="preserve">                          </w:t>
      </w:r>
    </w:p>
    <w:p>
      <w:pPr>
        <w:adjustRightInd w:val="0"/>
        <w:snapToGrid w:val="0"/>
        <w:spacing w:line="800" w:lineRule="exact"/>
        <w:ind w:firstLine="1280" w:firstLineChars="400"/>
        <w:rPr>
          <w:rFonts w:ascii="黑体" w:hAnsi="宋体" w:eastAsia="黑体" w:cs="Times New Roman"/>
          <w:spacing w:val="14"/>
          <w:sz w:val="32"/>
          <w:szCs w:val="32"/>
        </w:rPr>
      </w:pPr>
      <w:r>
        <w:rPr>
          <w:rFonts w:hint="eastAsia" w:ascii="黑体" w:hAnsi="宋体" w:eastAsia="黑体" w:cs="黑体"/>
          <w:sz w:val="32"/>
          <w:szCs w:val="32"/>
        </w:rPr>
        <w:t>专业带头人</w:t>
      </w:r>
      <w:r>
        <w:rPr>
          <w:rFonts w:hint="eastAsia" w:ascii="黑体" w:hAnsi="宋体" w:eastAsia="黑体" w:cs="黑体"/>
          <w:spacing w:val="14"/>
          <w:sz w:val="32"/>
          <w:szCs w:val="32"/>
        </w:rPr>
        <w:t>：</w:t>
      </w:r>
      <w:r>
        <w:rPr>
          <w:rFonts w:ascii="黑体" w:hAnsi="宋体" w:eastAsia="黑体" w:cs="黑体"/>
          <w:spacing w:val="14"/>
          <w:sz w:val="32"/>
          <w:szCs w:val="32"/>
          <w:u w:val="single"/>
        </w:rPr>
        <w:t xml:space="preserve">          </w:t>
      </w:r>
      <w:r>
        <w:rPr>
          <w:rFonts w:hint="eastAsia" w:ascii="黑体" w:hAnsi="宋体" w:eastAsia="黑体" w:cs="黑体"/>
          <w:spacing w:val="14"/>
          <w:sz w:val="32"/>
          <w:szCs w:val="32"/>
          <w:u w:val="single"/>
        </w:rPr>
        <w:t xml:space="preserve">沈承楠 </w:t>
      </w:r>
      <w:r>
        <w:rPr>
          <w:rFonts w:ascii="黑体" w:hAnsi="宋体" w:eastAsia="黑体" w:cs="黑体"/>
          <w:spacing w:val="14"/>
          <w:sz w:val="32"/>
          <w:szCs w:val="32"/>
          <w:u w:val="single"/>
        </w:rPr>
        <w:t xml:space="preserve">      </w:t>
      </w:r>
    </w:p>
    <w:p>
      <w:pPr>
        <w:spacing w:line="800" w:lineRule="exact"/>
        <w:rPr>
          <w:rFonts w:ascii="黑体" w:hAnsi="黑体" w:eastAsia="黑体" w:cs="Times New Roman"/>
          <w:sz w:val="36"/>
          <w:szCs w:val="36"/>
        </w:rPr>
      </w:pPr>
      <w:r>
        <w:rPr>
          <w:rFonts w:ascii="黑体" w:hAnsi="宋体" w:eastAsia="黑体" w:cs="黑体"/>
          <w:spacing w:val="20"/>
          <w:sz w:val="32"/>
          <w:szCs w:val="32"/>
        </w:rPr>
        <w:t xml:space="preserve">       </w:t>
      </w:r>
      <w:r>
        <w:rPr>
          <w:rFonts w:hint="eastAsia" w:ascii="黑体" w:hAnsi="宋体" w:eastAsia="黑体" w:cs="黑体"/>
          <w:spacing w:val="20"/>
          <w:sz w:val="32"/>
          <w:szCs w:val="32"/>
        </w:rPr>
        <w:t>审核人</w:t>
      </w:r>
      <w:r>
        <w:rPr>
          <w:rFonts w:hint="eastAsia" w:ascii="黑体" w:hAnsi="宋体" w:eastAsia="黑体" w:cs="黑体"/>
          <w:spacing w:val="14"/>
          <w:sz w:val="32"/>
          <w:szCs w:val="32"/>
        </w:rPr>
        <w:t>：</w:t>
      </w:r>
      <w:r>
        <w:rPr>
          <w:rFonts w:ascii="黑体" w:hAnsi="宋体" w:eastAsia="黑体" w:cs="黑体"/>
          <w:spacing w:val="14"/>
          <w:sz w:val="32"/>
          <w:szCs w:val="32"/>
          <w:u w:val="single"/>
        </w:rPr>
        <w:t xml:space="preserve">            </w:t>
      </w:r>
      <w:r>
        <w:rPr>
          <w:rFonts w:hint="eastAsia" w:ascii="黑体" w:hAnsi="宋体" w:eastAsia="黑体" w:cs="黑体"/>
          <w:spacing w:val="14"/>
          <w:sz w:val="32"/>
          <w:szCs w:val="32"/>
          <w:u w:val="single"/>
        </w:rPr>
        <w:t>沈承楠</w:t>
      </w:r>
      <w:r>
        <w:rPr>
          <w:rFonts w:ascii="黑体" w:hAnsi="宋体" w:eastAsia="黑体" w:cs="黑体"/>
          <w:spacing w:val="14"/>
          <w:sz w:val="32"/>
          <w:szCs w:val="32"/>
          <w:u w:val="single"/>
        </w:rPr>
        <w:t xml:space="preserve">       </w:t>
      </w:r>
    </w:p>
    <w:p>
      <w:pPr>
        <w:spacing w:line="360" w:lineRule="auto"/>
        <w:jc w:val="left"/>
        <w:rPr>
          <w:rFonts w:ascii="宋体" w:hAnsi="Calibri" w:eastAsia="宋体" w:cs="Times New Roman"/>
          <w:b/>
          <w:bCs/>
          <w:sz w:val="52"/>
          <w:szCs w:val="52"/>
        </w:rPr>
      </w:pPr>
    </w:p>
    <w:p>
      <w:pPr>
        <w:spacing w:line="360" w:lineRule="auto"/>
        <w:jc w:val="both"/>
        <w:rPr>
          <w:rFonts w:ascii="黑体" w:hAnsi="黑体" w:eastAsia="黑体" w:cs="黑体"/>
          <w:sz w:val="28"/>
          <w:szCs w:val="28"/>
        </w:rPr>
      </w:pPr>
    </w:p>
    <w:p>
      <w:pPr>
        <w:spacing w:line="360" w:lineRule="auto"/>
        <w:jc w:val="left"/>
        <w:rPr>
          <w:rFonts w:ascii="黑体" w:hAnsi="黑体" w:eastAsia="黑体" w:cs="Times New Roman"/>
          <w:b/>
          <w:sz w:val="28"/>
          <w:szCs w:val="28"/>
        </w:rPr>
      </w:pPr>
      <w:r>
        <w:rPr>
          <w:rFonts w:hint="eastAsia" w:ascii="黑体" w:hAnsi="黑体" w:eastAsia="黑体" w:cs="黑体"/>
          <w:b/>
          <w:sz w:val="28"/>
          <w:szCs w:val="28"/>
        </w:rPr>
        <w:t>专业群概况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hint="eastAsia" w:ascii="宋体" w:hAnsi="宋体" w:eastAsia="宋体" w:cs="宋体"/>
          <w:sz w:val="24"/>
          <w:szCs w:val="24"/>
        </w:rPr>
        <w:t>为加快工学院制造类专业建设与发展，更好地适应区域产业和经济发展对人才的需要，更好的培养制造类专业人才，根据学校“十三五”事业发展规划和“十三五”专业建设规划的总体要求，整合现有我校机电类专业的师资资源、教学资源，制订智能制造专业群人才培养方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Calibri" w:hAnsi="Calibri" w:eastAsia="宋体" w:cs="Times New Roman"/>
          <w:sz w:val="24"/>
          <w:szCs w:val="24"/>
        </w:rPr>
      </w:pPr>
      <w:r>
        <w:rPr>
          <w:rFonts w:hint="eastAsia" w:ascii="宋体" w:hAnsi="宋体" w:eastAsia="宋体" w:cs="宋体"/>
          <w:sz w:val="24"/>
          <w:szCs w:val="24"/>
        </w:rPr>
        <w:t>智能</w:t>
      </w:r>
      <w:r>
        <w:rPr>
          <w:rFonts w:hint="eastAsia" w:ascii="Calibri" w:hAnsi="Calibri" w:eastAsia="宋体" w:cs="宋体"/>
          <w:sz w:val="24"/>
          <w:szCs w:val="24"/>
        </w:rPr>
        <w:t>制造专业群（以下简称制造群）由机电一体化技术、数控技术、机械制造与自动化</w:t>
      </w:r>
      <w:r>
        <w:rPr>
          <w:rFonts w:ascii="Calibri" w:hAnsi="Calibri" w:eastAsia="宋体" w:cs="Calibri"/>
          <w:sz w:val="24"/>
          <w:szCs w:val="24"/>
        </w:rPr>
        <w:t>3</w:t>
      </w:r>
      <w:r>
        <w:rPr>
          <w:rFonts w:hint="eastAsia" w:ascii="Calibri" w:hAnsi="Calibri" w:eastAsia="宋体" w:cs="宋体"/>
          <w:sz w:val="24"/>
          <w:szCs w:val="24"/>
        </w:rPr>
        <w:t>个专业共同组成。其中</w:t>
      </w:r>
      <w:r>
        <w:rPr>
          <w:rFonts w:ascii="Calibri" w:hAnsi="Calibri" w:eastAsia="宋体" w:cs="Calibri"/>
          <w:sz w:val="24"/>
          <w:szCs w:val="24"/>
        </w:rPr>
        <w:t>,</w:t>
      </w:r>
      <w:r>
        <w:rPr>
          <w:rFonts w:hint="eastAsia" w:ascii="Calibri" w:hAnsi="Calibri" w:eastAsia="宋体" w:cs="宋体"/>
          <w:sz w:val="24"/>
          <w:szCs w:val="24"/>
        </w:rPr>
        <w:t>机电一体化技术专业于</w:t>
      </w:r>
      <w:r>
        <w:rPr>
          <w:rFonts w:ascii="Calibri" w:hAnsi="Calibri" w:eastAsia="宋体" w:cs="Calibri"/>
          <w:sz w:val="24"/>
          <w:szCs w:val="24"/>
        </w:rPr>
        <w:t>2006</w:t>
      </w:r>
      <w:r>
        <w:rPr>
          <w:rFonts w:hint="eastAsia" w:ascii="Calibri" w:hAnsi="Calibri" w:eastAsia="宋体" w:cs="宋体"/>
          <w:sz w:val="24"/>
          <w:szCs w:val="24"/>
        </w:rPr>
        <w:t>年招生，数控技术专业于</w:t>
      </w:r>
      <w:r>
        <w:rPr>
          <w:rFonts w:ascii="Calibri" w:hAnsi="Calibri" w:eastAsia="宋体" w:cs="Calibri"/>
          <w:sz w:val="24"/>
          <w:szCs w:val="24"/>
        </w:rPr>
        <w:t>2007</w:t>
      </w:r>
      <w:r>
        <w:rPr>
          <w:rFonts w:hint="eastAsia" w:ascii="Calibri" w:hAnsi="Calibri" w:eastAsia="宋体" w:cs="宋体"/>
          <w:sz w:val="24"/>
          <w:szCs w:val="24"/>
        </w:rPr>
        <w:t>年开始招生，机械制造与自动化专业于</w:t>
      </w:r>
      <w:r>
        <w:rPr>
          <w:rFonts w:ascii="Calibri" w:hAnsi="Calibri" w:eastAsia="宋体" w:cs="Calibri"/>
          <w:sz w:val="24"/>
          <w:szCs w:val="24"/>
        </w:rPr>
        <w:t>2016</w:t>
      </w:r>
      <w:r>
        <w:rPr>
          <w:rFonts w:hint="eastAsia" w:ascii="Calibri" w:hAnsi="Calibri" w:eastAsia="宋体" w:cs="宋体"/>
          <w:sz w:val="24"/>
          <w:szCs w:val="24"/>
        </w:rPr>
        <w:t>年开始招生</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Calibri" w:hAnsi="Calibri" w:eastAsia="宋体" w:cs="Times New Roman"/>
          <w:sz w:val="24"/>
          <w:szCs w:val="24"/>
        </w:rPr>
      </w:pPr>
      <w:r>
        <w:rPr>
          <w:rFonts w:hint="eastAsia" w:ascii="Calibri" w:hAnsi="Calibri" w:eastAsia="宋体" w:cs="宋体"/>
          <w:sz w:val="24"/>
          <w:szCs w:val="24"/>
        </w:rPr>
        <w:t>截止</w:t>
      </w:r>
      <w:r>
        <w:rPr>
          <w:rFonts w:ascii="Calibri" w:hAnsi="Calibri" w:eastAsia="宋体" w:cs="Calibri"/>
          <w:sz w:val="24"/>
          <w:szCs w:val="24"/>
        </w:rPr>
        <w:t>201</w:t>
      </w:r>
      <w:r>
        <w:rPr>
          <w:rFonts w:hint="eastAsia" w:ascii="Calibri" w:hAnsi="Calibri" w:eastAsia="宋体" w:cs="Calibri"/>
          <w:sz w:val="24"/>
          <w:szCs w:val="24"/>
        </w:rPr>
        <w:t>8</w:t>
      </w:r>
      <w:r>
        <w:rPr>
          <w:rFonts w:hint="eastAsia" w:ascii="Calibri" w:hAnsi="Calibri" w:eastAsia="宋体" w:cs="宋体"/>
          <w:sz w:val="24"/>
          <w:szCs w:val="24"/>
        </w:rPr>
        <w:t>年</w:t>
      </w:r>
      <w:r>
        <w:rPr>
          <w:rFonts w:ascii="Calibri" w:hAnsi="Calibri" w:eastAsia="宋体" w:cs="Calibri"/>
          <w:sz w:val="24"/>
          <w:szCs w:val="24"/>
        </w:rPr>
        <w:t>6</w:t>
      </w:r>
      <w:r>
        <w:rPr>
          <w:rFonts w:hint="eastAsia" w:ascii="Calibri" w:hAnsi="Calibri" w:eastAsia="宋体" w:cs="宋体"/>
          <w:sz w:val="24"/>
          <w:szCs w:val="24"/>
        </w:rPr>
        <w:t>月</w:t>
      </w:r>
      <w:r>
        <w:rPr>
          <w:rFonts w:ascii="Calibri" w:hAnsi="Calibri" w:eastAsia="宋体" w:cs="Calibri"/>
          <w:sz w:val="24"/>
          <w:szCs w:val="24"/>
        </w:rPr>
        <w:t>,</w:t>
      </w:r>
      <w:r>
        <w:rPr>
          <w:rFonts w:hint="eastAsia" w:ascii="Calibri" w:hAnsi="Calibri" w:eastAsia="宋体" w:cs="宋体"/>
          <w:sz w:val="24"/>
          <w:szCs w:val="24"/>
        </w:rPr>
        <w:t>本专业群</w:t>
      </w:r>
      <w:r>
        <w:rPr>
          <w:rFonts w:ascii="Calibri" w:hAnsi="Calibri" w:eastAsia="宋体" w:cs="Calibri"/>
          <w:sz w:val="24"/>
          <w:szCs w:val="24"/>
        </w:rPr>
        <w:t>3</w:t>
      </w:r>
      <w:r>
        <w:rPr>
          <w:rFonts w:hint="eastAsia" w:ascii="Calibri" w:hAnsi="Calibri" w:eastAsia="宋体" w:cs="宋体"/>
          <w:sz w:val="24"/>
          <w:szCs w:val="24"/>
        </w:rPr>
        <w:t>个专业共有在校生300多名，累计为社会培养毕业生近千名，根据历年来毕业生《人才培养质量与社会需求调查问卷》统计报告显示，本专业群毕业生的就业率保持在</w:t>
      </w:r>
      <w:r>
        <w:rPr>
          <w:rFonts w:ascii="Calibri" w:hAnsi="Calibri" w:eastAsia="宋体" w:cs="Calibri"/>
          <w:sz w:val="24"/>
          <w:szCs w:val="24"/>
        </w:rPr>
        <w:t>97%</w:t>
      </w:r>
      <w:r>
        <w:rPr>
          <w:rFonts w:hint="eastAsia" w:ascii="Calibri" w:hAnsi="Calibri" w:eastAsia="宋体" w:cs="宋体"/>
          <w:sz w:val="24"/>
          <w:szCs w:val="24"/>
        </w:rPr>
        <w:t>以上，专业对口率在</w:t>
      </w:r>
      <w:r>
        <w:rPr>
          <w:rFonts w:ascii="Calibri" w:hAnsi="Calibri" w:eastAsia="宋体" w:cs="Calibri"/>
          <w:sz w:val="24"/>
          <w:szCs w:val="24"/>
        </w:rPr>
        <w:t>70%</w:t>
      </w:r>
      <w:r>
        <w:rPr>
          <w:rFonts w:hint="eastAsia" w:ascii="Calibri" w:hAnsi="Calibri" w:eastAsia="宋体" w:cs="宋体"/>
          <w:sz w:val="24"/>
          <w:szCs w:val="24"/>
        </w:rPr>
        <w:t>以上，用人单位满意度在</w:t>
      </w:r>
      <w:r>
        <w:rPr>
          <w:rFonts w:ascii="Calibri" w:hAnsi="Calibri" w:eastAsia="宋体" w:cs="Calibri"/>
          <w:sz w:val="24"/>
          <w:szCs w:val="24"/>
        </w:rPr>
        <w:t>97%</w:t>
      </w:r>
      <w:r>
        <w:rPr>
          <w:rFonts w:hint="eastAsia" w:ascii="Calibri" w:hAnsi="Calibri" w:eastAsia="宋体" w:cs="宋体"/>
          <w:sz w:val="24"/>
          <w:szCs w:val="24"/>
        </w:rPr>
        <w:t>以上。</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Calibri" w:hAnsi="Calibri" w:eastAsia="宋体" w:cs="宋体"/>
          <w:sz w:val="24"/>
          <w:szCs w:val="24"/>
        </w:rPr>
      </w:pPr>
      <w:r>
        <w:rPr>
          <w:rFonts w:hint="eastAsia" w:ascii="Calibri" w:hAnsi="Calibri" w:eastAsia="宋体" w:cs="宋体"/>
          <w:sz w:val="24"/>
          <w:szCs w:val="24"/>
        </w:rPr>
        <w:t>本专业群现有专任专业课教师</w:t>
      </w:r>
      <w:r>
        <w:rPr>
          <w:rFonts w:ascii="Calibri" w:hAnsi="Calibri" w:eastAsia="宋体" w:cs="Calibri"/>
          <w:sz w:val="24"/>
          <w:szCs w:val="24"/>
        </w:rPr>
        <w:t>1</w:t>
      </w:r>
      <w:r>
        <w:rPr>
          <w:rFonts w:hint="eastAsia" w:ascii="Calibri" w:hAnsi="Calibri" w:eastAsia="宋体" w:cs="Calibri"/>
          <w:sz w:val="24"/>
          <w:szCs w:val="24"/>
        </w:rPr>
        <w:t>6</w:t>
      </w:r>
      <w:r>
        <w:rPr>
          <w:rFonts w:hint="eastAsia" w:ascii="Calibri" w:hAnsi="Calibri" w:eastAsia="宋体" w:cs="宋体"/>
          <w:sz w:val="24"/>
          <w:szCs w:val="24"/>
        </w:rPr>
        <w:t>人，具备双师素质的教师有</w:t>
      </w:r>
      <w:r>
        <w:rPr>
          <w:rFonts w:hint="eastAsia" w:ascii="Calibri" w:hAnsi="Calibri" w:eastAsia="宋体" w:cs="Calibri"/>
          <w:sz w:val="24"/>
          <w:szCs w:val="24"/>
        </w:rPr>
        <w:t>14</w:t>
      </w:r>
      <w:r>
        <w:rPr>
          <w:rFonts w:hint="eastAsia" w:ascii="Calibri" w:hAnsi="Calibri" w:eastAsia="宋体" w:cs="宋体"/>
          <w:sz w:val="24"/>
          <w:szCs w:val="24"/>
        </w:rPr>
        <w:t>人，讲师以上职称教师有</w:t>
      </w:r>
      <w:r>
        <w:rPr>
          <w:rFonts w:hint="eastAsia" w:ascii="Calibri" w:hAnsi="Calibri" w:eastAsia="宋体" w:cs="Calibri"/>
          <w:sz w:val="24"/>
          <w:szCs w:val="24"/>
        </w:rPr>
        <w:t>10</w:t>
      </w:r>
      <w:r>
        <w:rPr>
          <w:rFonts w:hint="eastAsia" w:ascii="Calibri" w:hAnsi="Calibri" w:eastAsia="宋体" w:cs="宋体"/>
          <w:sz w:val="24"/>
          <w:szCs w:val="24"/>
        </w:rPr>
        <w:t>人、其中具备副高以上专业技术职务的有</w:t>
      </w:r>
      <w:r>
        <w:rPr>
          <w:rFonts w:hint="eastAsia" w:ascii="Calibri" w:hAnsi="Calibri" w:eastAsia="宋体" w:cs="Calibri"/>
          <w:sz w:val="24"/>
          <w:szCs w:val="24"/>
        </w:rPr>
        <w:t>4</w:t>
      </w:r>
      <w:r>
        <w:rPr>
          <w:rFonts w:hint="eastAsia" w:ascii="Calibri" w:hAnsi="Calibri" w:eastAsia="宋体" w:cs="宋体"/>
          <w:sz w:val="24"/>
          <w:szCs w:val="24"/>
        </w:rPr>
        <w:t>人，各专业均配有专业带头人。本专业群现有</w:t>
      </w:r>
      <w:r>
        <w:rPr>
          <w:rFonts w:ascii="Calibri" w:hAnsi="Calibri" w:eastAsia="宋体" w:cs="Calibri"/>
          <w:sz w:val="24"/>
          <w:szCs w:val="24"/>
        </w:rPr>
        <w:t>1</w:t>
      </w:r>
      <w:r>
        <w:rPr>
          <w:rFonts w:hint="eastAsia" w:ascii="Calibri" w:hAnsi="Calibri" w:eastAsia="宋体" w:cs="Calibri"/>
          <w:sz w:val="24"/>
          <w:szCs w:val="24"/>
        </w:rPr>
        <w:t>4</w:t>
      </w:r>
      <w:r>
        <w:rPr>
          <w:rFonts w:hint="eastAsia" w:ascii="Calibri" w:hAnsi="Calibri" w:eastAsia="宋体" w:cs="宋体"/>
          <w:sz w:val="24"/>
          <w:szCs w:val="24"/>
        </w:rPr>
        <w:t>间校内专业实训室和</w:t>
      </w:r>
      <w:r>
        <w:rPr>
          <w:rFonts w:ascii="Calibri" w:hAnsi="Calibri" w:eastAsia="宋体" w:cs="Calibri"/>
          <w:sz w:val="24"/>
          <w:szCs w:val="24"/>
        </w:rPr>
        <w:t>3</w:t>
      </w:r>
      <w:r>
        <w:rPr>
          <w:rFonts w:hint="eastAsia" w:ascii="Calibri" w:hAnsi="Calibri" w:eastAsia="宋体" w:cs="宋体"/>
          <w:sz w:val="24"/>
          <w:szCs w:val="24"/>
        </w:rPr>
        <w:t>个实训基地，其中有央财支持建成的省级生产性数控实训基地</w:t>
      </w:r>
      <w:r>
        <w:rPr>
          <w:rFonts w:ascii="Calibri" w:hAnsi="Calibri" w:eastAsia="宋体" w:cs="Calibri"/>
          <w:sz w:val="24"/>
          <w:szCs w:val="24"/>
        </w:rPr>
        <w:t>1</w:t>
      </w:r>
      <w:r>
        <w:rPr>
          <w:rFonts w:hint="eastAsia" w:ascii="Calibri" w:hAnsi="Calibri" w:eastAsia="宋体" w:cs="宋体"/>
          <w:sz w:val="24"/>
          <w:szCs w:val="24"/>
        </w:rPr>
        <w:t>个、校企共建校内实训基地</w:t>
      </w:r>
      <w:r>
        <w:rPr>
          <w:rFonts w:ascii="Calibri" w:hAnsi="Calibri" w:eastAsia="宋体" w:cs="Calibri"/>
          <w:sz w:val="24"/>
          <w:szCs w:val="24"/>
        </w:rPr>
        <w:t>2</w:t>
      </w:r>
      <w:r>
        <w:rPr>
          <w:rFonts w:hint="eastAsia" w:ascii="Calibri" w:hAnsi="Calibri" w:eastAsia="宋体" w:cs="宋体"/>
          <w:sz w:val="24"/>
          <w:szCs w:val="24"/>
        </w:rPr>
        <w:t>个（厦门精佳工贸有限公司</w:t>
      </w:r>
      <w:r>
        <w:rPr>
          <w:rFonts w:ascii="Calibri" w:hAnsi="Calibri" w:eastAsia="宋体" w:cs="Calibri"/>
          <w:sz w:val="24"/>
          <w:szCs w:val="24"/>
        </w:rPr>
        <w:t>-</w:t>
      </w:r>
      <w:r>
        <w:rPr>
          <w:rFonts w:hint="eastAsia" w:ascii="Calibri" w:hAnsi="Calibri" w:eastAsia="宋体" w:cs="宋体"/>
          <w:sz w:val="24"/>
          <w:szCs w:val="24"/>
        </w:rPr>
        <w:t>制造群实训基地、福建斯奥特斯</w:t>
      </w:r>
      <w:r>
        <w:rPr>
          <w:rFonts w:ascii="Calibri" w:hAnsi="Calibri" w:eastAsia="宋体" w:cs="Calibri"/>
          <w:sz w:val="24"/>
          <w:szCs w:val="24"/>
        </w:rPr>
        <w:t>-3D</w:t>
      </w:r>
      <w:r>
        <w:rPr>
          <w:rFonts w:hint="eastAsia" w:ascii="Calibri" w:hAnsi="Calibri" w:eastAsia="宋体" w:cs="宋体"/>
          <w:sz w:val="24"/>
          <w:szCs w:val="24"/>
        </w:rPr>
        <w:t>打印智能制造实训基地）。此外</w:t>
      </w:r>
      <w:r>
        <w:rPr>
          <w:rFonts w:ascii="Calibri" w:hAnsi="Calibri" w:eastAsia="宋体" w:cs="Calibri"/>
          <w:sz w:val="24"/>
          <w:szCs w:val="24"/>
        </w:rPr>
        <w:t>,</w:t>
      </w:r>
      <w:r>
        <w:rPr>
          <w:rFonts w:hint="eastAsia" w:ascii="Calibri" w:hAnsi="Calibri" w:eastAsia="宋体" w:cs="宋体"/>
          <w:sz w:val="24"/>
          <w:szCs w:val="24"/>
        </w:rPr>
        <w:t>建立多家稳定校外实训基地，主要有雅宝电子科技有限公司、厦门唯科模塑科技有限公司、厦门建霖工业有限公司等。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r>
        <w:rPr>
          <w:rFonts w:hint="eastAsia" w:ascii="宋体" w:hAnsi="宋体" w:eastAsia="宋体" w:cs="宋体"/>
          <w:sz w:val="24"/>
          <w:szCs w:val="24"/>
        </w:rPr>
        <w:t>智能</w:t>
      </w:r>
      <w:r>
        <w:rPr>
          <w:rFonts w:hint="eastAsia"/>
          <w:sz w:val="24"/>
          <w:szCs w:val="24"/>
        </w:rPr>
        <w:t>制造群的核心专业机电一体化技术</w:t>
      </w:r>
      <w:r>
        <w:rPr>
          <w:rFonts w:hint="eastAsia" w:ascii="宋体" w:hAnsi="宋体" w:eastAsia="宋体" w:cs="宋体"/>
          <w:sz w:val="24"/>
          <w:szCs w:val="24"/>
        </w:rPr>
        <w:t>在获批厦门市高职重点专业的基础上，于</w:t>
      </w:r>
      <w:r>
        <w:rPr>
          <w:rFonts w:ascii="宋体" w:hAnsi="宋体" w:eastAsia="宋体" w:cs="宋体"/>
          <w:sz w:val="24"/>
          <w:szCs w:val="24"/>
        </w:rPr>
        <w:t>2013</w:t>
      </w:r>
      <w:r>
        <w:rPr>
          <w:rFonts w:hint="eastAsia" w:ascii="宋体" w:hAnsi="宋体" w:eastAsia="宋体" w:cs="宋体"/>
          <w:sz w:val="24"/>
          <w:szCs w:val="24"/>
        </w:rPr>
        <w:t>年提升为福建省高职示范专业，</w:t>
      </w:r>
      <w:r>
        <w:rPr>
          <w:rFonts w:ascii="宋体" w:hAnsi="宋体" w:eastAsia="宋体" w:cs="宋体"/>
          <w:sz w:val="24"/>
          <w:szCs w:val="24"/>
        </w:rPr>
        <w:t>2014</w:t>
      </w:r>
      <w:r>
        <w:rPr>
          <w:rFonts w:hint="eastAsia" w:ascii="宋体" w:hAnsi="宋体" w:eastAsia="宋体" w:cs="宋体"/>
          <w:sz w:val="24"/>
          <w:szCs w:val="24"/>
        </w:rPr>
        <w:t>年以“民办高职教育机电一体化技术专业建设与教学改革”为题获评省级教学成果一等奖，并推荐参评国家教学成果奖；</w:t>
      </w:r>
      <w:r>
        <w:rPr>
          <w:rFonts w:ascii="宋体" w:hAnsi="宋体" w:eastAsia="宋体" w:cs="宋体"/>
          <w:sz w:val="24"/>
          <w:szCs w:val="24"/>
        </w:rPr>
        <w:t>2015</w:t>
      </w:r>
      <w:r>
        <w:rPr>
          <w:rFonts w:hint="eastAsia" w:ascii="宋体" w:hAnsi="宋体" w:eastAsia="宋体" w:cs="宋体"/>
          <w:sz w:val="24"/>
          <w:szCs w:val="24"/>
        </w:rPr>
        <w:t>年获得厦门市“以奖代补”专业立项建设经费</w:t>
      </w:r>
      <w:r>
        <w:rPr>
          <w:rFonts w:ascii="宋体" w:hAnsi="宋体" w:eastAsia="宋体" w:cs="宋体"/>
          <w:sz w:val="24"/>
          <w:szCs w:val="24"/>
        </w:rPr>
        <w:t>15</w:t>
      </w:r>
      <w:r>
        <w:rPr>
          <w:rFonts w:hint="eastAsia" w:ascii="宋体" w:hAnsi="宋体" w:eastAsia="宋体" w:cs="宋体"/>
          <w:sz w:val="24"/>
          <w:szCs w:val="24"/>
        </w:rPr>
        <w:t>万元。数控技术专业2013年6月获批省级生产性示范基地，2013年8月获批中央财政支持实训基地。2017年10月制造专业群获得集美区公共实训基地授牌，并获得20万的财政补贴；近年来，本专业教师获得各级各类教改科研成果共28项，其中省级科研项目</w:t>
      </w:r>
      <w:r>
        <w:rPr>
          <w:rFonts w:ascii="宋体" w:hAnsi="宋体" w:eastAsia="宋体" w:cs="宋体"/>
          <w:sz w:val="24"/>
          <w:szCs w:val="24"/>
        </w:rPr>
        <w:t>9</w:t>
      </w:r>
      <w:r>
        <w:rPr>
          <w:rFonts w:hint="eastAsia" w:ascii="宋体" w:hAnsi="宋体" w:eastAsia="宋体" w:cs="宋体"/>
          <w:sz w:val="24"/>
          <w:szCs w:val="24"/>
        </w:rPr>
        <w:t>项；专业教师共发表著作、论文</w:t>
      </w:r>
      <w:r>
        <w:rPr>
          <w:rFonts w:ascii="宋体" w:hAnsi="宋体" w:eastAsia="宋体" w:cs="宋体"/>
          <w:sz w:val="24"/>
          <w:szCs w:val="24"/>
        </w:rPr>
        <w:t>2</w:t>
      </w:r>
      <w:r>
        <w:rPr>
          <w:rFonts w:hint="eastAsia" w:ascii="宋体" w:hAnsi="宋体" w:eastAsia="宋体" w:cs="宋体"/>
          <w:sz w:val="24"/>
          <w:szCs w:val="24"/>
        </w:rPr>
        <w:t>0多篇。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Calibri" w:hAnsi="Calibri" w:eastAsia="宋体" w:cs="Times New Roman"/>
          <w:sz w:val="24"/>
          <w:szCs w:val="24"/>
        </w:rPr>
      </w:pPr>
    </w:p>
    <w:p>
      <w:pPr>
        <w:keepNext w:val="0"/>
        <w:keepLines w:val="0"/>
        <w:pageBreakBefore w:val="0"/>
        <w:widowControl w:val="0"/>
        <w:kinsoku/>
        <w:wordWrap/>
        <w:overflowPunct/>
        <w:topLinePunct w:val="0"/>
        <w:bidi w:val="0"/>
        <w:spacing w:line="500" w:lineRule="exact"/>
        <w:rPr>
          <w:rFonts w:ascii="黑体" w:hAnsi="黑体" w:eastAsia="黑体" w:cs="Times New Roman"/>
          <w:b/>
          <w:bCs/>
          <w:sz w:val="24"/>
          <w:szCs w:val="24"/>
        </w:rPr>
      </w:pPr>
      <w:r>
        <w:rPr>
          <w:rFonts w:ascii="Calibri" w:hAnsi="Calibri" w:eastAsia="宋体" w:cs="Times New Roman"/>
          <w:sz w:val="24"/>
          <w:szCs w:val="24"/>
        </w:rPr>
        <w:br w:type="page"/>
      </w:r>
      <w:r>
        <w:rPr>
          <w:rFonts w:hint="eastAsia" w:ascii="黑体" w:hAnsi="黑体" w:eastAsia="黑体" w:cs="黑体"/>
          <w:b/>
          <w:bCs/>
          <w:sz w:val="28"/>
          <w:szCs w:val="28"/>
        </w:rPr>
        <w:t>一、专业群培养目标</w:t>
      </w:r>
    </w:p>
    <w:p>
      <w:pPr>
        <w:keepNext w:val="0"/>
        <w:keepLines w:val="0"/>
        <w:pageBreakBefore w:val="0"/>
        <w:widowControl w:val="0"/>
        <w:kinsoku/>
        <w:wordWrap/>
        <w:overflowPunct/>
        <w:topLinePunct w:val="0"/>
        <w:bidi w:val="0"/>
        <w:spacing w:line="500" w:lineRule="exact"/>
        <w:ind w:firstLine="480" w:firstLineChars="200"/>
        <w:rPr>
          <w:rFonts w:ascii="Calibri" w:hAnsi="Calibri" w:eastAsia="宋体" w:cs="Times New Roman"/>
          <w:sz w:val="24"/>
          <w:szCs w:val="24"/>
        </w:rPr>
      </w:pPr>
      <w:r>
        <w:rPr>
          <w:rFonts w:hint="eastAsia" w:ascii="Calibri" w:hAnsi="Calibri" w:eastAsia="宋体" w:cs="宋体"/>
          <w:sz w:val="24"/>
          <w:szCs w:val="24"/>
        </w:rPr>
        <w:t>（一）总体培养目标</w:t>
      </w:r>
    </w:p>
    <w:p>
      <w:pPr>
        <w:keepNext w:val="0"/>
        <w:keepLines w:val="0"/>
        <w:pageBreakBefore w:val="0"/>
        <w:widowControl w:val="0"/>
        <w:kinsoku/>
        <w:wordWrap/>
        <w:overflowPunct/>
        <w:topLinePunct w:val="0"/>
        <w:bidi w:val="0"/>
        <w:spacing w:line="500" w:lineRule="exact"/>
        <w:ind w:firstLine="480" w:firstLineChars="200"/>
        <w:rPr>
          <w:rFonts w:ascii="Calibri" w:hAnsi="Calibri" w:eastAsia="宋体" w:cs="Times New Roman"/>
          <w:sz w:val="24"/>
          <w:szCs w:val="24"/>
        </w:rPr>
      </w:pPr>
      <w:r>
        <w:rPr>
          <w:rFonts w:hint="eastAsia" w:ascii="Calibri" w:hAnsi="Calibri" w:eastAsia="宋体" w:cs="宋体"/>
          <w:sz w:val="24"/>
          <w:szCs w:val="24"/>
        </w:rPr>
        <w:t>本专业群</w:t>
      </w:r>
      <w:r>
        <w:rPr>
          <w:rFonts w:hint="eastAsia" w:ascii="宋体" w:hAnsi="宋体" w:eastAsia="宋体" w:cs="Times New Roman"/>
          <w:bCs/>
          <w:sz w:val="24"/>
          <w:szCs w:val="24"/>
        </w:rPr>
        <w:t>秉承“厚德精技”校训，坚持以立德树人为根本，</w:t>
      </w:r>
      <w:r>
        <w:rPr>
          <w:rFonts w:hint="eastAsia" w:ascii="Calibri" w:hAnsi="Calibri" w:eastAsia="宋体" w:cs="宋体"/>
          <w:sz w:val="24"/>
          <w:szCs w:val="24"/>
        </w:rPr>
        <w:t>面向制造类行业生产、服务、管理一线，培养具有良好的品德和职业素养</w:t>
      </w:r>
      <w:r>
        <w:rPr>
          <w:rFonts w:ascii="Calibri" w:hAnsi="Calibri" w:eastAsia="宋体" w:cs="Calibri"/>
          <w:sz w:val="24"/>
          <w:szCs w:val="24"/>
        </w:rPr>
        <w:t>,</w:t>
      </w:r>
      <w:r>
        <w:rPr>
          <w:rFonts w:hint="eastAsia" w:ascii="Calibri" w:hAnsi="Calibri" w:eastAsia="宋体" w:cs="宋体"/>
          <w:sz w:val="24"/>
          <w:szCs w:val="24"/>
        </w:rPr>
        <w:t>掌握</w:t>
      </w:r>
      <w:r>
        <w:rPr>
          <w:rFonts w:hint="eastAsia" w:ascii="宋体" w:hAnsi="宋体" w:eastAsia="宋体" w:cs="宋体"/>
          <w:sz w:val="24"/>
          <w:szCs w:val="24"/>
        </w:rPr>
        <w:t>智能</w:t>
      </w:r>
      <w:r>
        <w:rPr>
          <w:rFonts w:hint="eastAsia" w:ascii="Calibri" w:hAnsi="Calibri" w:eastAsia="宋体" w:cs="宋体"/>
          <w:sz w:val="24"/>
          <w:szCs w:val="24"/>
        </w:rPr>
        <w:t>制造群相关专业基础理论和专业技能，熟悉相关国家标准和安全规范，具备相应实践操作技能以及较强的实际工作能力，具有一定的信息收集与处理能力、知识更新能力、语言表达能力、计算机应用能力以及团队协作和社会活动能力的高素质技术技能人才。</w:t>
      </w:r>
    </w:p>
    <w:p>
      <w:pPr>
        <w:keepNext w:val="0"/>
        <w:keepLines w:val="0"/>
        <w:pageBreakBefore w:val="0"/>
        <w:widowControl w:val="0"/>
        <w:kinsoku/>
        <w:wordWrap/>
        <w:overflowPunct/>
        <w:topLinePunct w:val="0"/>
        <w:bidi w:val="0"/>
        <w:spacing w:line="500" w:lineRule="exact"/>
        <w:ind w:firstLine="480" w:firstLineChars="200"/>
        <w:rPr>
          <w:rFonts w:ascii="Calibri" w:hAnsi="Calibri" w:eastAsia="宋体" w:cs="Times New Roman"/>
          <w:sz w:val="24"/>
          <w:szCs w:val="24"/>
        </w:rPr>
      </w:pPr>
      <w:r>
        <w:rPr>
          <w:rFonts w:hint="eastAsia" w:ascii="Calibri" w:hAnsi="Calibri" w:eastAsia="宋体" w:cs="宋体"/>
          <w:sz w:val="24"/>
          <w:szCs w:val="24"/>
        </w:rPr>
        <w:t>（二）专业群内各专业培养目标</w:t>
      </w:r>
    </w:p>
    <w:p>
      <w:pPr>
        <w:keepNext w:val="0"/>
        <w:keepLines w:val="0"/>
        <w:pageBreakBefore w:val="0"/>
        <w:widowControl w:val="0"/>
        <w:kinsoku/>
        <w:wordWrap/>
        <w:overflowPunct/>
        <w:topLinePunct w:val="0"/>
        <w:bidi w:val="0"/>
        <w:spacing w:line="500" w:lineRule="exact"/>
        <w:ind w:firstLine="720" w:firstLineChars="300"/>
        <w:rPr>
          <w:rFonts w:ascii="Calibri" w:hAnsi="Calibri" w:eastAsia="宋体" w:cs="Times New Roman"/>
          <w:sz w:val="24"/>
          <w:szCs w:val="24"/>
        </w:rPr>
      </w:pPr>
      <w:r>
        <w:rPr>
          <w:rFonts w:ascii="Calibri" w:hAnsi="Calibri" w:eastAsia="宋体" w:cs="Calibri"/>
          <w:sz w:val="24"/>
          <w:szCs w:val="24"/>
        </w:rPr>
        <w:t>1</w:t>
      </w:r>
      <w:r>
        <w:rPr>
          <w:rFonts w:hint="eastAsia" w:ascii="Calibri" w:hAnsi="Calibri" w:eastAsia="宋体" w:cs="宋体"/>
          <w:sz w:val="24"/>
          <w:szCs w:val="24"/>
        </w:rPr>
        <w:t>．机电一体化技术专业</w:t>
      </w:r>
    </w:p>
    <w:p>
      <w:pPr>
        <w:keepNext w:val="0"/>
        <w:keepLines w:val="0"/>
        <w:pageBreakBefore w:val="0"/>
        <w:widowControl w:val="0"/>
        <w:kinsoku/>
        <w:wordWrap/>
        <w:overflowPunct/>
        <w:topLinePunct w:val="0"/>
        <w:bidi w:val="0"/>
        <w:spacing w:line="500" w:lineRule="exact"/>
        <w:ind w:firstLine="600" w:firstLineChars="250"/>
        <w:rPr>
          <w:rFonts w:ascii="Calibri" w:hAnsi="Calibri" w:eastAsia="宋体" w:cs="Times New Roman"/>
          <w:sz w:val="24"/>
          <w:szCs w:val="24"/>
        </w:rPr>
      </w:pPr>
      <w:r>
        <w:rPr>
          <w:rFonts w:hint="eastAsia" w:ascii="Calibri" w:hAnsi="Calibri" w:eastAsia="宋体" w:cs="宋体"/>
          <w:sz w:val="24"/>
          <w:szCs w:val="24"/>
        </w:rPr>
        <w:t>本专业</w:t>
      </w:r>
      <w:r>
        <w:rPr>
          <w:rFonts w:hint="eastAsia" w:ascii="宋体" w:hAnsi="宋体" w:eastAsia="宋体" w:cs="Times New Roman"/>
          <w:bCs/>
          <w:sz w:val="24"/>
          <w:szCs w:val="24"/>
        </w:rPr>
        <w:t>秉承“厚德精技”校训，坚持以立德树人为根本，</w:t>
      </w:r>
      <w:r>
        <w:rPr>
          <w:rFonts w:hint="eastAsia" w:ascii="Calibri" w:hAnsi="Calibri" w:eastAsia="宋体" w:cs="宋体"/>
          <w:sz w:val="24"/>
          <w:szCs w:val="24"/>
        </w:rPr>
        <w:t>面向制造类行业中小微企业生产、服务、管理一线，培养具有良好的品德情操和职业素养，掌握机电一体化技术专业的基本理论知识、应用技术和职业技能，能够从事机电设备</w:t>
      </w:r>
      <w:r>
        <w:rPr>
          <w:rFonts w:hint="eastAsia" w:ascii="宋体" w:hAnsi="宋体" w:eastAsia="宋体" w:cs="宋体"/>
          <w:sz w:val="24"/>
          <w:szCs w:val="24"/>
        </w:rPr>
        <w:t>操作与检修、机电产品设计、车间现场管理、机电产品销售与服务等领域岗位工作，具有可持续发展与创新创业能</w:t>
      </w:r>
      <w:r>
        <w:rPr>
          <w:rFonts w:hint="eastAsia" w:ascii="Calibri" w:hAnsi="Calibri" w:eastAsia="宋体" w:cs="宋体"/>
          <w:sz w:val="24"/>
          <w:szCs w:val="24"/>
        </w:rPr>
        <w:t>力的高素质技术技能人才。</w:t>
      </w:r>
    </w:p>
    <w:p>
      <w:pPr>
        <w:keepNext w:val="0"/>
        <w:keepLines w:val="0"/>
        <w:pageBreakBefore w:val="0"/>
        <w:widowControl w:val="0"/>
        <w:kinsoku/>
        <w:wordWrap/>
        <w:overflowPunct/>
        <w:topLinePunct w:val="0"/>
        <w:bidi w:val="0"/>
        <w:spacing w:line="500" w:lineRule="exact"/>
        <w:ind w:firstLine="480" w:firstLineChars="200"/>
        <w:rPr>
          <w:rFonts w:ascii="Calibri" w:hAnsi="Calibri" w:eastAsia="宋体" w:cs="Times New Roman"/>
          <w:sz w:val="24"/>
          <w:szCs w:val="24"/>
        </w:rPr>
      </w:pPr>
      <w:r>
        <w:rPr>
          <w:rFonts w:ascii="Calibri" w:hAnsi="Calibri" w:eastAsia="宋体" w:cs="Calibri"/>
          <w:sz w:val="24"/>
          <w:szCs w:val="24"/>
        </w:rPr>
        <w:t>2</w:t>
      </w:r>
      <w:r>
        <w:rPr>
          <w:rFonts w:hint="eastAsia" w:ascii="Calibri" w:hAnsi="Calibri" w:eastAsia="宋体" w:cs="宋体"/>
          <w:sz w:val="24"/>
          <w:szCs w:val="24"/>
        </w:rPr>
        <w:t>．数控技术专业</w:t>
      </w:r>
    </w:p>
    <w:p>
      <w:pPr>
        <w:keepNext w:val="0"/>
        <w:keepLines w:val="0"/>
        <w:pageBreakBefore w:val="0"/>
        <w:widowControl w:val="0"/>
        <w:kinsoku/>
        <w:wordWrap/>
        <w:overflowPunct/>
        <w:topLinePunct w:val="0"/>
        <w:autoSpaceDE w:val="0"/>
        <w:autoSpaceDN w:val="0"/>
        <w:bidi w:val="0"/>
        <w:adjustRightInd w:val="0"/>
        <w:spacing w:line="500" w:lineRule="exact"/>
        <w:ind w:firstLine="420"/>
        <w:rPr>
          <w:rFonts w:ascii="Calibri" w:hAnsi="Calibri" w:eastAsia="宋体" w:cs="Times New Roman"/>
          <w:sz w:val="24"/>
          <w:szCs w:val="24"/>
        </w:rPr>
      </w:pPr>
      <w:r>
        <w:rPr>
          <w:rFonts w:hint="eastAsia" w:ascii="宋体" w:hAnsi="Calibri" w:eastAsia="宋体" w:cs="宋体"/>
          <w:kern w:val="0"/>
          <w:sz w:val="24"/>
          <w:szCs w:val="24"/>
          <w:lang w:val="zh-CN"/>
        </w:rPr>
        <w:t>本专业</w:t>
      </w:r>
      <w:r>
        <w:rPr>
          <w:rFonts w:hint="eastAsia" w:ascii="宋体" w:hAnsi="宋体" w:eastAsia="宋体" w:cs="Times New Roman"/>
          <w:bCs/>
          <w:sz w:val="24"/>
          <w:szCs w:val="24"/>
        </w:rPr>
        <w:t>秉承“厚德精技”校训，坚持以立德树人为根本，</w:t>
      </w:r>
      <w:r>
        <w:rPr>
          <w:rFonts w:hint="eastAsia" w:ascii="宋体" w:hAnsi="Calibri" w:eastAsia="宋体" w:cs="宋体"/>
          <w:kern w:val="0"/>
          <w:sz w:val="24"/>
          <w:szCs w:val="24"/>
          <w:lang w:val="zh-CN"/>
        </w:rPr>
        <w:t>面向制造类行业中小微企业生产、服务、管理一线，培养具有良好的品德情操和职业素养，掌握数控技术专业的基本理论知识、应用技术和职业技能，能够从事数控加工与编程、数控设备维护与维修、产品加工工艺编制、车间生产管理与数控设备营销等领域岗位工作，具有可支持发展与创新创业能力的高素质技术技能人才。</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ascii="宋体" w:hAnsi="宋体" w:eastAsia="宋体" w:cs="宋体"/>
          <w:sz w:val="24"/>
          <w:szCs w:val="24"/>
        </w:rPr>
        <w:t>3</w:t>
      </w:r>
      <w:r>
        <w:rPr>
          <w:rFonts w:hint="eastAsia" w:ascii="宋体" w:hAnsi="宋体" w:eastAsia="宋体" w:cs="宋体"/>
          <w:sz w:val="24"/>
          <w:szCs w:val="24"/>
        </w:rPr>
        <w:t>．机械制造与自动化专业</w:t>
      </w:r>
    </w:p>
    <w:p>
      <w:pPr>
        <w:keepNext w:val="0"/>
        <w:keepLines w:val="0"/>
        <w:pageBreakBefore w:val="0"/>
        <w:widowControl w:val="0"/>
        <w:kinsoku/>
        <w:wordWrap/>
        <w:overflowPunct/>
        <w:topLinePunct w:val="0"/>
        <w:bidi w:val="0"/>
        <w:spacing w:line="500" w:lineRule="exact"/>
        <w:ind w:firstLine="480" w:firstLineChars="200"/>
        <w:rPr>
          <w:rFonts w:hint="eastAsia" w:ascii="Calibri" w:hAnsi="Calibri" w:eastAsia="宋体" w:cs="宋体"/>
          <w:sz w:val="24"/>
          <w:szCs w:val="24"/>
        </w:rPr>
      </w:pPr>
      <w:r>
        <w:rPr>
          <w:rFonts w:hint="eastAsia" w:ascii="Calibri" w:hAnsi="Calibri" w:eastAsia="宋体" w:cs="宋体"/>
          <w:sz w:val="24"/>
          <w:szCs w:val="24"/>
        </w:rPr>
        <w:t>本专业</w:t>
      </w:r>
      <w:r>
        <w:rPr>
          <w:rFonts w:hint="eastAsia" w:ascii="宋体" w:hAnsi="宋体" w:eastAsia="宋体" w:cs="Times New Roman"/>
          <w:bCs/>
          <w:sz w:val="24"/>
          <w:szCs w:val="24"/>
        </w:rPr>
        <w:t>秉承“厚德精技”校训，坚持以立德树人为根本，</w:t>
      </w:r>
      <w:r>
        <w:rPr>
          <w:rFonts w:hint="eastAsia" w:ascii="Calibri" w:hAnsi="Calibri" w:eastAsia="宋体" w:cs="宋体"/>
          <w:sz w:val="24"/>
          <w:szCs w:val="24"/>
        </w:rPr>
        <w:t>主要面向制造类行业中小微企业生产、服务、管理一线，培养具有良好的品德情操和职业素养，掌握机械制造与自动化专业的基本理论知识、应用技术和职业技能，能够从事机械零部件制造与装配、机电设备安装、调试与维修、自动化设备运行管理等领域岗位工作，具有可持续发展与创新创业能力的高素质技术技能人才。</w:t>
      </w:r>
    </w:p>
    <w:p>
      <w:pPr>
        <w:keepNext w:val="0"/>
        <w:keepLines w:val="0"/>
        <w:pageBreakBefore w:val="0"/>
        <w:widowControl w:val="0"/>
        <w:kinsoku/>
        <w:wordWrap/>
        <w:overflowPunct/>
        <w:topLinePunct w:val="0"/>
        <w:bidi w:val="0"/>
        <w:spacing w:line="500" w:lineRule="exact"/>
        <w:ind w:firstLine="480" w:firstLineChars="200"/>
        <w:rPr>
          <w:rFonts w:hint="eastAsia" w:ascii="Calibri" w:hAnsi="Calibri" w:eastAsia="宋体" w:cs="宋体"/>
          <w:sz w:val="24"/>
          <w:szCs w:val="24"/>
        </w:rPr>
      </w:pPr>
    </w:p>
    <w:p>
      <w:pPr>
        <w:keepNext w:val="0"/>
        <w:keepLines w:val="0"/>
        <w:pageBreakBefore w:val="0"/>
        <w:widowControl w:val="0"/>
        <w:kinsoku/>
        <w:wordWrap/>
        <w:overflowPunct/>
        <w:topLinePunct w:val="0"/>
        <w:bidi w:val="0"/>
        <w:spacing w:line="500" w:lineRule="exact"/>
        <w:rPr>
          <w:rFonts w:ascii="黑体" w:hAnsi="黑体" w:eastAsia="黑体" w:cs="Times New Roman"/>
          <w:b/>
          <w:bCs/>
          <w:sz w:val="24"/>
          <w:szCs w:val="24"/>
        </w:rPr>
      </w:pPr>
      <w:r>
        <w:rPr>
          <w:rFonts w:hint="eastAsia" w:ascii="黑体" w:hAnsi="黑体" w:eastAsia="黑体" w:cs="黑体"/>
          <w:b/>
          <w:bCs/>
          <w:sz w:val="28"/>
          <w:szCs w:val="28"/>
        </w:rPr>
        <w:t>二、人才培养规格要求</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sz w:val="24"/>
          <w:szCs w:val="24"/>
        </w:rPr>
      </w:pPr>
      <w:r>
        <w:rPr>
          <w:rFonts w:hint="eastAsia" w:ascii="宋体" w:hAnsi="宋体" w:eastAsia="宋体" w:cs="宋体"/>
          <w:sz w:val="24"/>
          <w:szCs w:val="24"/>
        </w:rPr>
        <w:t>（一）基本素质要求</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sz w:val="24"/>
          <w:szCs w:val="24"/>
        </w:rPr>
      </w:pPr>
      <w:r>
        <w:rPr>
          <w:rFonts w:ascii="宋体" w:hAnsi="宋体" w:eastAsia="宋体" w:cs="宋体"/>
          <w:sz w:val="24"/>
          <w:szCs w:val="24"/>
        </w:rPr>
        <w:t>1</w:t>
      </w:r>
      <w:r>
        <w:rPr>
          <w:rFonts w:hint="eastAsia" w:ascii="宋体" w:hAnsi="宋体" w:eastAsia="宋体" w:cs="宋体"/>
          <w:sz w:val="24"/>
          <w:szCs w:val="24"/>
        </w:rPr>
        <w:t>．政治素质</w:t>
      </w:r>
    </w:p>
    <w:p>
      <w:pPr>
        <w:keepNext w:val="0"/>
        <w:keepLines w:val="0"/>
        <w:pageBreakBefore w:val="0"/>
        <w:widowControl w:val="0"/>
        <w:kinsoku/>
        <w:wordWrap/>
        <w:overflowPunct/>
        <w:topLinePunct w:val="0"/>
        <w:bidi w:val="0"/>
        <w:spacing w:line="500" w:lineRule="exact"/>
        <w:ind w:left="59" w:leftChars="28" w:firstLine="360" w:firstLineChars="150"/>
        <w:rPr>
          <w:rFonts w:ascii="宋体" w:hAnsi="Calibri" w:eastAsia="宋体" w:cs="Times New Roman"/>
          <w:sz w:val="24"/>
          <w:szCs w:val="24"/>
        </w:rPr>
      </w:pPr>
      <w:r>
        <w:rPr>
          <w:rFonts w:hint="eastAsia" w:ascii="宋体" w:hAnsi="宋体" w:eastAsia="宋体" w:cs="宋体"/>
          <w:sz w:val="24"/>
          <w:szCs w:val="24"/>
        </w:rPr>
        <w:t>弘扬爱国主义、集体主义思想，树立坚定的理想信念；具有良好的思想品德、社会公德，树立诚信意识和责任意识；遵纪守法、遵章守纪。</w:t>
      </w:r>
    </w:p>
    <w:p>
      <w:pPr>
        <w:keepNext w:val="0"/>
        <w:keepLines w:val="0"/>
        <w:pageBreakBefore w:val="0"/>
        <w:widowControl w:val="0"/>
        <w:kinsoku/>
        <w:wordWrap/>
        <w:overflowPunct/>
        <w:topLinePunct w:val="0"/>
        <w:bidi w:val="0"/>
        <w:spacing w:line="500" w:lineRule="exact"/>
        <w:ind w:left="420" w:leftChars="200"/>
        <w:textAlignment w:val="baseline"/>
        <w:rPr>
          <w:rFonts w:ascii="宋体" w:hAnsi="Calibri" w:eastAsia="宋体" w:cs="Times New Roman"/>
          <w:sz w:val="24"/>
          <w:szCs w:val="24"/>
        </w:rPr>
      </w:pPr>
      <w:r>
        <w:rPr>
          <w:rFonts w:ascii="宋体" w:hAnsi="宋体" w:eastAsia="宋体" w:cs="宋体"/>
          <w:sz w:val="24"/>
          <w:szCs w:val="24"/>
        </w:rPr>
        <w:t>2</w:t>
      </w:r>
      <w:r>
        <w:rPr>
          <w:rFonts w:hint="eastAsia" w:ascii="宋体" w:hAnsi="宋体" w:eastAsia="宋体" w:cs="宋体"/>
          <w:sz w:val="24"/>
          <w:szCs w:val="24"/>
        </w:rPr>
        <w:t>．身心素质</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具有一定的体育、卫生和军事基本知识；具有健全的心理和健康的体魄；具有较强的适应能力、承受能力和心理调控能力</w:t>
      </w:r>
      <w:r>
        <w:rPr>
          <w:rFonts w:hint="eastAsia" w:ascii="宋体" w:hAnsi="宋体" w:eastAsia="宋体" w:cs="宋体"/>
          <w:b/>
          <w:bCs/>
          <w:sz w:val="24"/>
          <w:szCs w:val="24"/>
        </w:rPr>
        <w:t>。</w:t>
      </w:r>
    </w:p>
    <w:p>
      <w:pPr>
        <w:keepNext w:val="0"/>
        <w:keepLines w:val="0"/>
        <w:pageBreakBefore w:val="0"/>
        <w:widowControl w:val="0"/>
        <w:kinsoku/>
        <w:wordWrap/>
        <w:overflowPunct/>
        <w:topLinePunct w:val="0"/>
        <w:bidi w:val="0"/>
        <w:spacing w:line="500" w:lineRule="exact"/>
        <w:ind w:left="420" w:leftChars="200"/>
        <w:textAlignment w:val="baseline"/>
        <w:rPr>
          <w:rFonts w:ascii="宋体" w:hAnsi="Calibri" w:eastAsia="宋体" w:cs="Times New Roman"/>
          <w:sz w:val="24"/>
          <w:szCs w:val="24"/>
        </w:rPr>
      </w:pPr>
      <w:r>
        <w:rPr>
          <w:rFonts w:ascii="宋体" w:hAnsi="宋体" w:eastAsia="宋体" w:cs="宋体"/>
          <w:sz w:val="24"/>
          <w:szCs w:val="24"/>
        </w:rPr>
        <w:t>3</w:t>
      </w:r>
      <w:r>
        <w:rPr>
          <w:rFonts w:hint="eastAsia" w:ascii="宋体" w:hAnsi="宋体" w:eastAsia="宋体" w:cs="宋体"/>
          <w:sz w:val="24"/>
          <w:szCs w:val="24"/>
        </w:rPr>
        <w:t>．职业素质</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热爱专业，具备从事本专业相关职业岗位的实际工作能力；具备良好的职业道德，较强的敬业精神和创新精神；具备爱岗、敬业、自律、诚信、进取、勇于创新的良好品质；具有较强的沟通与协作、协调与组织能力，并有良好的团队精神。</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sz w:val="24"/>
          <w:szCs w:val="24"/>
        </w:rPr>
      </w:pPr>
      <w:r>
        <w:rPr>
          <w:rFonts w:hint="eastAsia" w:ascii="宋体" w:hAnsi="宋体" w:eastAsia="宋体" w:cs="宋体"/>
          <w:sz w:val="24"/>
          <w:szCs w:val="24"/>
        </w:rPr>
        <w:t>（二）专业知识要求</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color w:val="FF0000"/>
          <w:sz w:val="24"/>
          <w:szCs w:val="24"/>
        </w:rPr>
      </w:pPr>
      <w:r>
        <w:rPr>
          <w:rFonts w:ascii="宋体" w:hAnsi="宋体" w:eastAsia="宋体" w:cs="宋体"/>
          <w:sz w:val="24"/>
          <w:szCs w:val="24"/>
        </w:rPr>
        <w:t>1</w:t>
      </w:r>
      <w:r>
        <w:rPr>
          <w:rFonts w:hint="eastAsia" w:ascii="宋体" w:hAnsi="宋体" w:eastAsia="宋体" w:cs="宋体"/>
          <w:sz w:val="24"/>
          <w:szCs w:val="24"/>
        </w:rPr>
        <w:t>．掌握机电类专业的基本理论、基本知识；熟悉计算机基础知识，能熟练操作各种办公应用软件；具备一定的英语听说读写能力。</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ascii="宋体" w:hAnsi="宋体" w:eastAsia="宋体" w:cs="宋体"/>
          <w:sz w:val="24"/>
          <w:szCs w:val="24"/>
        </w:rPr>
        <w:t>2</w:t>
      </w:r>
      <w:r>
        <w:rPr>
          <w:rFonts w:hint="eastAsia" w:ascii="宋体" w:hAnsi="宋体" w:eastAsia="宋体" w:cs="宋体"/>
          <w:sz w:val="24"/>
          <w:szCs w:val="24"/>
        </w:rPr>
        <w:t>．掌握机电一体化技术、数控技术、机械制造与自动化等专业知识体系，</w:t>
      </w:r>
      <w:r>
        <w:rPr>
          <w:rFonts w:hint="eastAsia" w:ascii="宋体" w:hAnsi="宋体" w:eastAsia="宋体" w:cs="宋体"/>
          <w:kern w:val="10"/>
          <w:sz w:val="24"/>
          <w:szCs w:val="24"/>
        </w:rPr>
        <w:t>熟悉机械制图、公差配合</w:t>
      </w:r>
      <w:r>
        <w:rPr>
          <w:rFonts w:hint="eastAsia" w:ascii="宋体" w:hAnsi="宋体" w:eastAsia="宋体" w:cs="宋体"/>
          <w:color w:val="000000"/>
          <w:sz w:val="24"/>
          <w:szCs w:val="24"/>
        </w:rPr>
        <w:t>与</w:t>
      </w:r>
      <w:r>
        <w:rPr>
          <w:rFonts w:ascii="宋体" w:hAnsi="宋体" w:eastAsia="宋体" w:cs="宋体"/>
          <w:color w:val="000000"/>
          <w:sz w:val="24"/>
          <w:szCs w:val="24"/>
        </w:rPr>
        <w:t>CAD</w:t>
      </w:r>
      <w:r>
        <w:rPr>
          <w:rFonts w:hint="eastAsia" w:ascii="宋体" w:hAnsi="宋体" w:eastAsia="宋体" w:cs="宋体"/>
          <w:color w:val="000000"/>
          <w:sz w:val="24"/>
          <w:szCs w:val="24"/>
        </w:rPr>
        <w:t>、机械设计、制造、加工工艺、电子电路、</w:t>
      </w:r>
      <w:r>
        <w:rPr>
          <w:rFonts w:hint="eastAsia" w:ascii="宋体" w:hAnsi="宋体" w:eastAsia="宋体" w:cs="宋体"/>
          <w:kern w:val="10"/>
          <w:sz w:val="24"/>
          <w:szCs w:val="24"/>
        </w:rPr>
        <w:t>单片机、</w:t>
      </w:r>
      <w:r>
        <w:rPr>
          <w:rFonts w:hint="eastAsia" w:ascii="宋体" w:hAnsi="宋体" w:eastAsia="宋体" w:cs="宋体"/>
          <w:color w:val="000000"/>
          <w:sz w:val="24"/>
          <w:szCs w:val="24"/>
        </w:rPr>
        <w:t>液压与气动、</w:t>
      </w:r>
      <w:r>
        <w:rPr>
          <w:rFonts w:ascii="宋体" w:hAnsi="宋体" w:eastAsia="宋体" w:cs="宋体"/>
          <w:kern w:val="10"/>
          <w:sz w:val="24"/>
          <w:szCs w:val="24"/>
        </w:rPr>
        <w:t>PLC</w:t>
      </w:r>
      <w:r>
        <w:rPr>
          <w:rFonts w:hint="eastAsia" w:ascii="宋体" w:hAnsi="宋体" w:eastAsia="宋体" w:cs="宋体"/>
          <w:kern w:val="10"/>
          <w:sz w:val="24"/>
          <w:szCs w:val="24"/>
        </w:rPr>
        <w:t>系统构建和维护、电机驱动与调速、</w:t>
      </w:r>
      <w:r>
        <w:rPr>
          <w:rFonts w:ascii="宋体" w:hAnsi="宋体" w:eastAsia="宋体" w:cs="宋体"/>
          <w:color w:val="000000"/>
          <w:sz w:val="24"/>
          <w:szCs w:val="24"/>
        </w:rPr>
        <w:t>3D</w:t>
      </w:r>
      <w:r>
        <w:rPr>
          <w:rFonts w:hint="eastAsia" w:ascii="宋体" w:hAnsi="宋体" w:eastAsia="宋体" w:cs="宋体"/>
          <w:color w:val="000000"/>
          <w:sz w:val="24"/>
          <w:szCs w:val="24"/>
        </w:rPr>
        <w:t>打印等</w:t>
      </w:r>
      <w:r>
        <w:rPr>
          <w:rFonts w:hint="eastAsia" w:ascii="宋体" w:hAnsi="宋体" w:eastAsia="宋体" w:cs="宋体"/>
          <w:sz w:val="24"/>
          <w:szCs w:val="24"/>
        </w:rPr>
        <w:t>基本理论和专业知识。</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ascii="宋体" w:hAnsi="宋体" w:eastAsia="宋体" w:cs="宋体"/>
          <w:sz w:val="24"/>
          <w:szCs w:val="24"/>
        </w:rPr>
        <w:t>3</w:t>
      </w:r>
      <w:r>
        <w:rPr>
          <w:rFonts w:hint="eastAsia" w:ascii="宋体" w:hAnsi="宋体" w:eastAsia="宋体" w:cs="宋体"/>
          <w:sz w:val="24"/>
          <w:szCs w:val="24"/>
        </w:rPr>
        <w:t>．掌握机械加工与装配工艺、自动化生产线和数控机床的安装、调试、维护与维修等综合知识。</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sz w:val="24"/>
          <w:szCs w:val="24"/>
        </w:rPr>
      </w:pPr>
      <w:r>
        <w:rPr>
          <w:rFonts w:ascii="宋体" w:hAnsi="宋体" w:eastAsia="宋体" w:cs="宋体"/>
          <w:sz w:val="24"/>
          <w:szCs w:val="24"/>
        </w:rPr>
        <w:t>4</w:t>
      </w:r>
      <w:r>
        <w:rPr>
          <w:rFonts w:hint="eastAsia" w:ascii="宋体" w:hAnsi="宋体" w:eastAsia="宋体" w:cs="宋体"/>
          <w:sz w:val="24"/>
          <w:szCs w:val="24"/>
        </w:rPr>
        <w:t>．掌握相关国家标准与安全规范。</w:t>
      </w:r>
    </w:p>
    <w:p>
      <w:pPr>
        <w:keepNext w:val="0"/>
        <w:keepLines w:val="0"/>
        <w:pageBreakBefore w:val="0"/>
        <w:widowControl w:val="0"/>
        <w:kinsoku/>
        <w:wordWrap/>
        <w:overflowPunct/>
        <w:topLinePunct w:val="0"/>
        <w:bidi w:val="0"/>
        <w:spacing w:line="500" w:lineRule="exact"/>
        <w:ind w:firstLine="480" w:firstLineChars="200"/>
        <w:textAlignment w:val="baseline"/>
        <w:rPr>
          <w:rFonts w:ascii="宋体" w:hAnsi="Calibri" w:eastAsia="宋体" w:cs="Times New Roman"/>
          <w:sz w:val="24"/>
          <w:szCs w:val="24"/>
        </w:rPr>
      </w:pPr>
      <w:r>
        <w:rPr>
          <w:rFonts w:hint="eastAsia" w:ascii="宋体" w:hAnsi="宋体" w:eastAsia="宋体" w:cs="宋体"/>
          <w:sz w:val="24"/>
          <w:szCs w:val="24"/>
        </w:rPr>
        <w:t>（三）职业能力要求</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ascii="宋体" w:hAnsi="宋体" w:eastAsia="宋体" w:cs="宋体"/>
          <w:sz w:val="24"/>
          <w:szCs w:val="24"/>
        </w:rPr>
        <w:t>1</w:t>
      </w:r>
      <w:r>
        <w:rPr>
          <w:rFonts w:hint="eastAsia" w:ascii="宋体" w:hAnsi="宋体" w:eastAsia="宋体" w:cs="宋体"/>
          <w:sz w:val="24"/>
          <w:szCs w:val="24"/>
        </w:rPr>
        <w:t>．职业基础能力：具备基本的英语听说读写能力、一定的语言表达和文字写作能力、良好的团队合作和自主学习能力；具有识读机械、电气工程图纸，正确选择和使用工、夹、量、辅具的能力；能够简单操作典型机电设备。</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color w:val="000000"/>
          <w:sz w:val="24"/>
          <w:szCs w:val="24"/>
        </w:rPr>
      </w:pPr>
      <w:r>
        <w:rPr>
          <w:rFonts w:ascii="宋体" w:hAnsi="宋体" w:eastAsia="宋体" w:cs="宋体"/>
          <w:color w:val="000000"/>
          <w:sz w:val="24"/>
          <w:szCs w:val="24"/>
        </w:rPr>
        <w:t>2</w:t>
      </w:r>
      <w:r>
        <w:rPr>
          <w:rFonts w:hint="eastAsia" w:ascii="宋体" w:hAnsi="宋体" w:eastAsia="宋体" w:cs="宋体"/>
          <w:color w:val="000000"/>
          <w:sz w:val="24"/>
          <w:szCs w:val="24"/>
        </w:rPr>
        <w:t>．专业核心能力：</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color w:val="000000"/>
          <w:sz w:val="24"/>
          <w:szCs w:val="24"/>
        </w:rPr>
        <w:t>（</w:t>
      </w:r>
      <w:r>
        <w:rPr>
          <w:rFonts w:ascii="宋体" w:hAnsi="宋体" w:eastAsia="宋体" w:cs="宋体"/>
          <w:color w:val="000000"/>
          <w:sz w:val="24"/>
          <w:szCs w:val="24"/>
        </w:rPr>
        <w:t>1</w:t>
      </w:r>
      <w:r>
        <w:rPr>
          <w:rFonts w:hint="eastAsia" w:ascii="宋体" w:hAnsi="宋体" w:eastAsia="宋体" w:cs="宋体"/>
          <w:color w:val="000000"/>
          <w:sz w:val="24"/>
          <w:szCs w:val="24"/>
        </w:rPr>
        <w:t>）</w:t>
      </w:r>
      <w:r>
        <w:rPr>
          <w:rFonts w:hint="eastAsia" w:ascii="宋体" w:hAnsi="宋体" w:eastAsia="宋体" w:cs="宋体"/>
          <w:sz w:val="24"/>
          <w:szCs w:val="24"/>
        </w:rPr>
        <w:t>能够正确熟练地阅读及绘制零件图、产品装配图；</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）能够正确、熟练制订机械加工工艺，合理安排加工工艺流程，并对数控加工工艺进行合理优化；</w:t>
      </w:r>
    </w:p>
    <w:p>
      <w:pPr>
        <w:keepNext w:val="0"/>
        <w:keepLines w:val="0"/>
        <w:pageBreakBefore w:val="0"/>
        <w:widowControl w:val="0"/>
        <w:kinsoku/>
        <w:wordWrap/>
        <w:overflowPunct/>
        <w:topLinePunct w:val="0"/>
        <w:bidi w:val="0"/>
        <w:adjustRightInd w:val="0"/>
        <w:snapToGrid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3</w:t>
      </w:r>
      <w:r>
        <w:rPr>
          <w:rFonts w:hint="eastAsia" w:ascii="宋体" w:hAnsi="宋体" w:eastAsia="宋体" w:cs="宋体"/>
          <w:sz w:val="24"/>
          <w:szCs w:val="24"/>
        </w:rPr>
        <w:t>）能够熟练操作机电设备加工合格的零件；</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4</w:t>
      </w:r>
      <w:r>
        <w:rPr>
          <w:rFonts w:hint="eastAsia" w:ascii="宋体" w:hAnsi="宋体" w:eastAsia="宋体" w:cs="宋体"/>
          <w:sz w:val="24"/>
          <w:szCs w:val="24"/>
        </w:rPr>
        <w:t>）能够修改控制程序和针对常用工控设备进行程序设计；</w:t>
      </w:r>
    </w:p>
    <w:p>
      <w:pPr>
        <w:keepNext w:val="0"/>
        <w:keepLines w:val="0"/>
        <w:pageBreakBefore w:val="0"/>
        <w:widowControl w:val="0"/>
        <w:tabs>
          <w:tab w:val="center" w:pos="4393"/>
        </w:tabs>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5</w:t>
      </w:r>
      <w:r>
        <w:rPr>
          <w:rFonts w:hint="eastAsia" w:ascii="宋体" w:hAnsi="宋体" w:eastAsia="宋体" w:cs="宋体"/>
          <w:sz w:val="24"/>
          <w:szCs w:val="24"/>
        </w:rPr>
        <w:t>）具有电气控制线路安装与调试能力；</w:t>
      </w:r>
      <w:r>
        <w:rPr>
          <w:rFonts w:ascii="宋体" w:hAnsi="Calibri" w:eastAsia="宋体" w:cs="Times New Roman"/>
          <w:sz w:val="24"/>
          <w:szCs w:val="24"/>
        </w:rPr>
        <w:tab/>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6</w:t>
      </w:r>
      <w:r>
        <w:rPr>
          <w:rFonts w:hint="eastAsia" w:ascii="宋体" w:hAnsi="宋体" w:eastAsia="宋体" w:cs="宋体"/>
          <w:sz w:val="24"/>
          <w:szCs w:val="24"/>
        </w:rPr>
        <w:t>）具有自动化设备控制系统的设计与装调能力；</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7</w:t>
      </w:r>
      <w:r>
        <w:rPr>
          <w:rFonts w:hint="eastAsia" w:ascii="宋体" w:hAnsi="宋体" w:eastAsia="宋体" w:cs="宋体"/>
          <w:sz w:val="24"/>
          <w:szCs w:val="24"/>
        </w:rPr>
        <w:t>）具有机电设备的运行维护和检修能力；</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8</w:t>
      </w:r>
      <w:r>
        <w:rPr>
          <w:rFonts w:hint="eastAsia" w:ascii="宋体" w:hAnsi="宋体" w:eastAsia="宋体" w:cs="宋体"/>
          <w:sz w:val="24"/>
          <w:szCs w:val="24"/>
        </w:rPr>
        <w:t>）具有专业文档编辑能力；</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9</w:t>
      </w:r>
      <w:r>
        <w:rPr>
          <w:rFonts w:hint="eastAsia" w:ascii="宋体" w:hAnsi="宋体" w:eastAsia="宋体" w:cs="宋体"/>
          <w:sz w:val="24"/>
          <w:szCs w:val="24"/>
        </w:rPr>
        <w:t>）具有生产现场的日常管理能力；</w:t>
      </w:r>
    </w:p>
    <w:p>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10</w:t>
      </w:r>
      <w:r>
        <w:rPr>
          <w:rFonts w:hint="eastAsia" w:ascii="宋体" w:hAnsi="宋体" w:eastAsia="宋体" w:cs="宋体"/>
          <w:sz w:val="24"/>
          <w:szCs w:val="24"/>
        </w:rPr>
        <w:t>）具有科学分析和解决问题的能力。</w:t>
      </w:r>
    </w:p>
    <w:p>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sz w:val="24"/>
          <w:szCs w:val="24"/>
        </w:rPr>
      </w:pPr>
    </w:p>
    <w:p>
      <w:pPr>
        <w:keepNext w:val="0"/>
        <w:keepLines w:val="0"/>
        <w:pageBreakBefore w:val="0"/>
        <w:widowControl w:val="0"/>
        <w:kinsoku/>
        <w:wordWrap/>
        <w:overflowPunct/>
        <w:topLinePunct w:val="0"/>
        <w:bidi w:val="0"/>
        <w:spacing w:line="500" w:lineRule="exact"/>
        <w:textAlignment w:val="baseline"/>
        <w:rPr>
          <w:rFonts w:ascii="黑体" w:hAnsi="宋体" w:eastAsia="黑体" w:cs="Times New Roman"/>
          <w:b/>
          <w:bCs/>
          <w:sz w:val="28"/>
          <w:szCs w:val="28"/>
        </w:rPr>
      </w:pPr>
      <w:r>
        <w:rPr>
          <w:rFonts w:hint="eastAsia" w:ascii="黑体" w:hAnsi="宋体" w:eastAsia="黑体" w:cs="黑体"/>
          <w:b/>
          <w:bCs/>
          <w:sz w:val="28"/>
          <w:szCs w:val="28"/>
        </w:rPr>
        <w:t>三、招生对象及学制</w:t>
      </w:r>
    </w:p>
    <w:p>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面向高中或中职毕业生，全日制三年。</w:t>
      </w:r>
    </w:p>
    <w:p>
      <w:pPr>
        <w:keepNext w:val="0"/>
        <w:keepLines w:val="0"/>
        <w:pageBreakBefore w:val="0"/>
        <w:widowControl w:val="0"/>
        <w:kinsoku/>
        <w:wordWrap/>
        <w:overflowPunct/>
        <w:topLinePunct w:val="0"/>
        <w:bidi w:val="0"/>
        <w:spacing w:line="500" w:lineRule="exact"/>
        <w:ind w:firstLine="480" w:firstLineChars="200"/>
        <w:rPr>
          <w:rFonts w:hint="eastAsia" w:ascii="宋体" w:hAnsi="宋体" w:eastAsia="宋体" w:cs="宋体"/>
          <w:sz w:val="24"/>
          <w:szCs w:val="24"/>
        </w:rPr>
      </w:pPr>
    </w:p>
    <w:p>
      <w:pPr>
        <w:keepNext w:val="0"/>
        <w:keepLines w:val="0"/>
        <w:pageBreakBefore w:val="0"/>
        <w:widowControl w:val="0"/>
        <w:kinsoku/>
        <w:wordWrap/>
        <w:overflowPunct/>
        <w:topLinePunct w:val="0"/>
        <w:bidi w:val="0"/>
        <w:spacing w:line="500" w:lineRule="exact"/>
        <w:rPr>
          <w:rFonts w:ascii="黑体" w:hAnsi="宋体" w:eastAsia="黑体" w:cs="Times New Roman"/>
          <w:b/>
          <w:bCs/>
          <w:sz w:val="28"/>
          <w:szCs w:val="28"/>
        </w:rPr>
      </w:pPr>
      <w:r>
        <w:rPr>
          <w:rFonts w:hint="eastAsia" w:ascii="黑体" w:hAnsi="宋体" w:eastAsia="黑体" w:cs="黑体"/>
          <w:b/>
          <w:bCs/>
          <w:sz w:val="28"/>
          <w:szCs w:val="28"/>
        </w:rPr>
        <w:t>四、就业面向与知识、素养、能力结构分析</w:t>
      </w:r>
    </w:p>
    <w:p>
      <w:pPr>
        <w:keepNext w:val="0"/>
        <w:keepLines w:val="0"/>
        <w:pageBreakBefore w:val="0"/>
        <w:widowControl w:val="0"/>
        <w:kinsoku/>
        <w:wordWrap/>
        <w:overflowPunct/>
        <w:topLinePunct w:val="0"/>
        <w:bidi w:val="0"/>
        <w:spacing w:line="500" w:lineRule="exact"/>
        <w:ind w:firstLine="482" w:firstLineChars="200"/>
        <w:rPr>
          <w:rFonts w:ascii="宋体" w:hAnsi="Calibri" w:eastAsia="宋体" w:cs="Times New Roman"/>
          <w:b/>
          <w:bCs/>
          <w:sz w:val="24"/>
          <w:szCs w:val="24"/>
        </w:rPr>
      </w:pPr>
      <w:r>
        <w:rPr>
          <w:rFonts w:ascii="宋体" w:hAnsi="宋体" w:eastAsia="宋体" w:cs="宋体"/>
          <w:b/>
          <w:bCs/>
          <w:sz w:val="24"/>
          <w:szCs w:val="24"/>
        </w:rPr>
        <w:t>1.</w:t>
      </w:r>
      <w:r>
        <w:rPr>
          <w:rFonts w:hint="eastAsia" w:ascii="宋体" w:hAnsi="宋体" w:eastAsia="宋体" w:cs="宋体"/>
          <w:b/>
          <w:bCs/>
          <w:sz w:val="24"/>
          <w:szCs w:val="24"/>
        </w:rPr>
        <w:t>就业面向</w:t>
      </w:r>
      <w:r>
        <w:rPr>
          <w:rFonts w:ascii="宋体" w:hAnsi="宋体" w:eastAsia="宋体" w:cs="宋体"/>
          <w:b/>
          <w:bCs/>
          <w:sz w:val="24"/>
          <w:szCs w:val="24"/>
        </w:rPr>
        <w:t xml:space="preserve"> </w:t>
      </w:r>
    </w:p>
    <w:p>
      <w:pPr>
        <w:keepNext w:val="0"/>
        <w:keepLines w:val="0"/>
        <w:pageBreakBefore w:val="0"/>
        <w:widowControl w:val="0"/>
        <w:kinsoku/>
        <w:wordWrap/>
        <w:overflowPunct/>
        <w:topLinePunct w:val="0"/>
        <w:bidi w:val="0"/>
        <w:spacing w:line="500" w:lineRule="exact"/>
        <w:ind w:firstLine="480"/>
        <w:rPr>
          <w:rFonts w:ascii="宋体" w:hAnsi="Calibri" w:eastAsia="宋体" w:cs="Times New Roman"/>
          <w:sz w:val="24"/>
          <w:szCs w:val="24"/>
        </w:rPr>
      </w:pPr>
      <w:r>
        <w:rPr>
          <w:rFonts w:hint="eastAsia" w:ascii="Calibri" w:hAnsi="Calibri" w:eastAsia="宋体" w:cs="宋体"/>
          <w:sz w:val="24"/>
          <w:szCs w:val="24"/>
        </w:rPr>
        <w:t>主要就业单位：</w:t>
      </w:r>
      <w:r>
        <w:rPr>
          <w:rFonts w:hint="eastAsia" w:ascii="宋体" w:hAnsi="宋体" w:eastAsia="宋体" w:cs="宋体"/>
          <w:sz w:val="24"/>
          <w:szCs w:val="24"/>
        </w:rPr>
        <w:t>制造类生产企业</w:t>
      </w:r>
    </w:p>
    <w:p>
      <w:pPr>
        <w:keepNext w:val="0"/>
        <w:keepLines w:val="0"/>
        <w:pageBreakBefore w:val="0"/>
        <w:widowControl w:val="0"/>
        <w:kinsoku/>
        <w:wordWrap/>
        <w:overflowPunct/>
        <w:topLinePunct w:val="0"/>
        <w:bidi w:val="0"/>
        <w:spacing w:line="500" w:lineRule="exact"/>
        <w:ind w:firstLine="480" w:firstLineChars="200"/>
        <w:rPr>
          <w:rFonts w:ascii="Calibri" w:hAnsi="Calibri" w:eastAsia="宋体" w:cs="Times New Roman"/>
          <w:sz w:val="24"/>
          <w:szCs w:val="24"/>
        </w:rPr>
      </w:pPr>
      <w:r>
        <w:rPr>
          <w:rFonts w:hint="eastAsia" w:ascii="Calibri" w:hAnsi="Calibri" w:eastAsia="宋体" w:cs="宋体"/>
          <w:sz w:val="24"/>
          <w:szCs w:val="24"/>
        </w:rPr>
        <w:t>初始就业岗位：</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Calibri" w:hAnsi="Calibri" w:eastAsia="宋体" w:cs="宋体"/>
          <w:sz w:val="24"/>
          <w:szCs w:val="24"/>
        </w:rPr>
        <w:t>（</w:t>
      </w:r>
      <w:r>
        <w:rPr>
          <w:rFonts w:ascii="Calibri" w:hAnsi="Calibri" w:eastAsia="宋体" w:cs="Calibri"/>
          <w:sz w:val="24"/>
          <w:szCs w:val="24"/>
        </w:rPr>
        <w:t>1</w:t>
      </w:r>
      <w:r>
        <w:rPr>
          <w:rFonts w:hint="eastAsia" w:ascii="Calibri" w:hAnsi="Calibri" w:eastAsia="宋体" w:cs="宋体"/>
          <w:sz w:val="24"/>
          <w:szCs w:val="24"/>
        </w:rPr>
        <w:t>）</w:t>
      </w:r>
      <w:r>
        <w:rPr>
          <w:rFonts w:hint="eastAsia" w:ascii="宋体" w:hAnsi="宋体" w:eastAsia="宋体" w:cs="宋体"/>
          <w:sz w:val="24"/>
          <w:szCs w:val="24"/>
        </w:rPr>
        <w:t>机电设备操作员、机电设备装调与检修员、助理设计师</w:t>
      </w:r>
    </w:p>
    <w:p>
      <w:pPr>
        <w:keepNext w:val="0"/>
        <w:keepLines w:val="0"/>
        <w:pageBreakBefore w:val="0"/>
        <w:widowControl w:val="0"/>
        <w:kinsoku/>
        <w:wordWrap/>
        <w:overflowPunct/>
        <w:topLinePunct w:val="0"/>
        <w:bidi w:val="0"/>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）智能楼宇检修员、3</w:t>
      </w:r>
      <w:r>
        <w:rPr>
          <w:rFonts w:ascii="宋体" w:hAnsi="宋体" w:eastAsia="宋体" w:cs="宋体"/>
          <w:sz w:val="24"/>
          <w:szCs w:val="24"/>
        </w:rPr>
        <w:t>D</w:t>
      </w:r>
      <w:r>
        <w:rPr>
          <w:rFonts w:hint="eastAsia" w:ascii="宋体" w:hAnsi="宋体" w:eastAsia="宋体" w:cs="宋体"/>
          <w:sz w:val="24"/>
          <w:szCs w:val="24"/>
        </w:rPr>
        <w:t>打印技术设计员</w:t>
      </w:r>
    </w:p>
    <w:p>
      <w:pPr>
        <w:keepNext w:val="0"/>
        <w:keepLines w:val="0"/>
        <w:pageBreakBefore w:val="0"/>
        <w:widowControl w:val="0"/>
        <w:kinsoku/>
        <w:wordWrap/>
        <w:overflowPunct/>
        <w:topLinePunct w:val="0"/>
        <w:bidi w:val="0"/>
        <w:spacing w:line="500" w:lineRule="exact"/>
        <w:ind w:firstLine="480" w:firstLineChars="200"/>
        <w:rPr>
          <w:rFonts w:ascii="宋体" w:hAnsi="宋体" w:eastAsia="宋体" w:cs="宋体"/>
          <w:b/>
          <w:bCs/>
          <w:sz w:val="24"/>
          <w:szCs w:val="24"/>
        </w:rPr>
      </w:pPr>
      <w:r>
        <w:rPr>
          <w:rFonts w:hint="eastAsia" w:ascii="Calibri" w:hAnsi="Calibri" w:eastAsia="宋体" w:cs="宋体"/>
          <w:sz w:val="24"/>
          <w:szCs w:val="24"/>
        </w:rPr>
        <w:t>发展岗位：车间主管、产品开发设计师</w:t>
      </w:r>
    </w:p>
    <w:p>
      <w:pPr>
        <w:spacing w:line="500" w:lineRule="exact"/>
        <w:ind w:firstLine="482" w:firstLineChars="200"/>
        <w:rPr>
          <w:rFonts w:ascii="宋体" w:hAnsi="Calibri" w:eastAsia="宋体" w:cs="Times New Roman"/>
          <w:b/>
          <w:bCs/>
          <w:sz w:val="24"/>
          <w:szCs w:val="24"/>
        </w:rPr>
      </w:pPr>
      <w:r>
        <w:rPr>
          <w:rFonts w:ascii="宋体" w:hAnsi="宋体" w:eastAsia="宋体" w:cs="宋体"/>
          <w:b/>
          <w:bCs/>
          <w:sz w:val="24"/>
          <w:szCs w:val="24"/>
        </w:rPr>
        <w:t>2.</w:t>
      </w:r>
      <w:r>
        <w:rPr>
          <w:rFonts w:hint="eastAsia" w:ascii="宋体" w:hAnsi="宋体" w:eastAsia="宋体" w:cs="宋体"/>
          <w:b/>
          <w:bCs/>
          <w:sz w:val="24"/>
          <w:szCs w:val="24"/>
        </w:rPr>
        <w:t>基础知识与职业素养要求</w:t>
      </w:r>
    </w:p>
    <w:tbl>
      <w:tblPr>
        <w:tblStyle w:val="43"/>
        <w:tblW w:w="9946" w:type="dxa"/>
        <w:jc w:val="center"/>
        <w:tblInd w:w="0" w:type="dxa"/>
        <w:tblLayout w:type="fixed"/>
        <w:tblCellMar>
          <w:top w:w="0" w:type="dxa"/>
          <w:left w:w="108" w:type="dxa"/>
          <w:bottom w:w="0" w:type="dxa"/>
          <w:right w:w="108" w:type="dxa"/>
        </w:tblCellMar>
      </w:tblPr>
      <w:tblGrid>
        <w:gridCol w:w="1906"/>
        <w:gridCol w:w="3962"/>
        <w:gridCol w:w="4078"/>
      </w:tblGrid>
      <w:tr>
        <w:tblPrEx>
          <w:tblLayout w:type="fixed"/>
          <w:tblCellMar>
            <w:top w:w="0" w:type="dxa"/>
            <w:left w:w="108" w:type="dxa"/>
            <w:bottom w:w="0" w:type="dxa"/>
            <w:right w:w="108" w:type="dxa"/>
          </w:tblCellMar>
        </w:tblPrEx>
        <w:trPr>
          <w:trHeight w:val="1"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b/>
                <w:bCs/>
                <w:kern w:val="0"/>
                <w:szCs w:val="21"/>
                <w:lang w:val="zh-CN"/>
              </w:rPr>
            </w:pPr>
            <w:r>
              <w:rPr>
                <w:rFonts w:hint="eastAsia" w:ascii="宋体" w:hAnsi="Times New Roman" w:eastAsia="宋体" w:cs="宋体"/>
                <w:b/>
                <w:bCs/>
                <w:kern w:val="0"/>
                <w:szCs w:val="21"/>
                <w:lang w:val="zh-CN"/>
              </w:rPr>
              <w:t>知识与素养名称</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b/>
                <w:bCs/>
                <w:kern w:val="0"/>
                <w:szCs w:val="21"/>
                <w:lang w:val="zh-CN"/>
              </w:rPr>
            </w:pPr>
            <w:r>
              <w:rPr>
                <w:rFonts w:hint="eastAsia" w:ascii="宋体" w:hAnsi="Times New Roman" w:eastAsia="宋体" w:cs="宋体"/>
                <w:b/>
                <w:bCs/>
                <w:kern w:val="0"/>
                <w:szCs w:val="21"/>
                <w:lang w:val="zh-CN"/>
              </w:rPr>
              <w:t>内涵要求</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b/>
                <w:bCs/>
                <w:kern w:val="0"/>
                <w:szCs w:val="21"/>
                <w:lang w:val="zh-CN"/>
              </w:rPr>
            </w:pPr>
            <w:r>
              <w:rPr>
                <w:rFonts w:hint="eastAsia" w:ascii="宋体" w:hAnsi="Times New Roman" w:eastAsia="宋体" w:cs="宋体"/>
                <w:b/>
                <w:bCs/>
                <w:kern w:val="0"/>
                <w:szCs w:val="21"/>
                <w:lang w:val="zh-CN"/>
              </w:rPr>
              <w:t>相关课程</w:t>
            </w:r>
          </w:p>
        </w:tc>
      </w:tr>
      <w:tr>
        <w:tblPrEx>
          <w:tblLayout w:type="fixed"/>
          <w:tblCellMar>
            <w:top w:w="0" w:type="dxa"/>
            <w:left w:w="108" w:type="dxa"/>
            <w:bottom w:w="0" w:type="dxa"/>
            <w:right w:w="108" w:type="dxa"/>
          </w:tblCellMar>
        </w:tblPrEx>
        <w:trPr>
          <w:trHeight w:val="641"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文化基础知识</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掌握必备的数学、英语等文化基础知识</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高等数学、大学英语</w:t>
            </w:r>
          </w:p>
        </w:tc>
      </w:tr>
      <w:tr>
        <w:tblPrEx>
          <w:tblLayout w:type="fixed"/>
          <w:tblCellMar>
            <w:top w:w="0" w:type="dxa"/>
            <w:left w:w="108" w:type="dxa"/>
            <w:bottom w:w="0" w:type="dxa"/>
            <w:right w:w="108" w:type="dxa"/>
          </w:tblCellMar>
        </w:tblPrEx>
        <w:trPr>
          <w:trHeight w:val="1249"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专业基础知识</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掌握必备的机械制造的基础、机械材料性能、电工基础知识，绘图识图及零件检测基础等专业基础知识</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机械制图、公差配合与</w:t>
            </w:r>
            <w:r>
              <w:rPr>
                <w:rFonts w:ascii="宋体" w:hAnsi="Times New Roman" w:eastAsia="宋体" w:cs="宋体"/>
                <w:kern w:val="0"/>
                <w:szCs w:val="21"/>
                <w:lang w:val="zh-CN"/>
              </w:rPr>
              <w:t>CAD</w:t>
            </w:r>
            <w:r>
              <w:rPr>
                <w:rFonts w:hint="eastAsia" w:ascii="宋体" w:hAnsi="Times New Roman" w:eastAsia="宋体" w:cs="宋体"/>
                <w:kern w:val="0"/>
                <w:szCs w:val="21"/>
                <w:lang w:val="zh-CN"/>
              </w:rPr>
              <w:t>、电路基础、电子电路分析与实践、机械制造基础、机械设计基础、金工实习</w:t>
            </w:r>
          </w:p>
        </w:tc>
      </w:tr>
      <w:tr>
        <w:tblPrEx>
          <w:tblLayout w:type="fixed"/>
          <w:tblCellMar>
            <w:top w:w="0" w:type="dxa"/>
            <w:left w:w="108" w:type="dxa"/>
            <w:bottom w:w="0" w:type="dxa"/>
            <w:right w:w="108" w:type="dxa"/>
          </w:tblCellMar>
        </w:tblPrEx>
        <w:trPr>
          <w:trHeight w:val="789"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计算机应用基础</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熟悉计算机在日常办公中的应用，会用计算机收集和处理简单信息</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计算机与现代办公软件应用</w:t>
            </w:r>
          </w:p>
        </w:tc>
      </w:tr>
      <w:tr>
        <w:tblPrEx>
          <w:tblLayout w:type="fixed"/>
          <w:tblCellMar>
            <w:top w:w="0" w:type="dxa"/>
            <w:left w:w="108" w:type="dxa"/>
            <w:bottom w:w="0" w:type="dxa"/>
            <w:right w:w="108" w:type="dxa"/>
          </w:tblCellMar>
        </w:tblPrEx>
        <w:trPr>
          <w:trHeight w:val="90"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思想政治与职业道德</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树立正确的世界观、人生观、价值观，具有良好的职业道德和法制观念</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毛泽东思想与中国特色社会主义理论体系、思想道德修养与法律基础、形势与政策、职业生涯规划与专业教育、军事理论和军事训练</w:t>
            </w:r>
          </w:p>
        </w:tc>
      </w:tr>
      <w:tr>
        <w:tblPrEx>
          <w:tblLayout w:type="fixed"/>
          <w:tblCellMar>
            <w:top w:w="0" w:type="dxa"/>
            <w:left w:w="108" w:type="dxa"/>
            <w:bottom w:w="0" w:type="dxa"/>
            <w:right w:w="108" w:type="dxa"/>
          </w:tblCellMar>
        </w:tblPrEx>
        <w:trPr>
          <w:trHeight w:val="482" w:hRule="atLeast"/>
          <w:jc w:val="center"/>
        </w:trPr>
        <w:tc>
          <w:tcPr>
            <w:tcW w:w="1906"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身心素质</w:t>
            </w:r>
          </w:p>
        </w:tc>
        <w:tc>
          <w:tcPr>
            <w:tcW w:w="39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具有健康的身体和心理素质</w:t>
            </w:r>
          </w:p>
        </w:tc>
        <w:tc>
          <w:tcPr>
            <w:tcW w:w="407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jc w:val="center"/>
              <w:textAlignment w:val="auto"/>
              <w:rPr>
                <w:rFonts w:ascii="宋体" w:hAnsi="Times New Roman" w:eastAsia="宋体" w:cs="Times New Roman"/>
                <w:kern w:val="0"/>
                <w:szCs w:val="21"/>
                <w:lang w:val="zh-CN"/>
              </w:rPr>
            </w:pPr>
            <w:r>
              <w:rPr>
                <w:rFonts w:hint="eastAsia" w:ascii="宋体" w:hAnsi="Times New Roman" w:eastAsia="宋体" w:cs="宋体"/>
                <w:kern w:val="0"/>
                <w:szCs w:val="21"/>
                <w:lang w:val="zh-CN"/>
              </w:rPr>
              <w:t>体育与健康、心理健康</w:t>
            </w:r>
          </w:p>
        </w:tc>
      </w:tr>
    </w:tbl>
    <w:p>
      <w:pPr>
        <w:spacing w:line="500" w:lineRule="exact"/>
        <w:rPr>
          <w:rFonts w:ascii="宋体" w:hAnsi="Calibri" w:eastAsia="宋体" w:cs="Times New Roman"/>
          <w:b/>
          <w:bCs/>
          <w:sz w:val="24"/>
          <w:szCs w:val="24"/>
        </w:rPr>
      </w:pPr>
      <w:r>
        <w:rPr>
          <w:rFonts w:ascii="宋体" w:hAnsi="宋体" w:eastAsia="宋体" w:cs="宋体"/>
          <w:b/>
          <w:bCs/>
          <w:sz w:val="24"/>
          <w:szCs w:val="24"/>
        </w:rPr>
        <w:t>3.</w:t>
      </w:r>
      <w:r>
        <w:rPr>
          <w:rFonts w:hint="eastAsia" w:ascii="宋体" w:hAnsi="宋体" w:eastAsia="宋体" w:cs="宋体"/>
          <w:b/>
          <w:bCs/>
          <w:sz w:val="24"/>
          <w:szCs w:val="24"/>
        </w:rPr>
        <w:t>就业岗位技术技能要求</w:t>
      </w:r>
    </w:p>
    <w:tbl>
      <w:tblPr>
        <w:tblStyle w:val="43"/>
        <w:tblW w:w="9687" w:type="dxa"/>
        <w:jc w:val="center"/>
        <w:tblInd w:w="-3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0"/>
        <w:gridCol w:w="1965"/>
        <w:gridCol w:w="327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1590" w:type="dxa"/>
            <w:vAlign w:val="center"/>
          </w:tcPr>
          <w:p>
            <w:pPr>
              <w:jc w:val="center"/>
              <w:rPr>
                <w:rFonts w:ascii="宋体" w:hAnsi="Calibri" w:eastAsia="宋体" w:cs="Times New Roman"/>
                <w:b/>
                <w:bCs/>
                <w:szCs w:val="21"/>
              </w:rPr>
            </w:pPr>
            <w:r>
              <w:rPr>
                <w:rFonts w:hint="eastAsia" w:ascii="宋体" w:hAnsi="宋体" w:eastAsia="宋体" w:cs="宋体"/>
                <w:b/>
                <w:bCs/>
                <w:szCs w:val="21"/>
              </w:rPr>
              <w:t>核心岗位名称</w:t>
            </w:r>
          </w:p>
        </w:tc>
        <w:tc>
          <w:tcPr>
            <w:tcW w:w="1965" w:type="dxa"/>
            <w:vAlign w:val="center"/>
          </w:tcPr>
          <w:p>
            <w:pPr>
              <w:jc w:val="center"/>
              <w:rPr>
                <w:rFonts w:ascii="宋体" w:hAnsi="Calibri" w:eastAsia="宋体" w:cs="Times New Roman"/>
                <w:b/>
                <w:bCs/>
                <w:szCs w:val="21"/>
              </w:rPr>
            </w:pPr>
            <w:r>
              <w:rPr>
                <w:rFonts w:hint="eastAsia" w:ascii="宋体" w:hAnsi="宋体" w:eastAsia="宋体" w:cs="宋体"/>
                <w:b/>
                <w:bCs/>
                <w:szCs w:val="21"/>
              </w:rPr>
              <w:t>典型工作任务</w:t>
            </w:r>
          </w:p>
        </w:tc>
        <w:tc>
          <w:tcPr>
            <w:tcW w:w="3270" w:type="dxa"/>
            <w:vAlign w:val="center"/>
          </w:tcPr>
          <w:p>
            <w:pPr>
              <w:jc w:val="center"/>
              <w:rPr>
                <w:rFonts w:ascii="宋体" w:hAnsi="Calibri" w:eastAsia="宋体" w:cs="Times New Roman"/>
                <w:b/>
                <w:bCs/>
                <w:szCs w:val="21"/>
              </w:rPr>
            </w:pPr>
            <w:r>
              <w:rPr>
                <w:rFonts w:hint="eastAsia" w:ascii="宋体" w:hAnsi="宋体" w:eastAsia="宋体" w:cs="宋体"/>
                <w:b/>
                <w:bCs/>
                <w:szCs w:val="21"/>
              </w:rPr>
              <w:t>岗位标准（要求）</w:t>
            </w:r>
          </w:p>
        </w:tc>
        <w:tc>
          <w:tcPr>
            <w:tcW w:w="2862" w:type="dxa"/>
            <w:vAlign w:val="center"/>
          </w:tcPr>
          <w:p>
            <w:pPr>
              <w:jc w:val="center"/>
              <w:rPr>
                <w:rFonts w:ascii="宋体" w:hAnsi="Calibri" w:eastAsia="宋体" w:cs="Times New Roman"/>
                <w:b/>
                <w:bCs/>
                <w:szCs w:val="21"/>
              </w:rPr>
            </w:pPr>
            <w:r>
              <w:rPr>
                <w:rFonts w:hint="eastAsia" w:ascii="宋体" w:hAnsi="宋体" w:eastAsia="宋体" w:cs="宋体"/>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6" w:hRule="atLeast"/>
          <w:jc w:val="center"/>
        </w:trPr>
        <w:tc>
          <w:tcPr>
            <w:tcW w:w="1590" w:type="dxa"/>
            <w:vAlign w:val="center"/>
          </w:tcPr>
          <w:p>
            <w:pPr>
              <w:rPr>
                <w:rFonts w:ascii="宋体" w:hAnsi="Calibri" w:eastAsia="宋体" w:cs="Times New Roman"/>
                <w:szCs w:val="21"/>
              </w:rPr>
            </w:pPr>
            <w:r>
              <w:rPr>
                <w:rFonts w:hint="eastAsia" w:ascii="宋体" w:hAnsi="宋体" w:eastAsia="宋体" w:cs="宋体"/>
                <w:szCs w:val="21"/>
              </w:rPr>
              <w:t>机电设备操作员</w:t>
            </w:r>
          </w:p>
          <w:p>
            <w:pPr>
              <w:jc w:val="center"/>
              <w:rPr>
                <w:rFonts w:ascii="宋体" w:hAnsi="Calibri" w:eastAsia="宋体" w:cs="Times New Roman"/>
                <w:szCs w:val="21"/>
              </w:rPr>
            </w:pPr>
            <w:r>
              <w:rPr>
                <w:rFonts w:hint="eastAsia" w:ascii="宋体" w:hAnsi="宋体" w:eastAsia="宋体" w:cs="宋体"/>
                <w:szCs w:val="21"/>
              </w:rPr>
              <w:t>（初始岗位）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操作维护设备仪器；</w:t>
            </w:r>
          </w:p>
          <w:p>
            <w:pPr>
              <w:rPr>
                <w:rFonts w:ascii="宋体" w:hAnsi="Calibri" w:eastAsia="宋体" w:cs="Times New Roman"/>
                <w:szCs w:val="21"/>
              </w:rPr>
            </w:pPr>
            <w:r>
              <w:rPr>
                <w:rFonts w:hint="eastAsia" w:ascii="宋体" w:hAnsi="宋体" w:eastAsia="宋体" w:cs="宋体"/>
                <w:szCs w:val="21"/>
              </w:rPr>
              <w:t>操作车、铣、刨、磨等机床设备；</w:t>
            </w:r>
          </w:p>
          <w:p>
            <w:pPr>
              <w:rPr>
                <w:rFonts w:ascii="宋体" w:hAnsi="Calibri" w:eastAsia="宋体" w:cs="Times New Roman"/>
                <w:szCs w:val="21"/>
              </w:rPr>
            </w:pPr>
            <w:r>
              <w:rPr>
                <w:rFonts w:hint="eastAsia" w:ascii="宋体" w:hAnsi="宋体" w:eastAsia="宋体" w:cs="宋体"/>
                <w:szCs w:val="21"/>
              </w:rPr>
              <w:t>操作数控加工中心</w:t>
            </w:r>
          </w:p>
        </w:tc>
        <w:tc>
          <w:tcPr>
            <w:tcW w:w="3270" w:type="dxa"/>
            <w:vAlign w:val="center"/>
          </w:tcPr>
          <w:p>
            <w:pPr>
              <w:widowControl/>
              <w:adjustRightInd w:val="0"/>
              <w:snapToGrid w:val="0"/>
              <w:rPr>
                <w:rFonts w:ascii="宋体" w:hAnsi="Calibri" w:eastAsia="宋体" w:cs="Times New Roman"/>
                <w:szCs w:val="21"/>
              </w:rPr>
            </w:pPr>
            <w:r>
              <w:rPr>
                <w:rFonts w:hint="eastAsia" w:ascii="宋体" w:hAnsi="宋体" w:eastAsia="宋体" w:cs="宋体"/>
                <w:szCs w:val="21"/>
              </w:rPr>
              <w:t>具备机械识图与制图的能力；掌握各种机械量具的使用，会操作通用机械加工设备；会进行简单的机械零部件加工和装配；熟悉数控车床、铣床、加工中心的操作，掌握数控编程指令的意义及使用；能根据图纸能进行机床加工；能看懂机床机械、电气、液压与气动传动等系统说明书。</w:t>
            </w:r>
          </w:p>
        </w:tc>
        <w:tc>
          <w:tcPr>
            <w:tcW w:w="2862" w:type="dxa"/>
            <w:vAlign w:val="center"/>
          </w:tcPr>
          <w:p>
            <w:pPr>
              <w:rPr>
                <w:rFonts w:ascii="宋体" w:hAnsi="Calibri" w:eastAsia="宋体" w:cs="Times New Roman"/>
                <w:szCs w:val="21"/>
              </w:rPr>
            </w:pPr>
            <w:r>
              <w:rPr>
                <w:rFonts w:hint="eastAsia" w:ascii="宋体" w:hAnsi="宋体" w:eastAsia="宋体" w:cs="宋体"/>
                <w:szCs w:val="21"/>
              </w:rPr>
              <w:t>金工实习、</w:t>
            </w:r>
            <w:r>
              <w:rPr>
                <w:rFonts w:hint="eastAsia" w:ascii="宋体" w:hAnsi="Times New Roman" w:eastAsia="宋体" w:cs="宋体"/>
                <w:kern w:val="0"/>
                <w:szCs w:val="21"/>
                <w:lang w:val="zh-CN"/>
              </w:rPr>
              <w:t>机械制图、公差配合与</w:t>
            </w:r>
            <w:r>
              <w:rPr>
                <w:rFonts w:ascii="宋体" w:hAnsi="Times New Roman" w:eastAsia="宋体" w:cs="宋体"/>
                <w:kern w:val="0"/>
                <w:szCs w:val="21"/>
                <w:lang w:val="zh-CN"/>
              </w:rPr>
              <w:t>CAD</w:t>
            </w:r>
            <w:r>
              <w:rPr>
                <w:rFonts w:hint="eastAsia" w:ascii="宋体" w:hAnsi="Times New Roman" w:eastAsia="宋体" w:cs="宋体"/>
                <w:kern w:val="0"/>
                <w:szCs w:val="21"/>
                <w:lang w:val="zh-CN"/>
              </w:rPr>
              <w:t>、</w:t>
            </w:r>
            <w:r>
              <w:rPr>
                <w:rFonts w:hint="eastAsia" w:ascii="宋体" w:hAnsi="宋体" w:eastAsia="宋体" w:cs="宋体"/>
                <w:szCs w:val="21"/>
              </w:rPr>
              <w:t>机械制造基础、数控加工编程与操作、液压与气动系统安装与检修、机械加工工艺数控加工实训、使用数控车床的加工实训、使用加工中心的零件加工实训、使用电火花、线切割的零件加工实训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6" w:hRule="atLeast"/>
          <w:jc w:val="center"/>
        </w:trPr>
        <w:tc>
          <w:tcPr>
            <w:tcW w:w="1590" w:type="dxa"/>
            <w:vAlign w:val="center"/>
          </w:tcPr>
          <w:p>
            <w:pPr>
              <w:rPr>
                <w:rFonts w:ascii="宋体" w:hAnsi="Calibri" w:eastAsia="宋体" w:cs="Times New Roman"/>
                <w:szCs w:val="21"/>
              </w:rPr>
            </w:pPr>
            <w:r>
              <w:rPr>
                <w:rFonts w:hint="eastAsia" w:ascii="宋体" w:hAnsi="宋体" w:eastAsia="宋体" w:cs="宋体"/>
                <w:szCs w:val="21"/>
              </w:rPr>
              <w:t>机电设备装调与检修员</w:t>
            </w:r>
          </w:p>
          <w:p>
            <w:pPr>
              <w:jc w:val="center"/>
              <w:rPr>
                <w:rFonts w:ascii="宋体" w:hAnsi="Calibri" w:eastAsia="宋体" w:cs="Times New Roman"/>
                <w:szCs w:val="21"/>
              </w:rPr>
            </w:pPr>
            <w:r>
              <w:rPr>
                <w:rFonts w:hint="eastAsia" w:ascii="宋体" w:hAnsi="宋体" w:eastAsia="宋体" w:cs="宋体"/>
                <w:szCs w:val="21"/>
              </w:rPr>
              <w:t>（初始岗位）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机电设备整机组装与调试；</w:t>
            </w:r>
          </w:p>
          <w:p>
            <w:pPr>
              <w:rPr>
                <w:rFonts w:ascii="宋体" w:hAnsi="Calibri" w:eastAsia="宋体" w:cs="Times New Roman"/>
                <w:szCs w:val="21"/>
              </w:rPr>
            </w:pPr>
            <w:r>
              <w:rPr>
                <w:rFonts w:hint="eastAsia" w:ascii="宋体" w:hAnsi="宋体" w:eastAsia="宋体" w:cs="宋体"/>
                <w:szCs w:val="21"/>
              </w:rPr>
              <w:t>制定机电设备维保计划；</w:t>
            </w:r>
          </w:p>
          <w:p>
            <w:pPr>
              <w:rPr>
                <w:rFonts w:ascii="宋体" w:hAnsi="Calibri" w:eastAsia="宋体" w:cs="Times New Roman"/>
                <w:szCs w:val="21"/>
              </w:rPr>
            </w:pPr>
            <w:r>
              <w:rPr>
                <w:rFonts w:hint="eastAsia" w:ascii="宋体" w:hAnsi="宋体" w:eastAsia="宋体" w:cs="宋体"/>
                <w:szCs w:val="21"/>
              </w:rPr>
              <w:t>排除设备故障；</w:t>
            </w:r>
          </w:p>
          <w:p>
            <w:pPr>
              <w:rPr>
                <w:rFonts w:ascii="宋体" w:hAnsi="Calibri" w:eastAsia="宋体" w:cs="Times New Roman"/>
                <w:szCs w:val="21"/>
              </w:rPr>
            </w:pPr>
            <w:r>
              <w:rPr>
                <w:rFonts w:hint="eastAsia" w:ascii="宋体" w:hAnsi="宋体" w:eastAsia="宋体" w:cs="宋体"/>
                <w:szCs w:val="21"/>
              </w:rPr>
              <w:t>生产制程优化</w:t>
            </w:r>
          </w:p>
        </w:tc>
        <w:tc>
          <w:tcPr>
            <w:tcW w:w="3270" w:type="dxa"/>
            <w:vAlign w:val="center"/>
          </w:tcPr>
          <w:p>
            <w:pPr>
              <w:widowControl/>
              <w:adjustRightInd w:val="0"/>
              <w:snapToGrid w:val="0"/>
              <w:rPr>
                <w:rFonts w:ascii="宋体" w:hAnsi="Calibri" w:eastAsia="宋体" w:cs="Times New Roman"/>
                <w:szCs w:val="21"/>
              </w:rPr>
            </w:pPr>
            <w:r>
              <w:rPr>
                <w:rFonts w:hint="eastAsia" w:ascii="宋体" w:hAnsi="宋体" w:eastAsia="宋体" w:cs="宋体"/>
                <w:szCs w:val="21"/>
              </w:rPr>
              <w:t>能对机电设备进行整机组装与调试；能对设备进行升级改造及生产工艺改善；能看懂电气图，具备电气布线和接线的能力；能对设备的重大异常进行分析</w:t>
            </w:r>
            <w:r>
              <w:rPr>
                <w:rFonts w:ascii="宋体" w:hAnsi="宋体" w:eastAsia="宋体" w:cs="宋体"/>
                <w:szCs w:val="21"/>
              </w:rPr>
              <w:t xml:space="preserve"> </w:t>
            </w:r>
            <w:r>
              <w:rPr>
                <w:rFonts w:hint="eastAsia" w:ascii="宋体" w:hAnsi="宋体" w:eastAsia="宋体" w:cs="宋体"/>
                <w:szCs w:val="21"/>
              </w:rPr>
              <w:t>及提出解决方案；善于发现、分析、解决问题。</w:t>
            </w:r>
          </w:p>
        </w:tc>
        <w:tc>
          <w:tcPr>
            <w:tcW w:w="2862" w:type="dxa"/>
            <w:vAlign w:val="center"/>
          </w:tcPr>
          <w:p>
            <w:pPr>
              <w:rPr>
                <w:rFonts w:ascii="宋体" w:hAnsi="Calibri" w:eastAsia="宋体" w:cs="Times New Roman"/>
                <w:szCs w:val="21"/>
              </w:rPr>
            </w:pPr>
            <w:r>
              <w:rPr>
                <w:rFonts w:hint="eastAsia" w:ascii="宋体" w:hAnsi="宋体" w:eastAsia="宋体" w:cs="宋体"/>
                <w:szCs w:val="21"/>
              </w:rPr>
              <w:t>电气控制线路安装与检修、机械零件装配与加工、</w:t>
            </w:r>
            <w:r>
              <w:rPr>
                <w:rFonts w:ascii="宋体" w:hAnsi="宋体" w:eastAsia="宋体" w:cs="宋体"/>
                <w:szCs w:val="21"/>
              </w:rPr>
              <w:t>PLC</w:t>
            </w:r>
            <w:r>
              <w:rPr>
                <w:rFonts w:hint="eastAsia" w:ascii="宋体" w:hAnsi="宋体" w:eastAsia="宋体" w:cs="宋体"/>
                <w:szCs w:val="21"/>
              </w:rPr>
              <w:t>系统构建和与维护、工业信号检测与控制、液压与气动系统安装与检修、机电综合实训、数控机床故障诊断与维修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8" w:hRule="atLeast"/>
          <w:jc w:val="center"/>
        </w:trPr>
        <w:tc>
          <w:tcPr>
            <w:tcW w:w="1590" w:type="dxa"/>
            <w:vAlign w:val="center"/>
          </w:tcPr>
          <w:p>
            <w:pPr>
              <w:rPr>
                <w:rFonts w:ascii="宋体" w:hAnsi="Calibri" w:eastAsia="宋体" w:cs="Times New Roman"/>
                <w:szCs w:val="21"/>
              </w:rPr>
            </w:pPr>
            <w:r>
              <w:rPr>
                <w:rFonts w:hint="eastAsia" w:ascii="宋体" w:hAnsi="宋体" w:eastAsia="宋体" w:cs="宋体"/>
                <w:szCs w:val="21"/>
              </w:rPr>
              <w:t>助理设计师</w:t>
            </w:r>
          </w:p>
          <w:p>
            <w:pPr>
              <w:rPr>
                <w:rFonts w:ascii="宋体" w:hAnsi="Calibri" w:eastAsia="宋体" w:cs="Times New Roman"/>
                <w:szCs w:val="21"/>
              </w:rPr>
            </w:pPr>
            <w:r>
              <w:rPr>
                <w:rFonts w:hint="eastAsia" w:ascii="宋体" w:hAnsi="宋体" w:eastAsia="宋体" w:cs="宋体"/>
                <w:szCs w:val="21"/>
              </w:rPr>
              <w:t>（初始岗位）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绘制机电产品</w:t>
            </w:r>
            <w:r>
              <w:rPr>
                <w:rFonts w:ascii="宋体" w:hAnsi="宋体" w:eastAsia="宋体" w:cs="宋体"/>
                <w:szCs w:val="21"/>
              </w:rPr>
              <w:t>2D/3D</w:t>
            </w:r>
            <w:r>
              <w:rPr>
                <w:rFonts w:hint="eastAsia" w:ascii="宋体" w:hAnsi="宋体" w:eastAsia="宋体" w:cs="宋体"/>
                <w:szCs w:val="21"/>
              </w:rPr>
              <w:t>图档；</w:t>
            </w:r>
          </w:p>
          <w:p>
            <w:pPr>
              <w:rPr>
                <w:rFonts w:ascii="宋体" w:hAnsi="Calibri" w:eastAsia="宋体" w:cs="Times New Roman"/>
                <w:szCs w:val="21"/>
              </w:rPr>
            </w:pPr>
            <w:r>
              <w:rPr>
                <w:rFonts w:hint="eastAsia" w:ascii="宋体" w:hAnsi="宋体" w:eastAsia="宋体" w:cs="宋体"/>
                <w:szCs w:val="21"/>
              </w:rPr>
              <w:t>设计简单的设备零件、治具；</w:t>
            </w:r>
          </w:p>
          <w:p>
            <w:pPr>
              <w:rPr>
                <w:rFonts w:ascii="宋体" w:hAnsi="Calibri" w:eastAsia="宋体" w:cs="Times New Roman"/>
                <w:szCs w:val="21"/>
              </w:rPr>
            </w:pPr>
            <w:r>
              <w:rPr>
                <w:rFonts w:hint="eastAsia" w:ascii="宋体" w:hAnsi="宋体" w:eastAsia="宋体" w:cs="宋体"/>
                <w:szCs w:val="21"/>
              </w:rPr>
              <w:t>设计简单的电子电气电路；</w:t>
            </w:r>
          </w:p>
          <w:p>
            <w:pPr>
              <w:rPr>
                <w:rFonts w:ascii="宋体" w:hAnsi="Calibri" w:eastAsia="宋体" w:cs="Times New Roman"/>
                <w:szCs w:val="21"/>
              </w:rPr>
            </w:pPr>
            <w:r>
              <w:rPr>
                <w:rFonts w:hint="eastAsia" w:ascii="宋体" w:hAnsi="宋体" w:eastAsia="宋体" w:cs="宋体"/>
                <w:szCs w:val="21"/>
              </w:rPr>
              <w:t>设计产品结构</w:t>
            </w:r>
          </w:p>
        </w:tc>
        <w:tc>
          <w:tcPr>
            <w:tcW w:w="3270" w:type="dxa"/>
            <w:vAlign w:val="center"/>
          </w:tcPr>
          <w:p>
            <w:pPr>
              <w:adjustRightInd w:val="0"/>
              <w:snapToGrid w:val="0"/>
              <w:rPr>
                <w:rFonts w:ascii="宋体" w:hAnsi="Calibri" w:eastAsia="宋体" w:cs="Times New Roman"/>
                <w:szCs w:val="21"/>
              </w:rPr>
            </w:pPr>
            <w:r>
              <w:rPr>
                <w:rFonts w:hint="eastAsia" w:ascii="宋体" w:hAnsi="宋体" w:eastAsia="宋体" w:cs="宋体"/>
                <w:szCs w:val="21"/>
              </w:rPr>
              <w:t>能绘制</w:t>
            </w:r>
            <w:r>
              <w:rPr>
                <w:rFonts w:ascii="宋体" w:hAnsi="宋体" w:eastAsia="宋体" w:cs="宋体"/>
                <w:szCs w:val="21"/>
              </w:rPr>
              <w:t xml:space="preserve">2D/3D </w:t>
            </w:r>
            <w:r>
              <w:rPr>
                <w:rFonts w:hint="eastAsia" w:ascii="宋体" w:hAnsi="宋体" w:eastAsia="宋体" w:cs="宋体"/>
                <w:szCs w:val="21"/>
              </w:rPr>
              <w:t>图纸，并转换为加工图纸；读懂电工基本电路，熟悉各种电子元器件，会用电工电子仪表；具有读懂电气原理图的能力；能够设计简单的</w:t>
            </w:r>
            <w:r>
              <w:rPr>
                <w:rFonts w:ascii="宋体" w:hAnsi="宋体" w:eastAsia="宋体" w:cs="宋体"/>
                <w:szCs w:val="21"/>
              </w:rPr>
              <w:t>PCB</w:t>
            </w:r>
            <w:r>
              <w:rPr>
                <w:rFonts w:hint="eastAsia" w:ascii="宋体" w:hAnsi="宋体" w:eastAsia="宋体" w:cs="宋体"/>
                <w:szCs w:val="21"/>
              </w:rPr>
              <w:t>板和小型电子产品；能够进行简单的设备零件、治具的设计。</w:t>
            </w:r>
          </w:p>
        </w:tc>
        <w:tc>
          <w:tcPr>
            <w:tcW w:w="2862" w:type="dxa"/>
            <w:vAlign w:val="center"/>
          </w:tcPr>
          <w:p>
            <w:pPr>
              <w:autoSpaceDE w:val="0"/>
              <w:autoSpaceDN w:val="0"/>
              <w:adjustRightInd w:val="0"/>
              <w:jc w:val="left"/>
              <w:rPr>
                <w:rFonts w:ascii="宋体" w:hAnsi="Calibri" w:eastAsia="宋体" w:cs="Times New Roman"/>
                <w:szCs w:val="21"/>
              </w:rPr>
            </w:pPr>
            <w:r>
              <w:rPr>
                <w:rFonts w:hint="eastAsia" w:ascii="宋体" w:hAnsi="宋体" w:eastAsia="宋体" w:cs="宋体"/>
                <w:szCs w:val="21"/>
              </w:rPr>
              <w:t>电气制图、电子电路分析与实践、</w:t>
            </w:r>
            <w:r>
              <w:rPr>
                <w:rFonts w:ascii="宋体" w:hAnsi="宋体" w:eastAsia="宋体" w:cs="宋体"/>
                <w:szCs w:val="21"/>
              </w:rPr>
              <w:t>PCB</w:t>
            </w:r>
            <w:r>
              <w:rPr>
                <w:rFonts w:hint="eastAsia" w:ascii="宋体" w:hAnsi="宋体" w:eastAsia="宋体" w:cs="宋体"/>
                <w:szCs w:val="21"/>
              </w:rPr>
              <w:t>设计与制作、单片机编程与实现、机械设计基础、机械加工工艺、机械零件结构分析与选用、机电系统设计、</w:t>
            </w:r>
            <w:r>
              <w:rPr>
                <w:rFonts w:ascii="宋体" w:hAnsi="宋体" w:eastAsia="宋体" w:cs="宋体"/>
                <w:szCs w:val="21"/>
              </w:rPr>
              <w:t>CAXA</w:t>
            </w:r>
            <w:r>
              <w:rPr>
                <w:rFonts w:hint="eastAsia" w:ascii="宋体" w:hAnsi="宋体" w:eastAsia="宋体" w:cs="宋体"/>
                <w:szCs w:val="21"/>
              </w:rPr>
              <w:t>软件应用</w:t>
            </w:r>
            <w:r>
              <w:rPr>
                <w:rFonts w:hint="eastAsia" w:ascii="宋体" w:hAnsi="Calibri" w:eastAsia="宋体" w:cs="Times New Roman"/>
                <w:szCs w:val="21"/>
              </w:rPr>
              <w:t>、</w:t>
            </w:r>
            <w:r>
              <w:rPr>
                <w:rFonts w:hint="eastAsia" w:ascii="宋体" w:hAnsi="宋体" w:eastAsia="宋体" w:cs="宋体"/>
                <w:szCs w:val="21"/>
              </w:rPr>
              <w:t>三维软件应用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590" w:type="dxa"/>
            <w:vAlign w:val="center"/>
          </w:tcPr>
          <w:p>
            <w:pPr>
              <w:rPr>
                <w:rFonts w:ascii="宋体" w:hAnsi="Calibri" w:eastAsia="宋体" w:cs="Times New Roman"/>
                <w:szCs w:val="21"/>
              </w:rPr>
            </w:pPr>
            <w:r>
              <w:rPr>
                <w:rFonts w:hint="eastAsia" w:ascii="宋体" w:hAnsi="宋体" w:eastAsia="宋体" w:cs="宋体"/>
                <w:szCs w:val="21"/>
              </w:rPr>
              <w:t>智能楼宇检修员</w:t>
            </w:r>
          </w:p>
          <w:p>
            <w:pPr>
              <w:jc w:val="center"/>
              <w:rPr>
                <w:rFonts w:ascii="宋体" w:hAnsi="Calibri" w:eastAsia="宋体" w:cs="Times New Roman"/>
                <w:szCs w:val="21"/>
              </w:rPr>
            </w:pPr>
            <w:r>
              <w:rPr>
                <w:rFonts w:hint="eastAsia" w:ascii="宋体" w:hAnsi="宋体" w:eastAsia="宋体" w:cs="宋体"/>
                <w:szCs w:val="21"/>
              </w:rPr>
              <w:t>（特定岗位）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智能家居控制系统安装；</w:t>
            </w:r>
          </w:p>
          <w:p>
            <w:pPr>
              <w:rPr>
                <w:rFonts w:ascii="宋体" w:hAnsi="Calibri" w:eastAsia="宋体" w:cs="Times New Roman"/>
                <w:szCs w:val="21"/>
              </w:rPr>
            </w:pPr>
            <w:r>
              <w:rPr>
                <w:rFonts w:hint="eastAsia" w:ascii="宋体" w:hAnsi="宋体" w:eastAsia="宋体" w:cs="宋体"/>
                <w:szCs w:val="21"/>
              </w:rPr>
              <w:t>楼宇设备安装与检修</w:t>
            </w:r>
          </w:p>
        </w:tc>
        <w:tc>
          <w:tcPr>
            <w:tcW w:w="3270" w:type="dxa"/>
            <w:vAlign w:val="center"/>
          </w:tcPr>
          <w:p>
            <w:pPr>
              <w:rPr>
                <w:rFonts w:ascii="宋体" w:hAnsi="Calibri" w:eastAsia="宋体" w:cs="Times New Roman"/>
                <w:szCs w:val="21"/>
              </w:rPr>
            </w:pPr>
            <w:r>
              <w:rPr>
                <w:rFonts w:hint="eastAsia" w:ascii="宋体" w:hAnsi="宋体" w:eastAsia="宋体" w:cs="宋体"/>
                <w:szCs w:val="21"/>
              </w:rPr>
              <w:t>具备对智能楼宇设备及其控制系统的安装和维护的能力；能对常见楼宇设备出现的一般故障进行检修。</w:t>
            </w:r>
          </w:p>
        </w:tc>
        <w:tc>
          <w:tcPr>
            <w:tcW w:w="2862" w:type="dxa"/>
            <w:vAlign w:val="center"/>
          </w:tcPr>
          <w:p>
            <w:pPr>
              <w:rPr>
                <w:rFonts w:ascii="宋体" w:hAnsi="Calibri" w:eastAsia="宋体" w:cs="Times New Roman"/>
                <w:szCs w:val="21"/>
              </w:rPr>
            </w:pPr>
            <w:r>
              <w:rPr>
                <w:rFonts w:hint="eastAsia" w:ascii="宋体" w:hAnsi="宋体" w:eastAsia="宋体" w:cs="宋体"/>
                <w:szCs w:val="21"/>
              </w:rPr>
              <w:t>楼宇设备安装与检修</w:t>
            </w:r>
          </w:p>
          <w:p>
            <w:pPr>
              <w:rPr>
                <w:rFonts w:ascii="宋体" w:hAnsi="Calibri" w:eastAsia="宋体" w:cs="Times New Roman"/>
                <w:szCs w:val="21"/>
              </w:rPr>
            </w:pPr>
            <w:r>
              <w:rPr>
                <w:rFonts w:hint="eastAsia" w:ascii="宋体" w:hAnsi="宋体" w:eastAsia="宋体" w:cs="宋体"/>
                <w:szCs w:val="21"/>
              </w:rPr>
              <w:t>智能家居控制系统安装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59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rPr>
                <w:rFonts w:ascii="宋体" w:hAnsi="宋体" w:eastAsia="宋体" w:cs="宋体"/>
                <w:szCs w:val="21"/>
              </w:rPr>
            </w:pPr>
            <w:r>
              <w:rPr>
                <w:rFonts w:ascii="宋体" w:hAnsi="宋体" w:eastAsia="宋体" w:cs="宋体"/>
                <w:szCs w:val="21"/>
              </w:rPr>
              <w:t>3D</w:t>
            </w:r>
            <w:r>
              <w:rPr>
                <w:rFonts w:hint="eastAsia" w:ascii="宋体" w:hAnsi="宋体" w:eastAsia="宋体" w:cs="宋体"/>
                <w:szCs w:val="21"/>
              </w:rPr>
              <w:t>打印技术设计员</w:t>
            </w:r>
          </w:p>
          <w:p>
            <w:pPr>
              <w:rPr>
                <w:rFonts w:ascii="宋体" w:hAnsi="宋体" w:eastAsia="宋体" w:cs="宋体"/>
                <w:szCs w:val="21"/>
              </w:rPr>
            </w:pPr>
            <w:r>
              <w:rPr>
                <w:rFonts w:hint="eastAsia" w:ascii="宋体" w:hAnsi="宋体" w:eastAsia="宋体" w:cs="宋体"/>
                <w:szCs w:val="21"/>
              </w:rPr>
              <w:t>（特定岗位）</w:t>
            </w:r>
          </w:p>
        </w:tc>
        <w:tc>
          <w:tcPr>
            <w:tcW w:w="1965"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rPr>
                <w:rFonts w:ascii="宋体" w:hAnsi="宋体" w:eastAsia="宋体" w:cs="宋体"/>
                <w:szCs w:val="21"/>
              </w:rPr>
            </w:pPr>
            <w:r>
              <w:rPr>
                <w:rFonts w:hint="eastAsia" w:ascii="宋体" w:hAnsi="宋体" w:eastAsia="宋体" w:cs="宋体"/>
                <w:szCs w:val="21"/>
              </w:rPr>
              <w:t>设计产品3</w:t>
            </w:r>
            <w:r>
              <w:rPr>
                <w:rFonts w:ascii="宋体" w:hAnsi="宋体" w:eastAsia="宋体" w:cs="宋体"/>
                <w:szCs w:val="21"/>
              </w:rPr>
              <w:t>D</w:t>
            </w:r>
            <w:r>
              <w:rPr>
                <w:rFonts w:hint="eastAsia" w:ascii="宋体" w:hAnsi="宋体" w:eastAsia="宋体" w:cs="宋体"/>
                <w:szCs w:val="21"/>
              </w:rPr>
              <w:t>图；打印3</w:t>
            </w:r>
            <w:r>
              <w:rPr>
                <w:rFonts w:ascii="宋体" w:hAnsi="宋体" w:eastAsia="宋体" w:cs="宋体"/>
                <w:szCs w:val="21"/>
              </w:rPr>
              <w:t>D</w:t>
            </w:r>
            <w:r>
              <w:rPr>
                <w:rFonts w:hint="eastAsia" w:ascii="宋体" w:hAnsi="宋体" w:eastAsia="宋体" w:cs="宋体"/>
                <w:szCs w:val="21"/>
              </w:rPr>
              <w:t>产品</w:t>
            </w:r>
          </w:p>
        </w:tc>
        <w:tc>
          <w:tcPr>
            <w:tcW w:w="3270"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spacing w:line="360" w:lineRule="exact"/>
              <w:rPr>
                <w:rFonts w:ascii="宋体" w:hAnsi="Calibri" w:eastAsia="宋体" w:cs="Times New Roman"/>
                <w:szCs w:val="21"/>
              </w:rPr>
            </w:pPr>
            <w:r>
              <w:rPr>
                <w:rFonts w:hint="eastAsia" w:ascii="宋体" w:hAnsi="宋体" w:eastAsia="宋体" w:cs="宋体"/>
                <w:szCs w:val="21"/>
              </w:rPr>
              <w:t>具备机械零部件装配工艺知识；</w:t>
            </w:r>
          </w:p>
          <w:p>
            <w:pPr>
              <w:rPr>
                <w:rFonts w:ascii="宋体" w:hAnsi="宋体" w:eastAsia="宋体" w:cs="宋体"/>
                <w:szCs w:val="21"/>
              </w:rPr>
            </w:pPr>
            <w:r>
              <w:rPr>
                <w:rFonts w:hint="eastAsia" w:ascii="宋体" w:hAnsi="宋体" w:eastAsia="宋体" w:cs="宋体"/>
                <w:szCs w:val="21"/>
              </w:rPr>
              <w:t>能够从事</w:t>
            </w:r>
            <w:r>
              <w:rPr>
                <w:rFonts w:ascii="宋体" w:hAnsi="宋体" w:eastAsia="宋体" w:cs="宋体"/>
                <w:szCs w:val="21"/>
              </w:rPr>
              <w:t>3D</w:t>
            </w:r>
            <w:r>
              <w:rPr>
                <w:rFonts w:hint="eastAsia" w:ascii="宋体" w:hAnsi="宋体" w:eastAsia="宋体" w:cs="宋体"/>
                <w:szCs w:val="21"/>
              </w:rPr>
              <w:t>技术研发，产品</w:t>
            </w:r>
            <w:r>
              <w:rPr>
                <w:rFonts w:ascii="宋体" w:hAnsi="宋体" w:eastAsia="宋体" w:cs="宋体"/>
                <w:szCs w:val="21"/>
              </w:rPr>
              <w:t>3D</w:t>
            </w:r>
            <w:r>
              <w:rPr>
                <w:rFonts w:hint="eastAsia" w:ascii="宋体" w:hAnsi="宋体" w:eastAsia="宋体" w:cs="宋体"/>
                <w:szCs w:val="21"/>
              </w:rPr>
              <w:t>建模及工业产品的设计。</w:t>
            </w:r>
          </w:p>
        </w:tc>
        <w:tc>
          <w:tcPr>
            <w:tcW w:w="286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rPr>
                <w:rFonts w:ascii="宋体" w:hAnsi="宋体" w:eastAsia="宋体" w:cs="宋体"/>
                <w:szCs w:val="21"/>
              </w:rPr>
            </w:pPr>
            <w:r>
              <w:rPr>
                <w:rFonts w:ascii="宋体" w:hAnsi="Calibri" w:eastAsia="宋体" w:cs="宋体"/>
                <w:kern w:val="0"/>
                <w:szCs w:val="21"/>
                <w:lang w:val="zh-CN"/>
              </w:rPr>
              <w:t>3D</w:t>
            </w:r>
            <w:r>
              <w:rPr>
                <w:rFonts w:hint="eastAsia" w:ascii="宋体" w:hAnsi="Calibri" w:eastAsia="宋体" w:cs="宋体"/>
                <w:kern w:val="0"/>
                <w:szCs w:val="21"/>
                <w:lang w:val="zh-CN"/>
              </w:rPr>
              <w:t>打印技术、3</w:t>
            </w:r>
            <w:r>
              <w:rPr>
                <w:rFonts w:ascii="宋体" w:hAnsi="Calibri" w:eastAsia="宋体" w:cs="宋体"/>
                <w:kern w:val="0"/>
                <w:szCs w:val="21"/>
                <w:lang w:val="zh-CN"/>
              </w:rPr>
              <w:t>D</w:t>
            </w:r>
            <w:r>
              <w:rPr>
                <w:rFonts w:hint="eastAsia" w:ascii="宋体" w:hAnsi="Calibri" w:eastAsia="宋体" w:cs="宋体"/>
                <w:kern w:val="0"/>
                <w:szCs w:val="21"/>
                <w:lang w:val="zh-CN"/>
              </w:rPr>
              <w:t>打印设计与应用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 w:hRule="atLeast"/>
          <w:jc w:val="center"/>
        </w:trPr>
        <w:tc>
          <w:tcPr>
            <w:tcW w:w="1590" w:type="dxa"/>
            <w:vAlign w:val="center"/>
          </w:tcPr>
          <w:p>
            <w:pPr>
              <w:jc w:val="center"/>
              <w:rPr>
                <w:rFonts w:ascii="宋体" w:hAnsi="Calibri" w:eastAsia="宋体" w:cs="Times New Roman"/>
                <w:szCs w:val="21"/>
              </w:rPr>
            </w:pPr>
            <w:r>
              <w:rPr>
                <w:rFonts w:hint="eastAsia" w:ascii="宋体" w:hAnsi="宋体" w:eastAsia="宋体" w:cs="宋体"/>
                <w:szCs w:val="21"/>
              </w:rPr>
              <w:t>车间主管</w:t>
            </w:r>
          </w:p>
          <w:p>
            <w:pPr>
              <w:jc w:val="center"/>
              <w:rPr>
                <w:rFonts w:ascii="宋体" w:hAnsi="Calibri" w:eastAsia="宋体" w:cs="Times New Roman"/>
                <w:szCs w:val="21"/>
              </w:rPr>
            </w:pPr>
            <w:r>
              <w:rPr>
                <w:rFonts w:hint="eastAsia" w:ascii="宋体" w:hAnsi="宋体" w:eastAsia="宋体" w:cs="宋体"/>
                <w:szCs w:val="21"/>
              </w:rPr>
              <w:t>（发展岗位）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生产工时制定及过程监控；班组和车间的现场管理工作</w:t>
            </w:r>
          </w:p>
          <w:p>
            <w:pPr>
              <w:rPr>
                <w:rFonts w:ascii="宋体" w:hAnsi="Calibri" w:eastAsia="宋体" w:cs="Times New Roman"/>
                <w:szCs w:val="21"/>
              </w:rPr>
            </w:pPr>
          </w:p>
        </w:tc>
        <w:tc>
          <w:tcPr>
            <w:tcW w:w="3270" w:type="dxa"/>
            <w:vAlign w:val="center"/>
          </w:tcPr>
          <w:p>
            <w:pPr>
              <w:spacing w:line="360" w:lineRule="exact"/>
              <w:rPr>
                <w:rFonts w:ascii="宋体" w:hAnsi="Calibri" w:eastAsia="宋体" w:cs="Times New Roman"/>
                <w:szCs w:val="21"/>
              </w:rPr>
            </w:pPr>
            <w:r>
              <w:rPr>
                <w:rFonts w:hint="eastAsia" w:ascii="宋体" w:hAnsi="宋体" w:eastAsia="宋体" w:cs="宋体"/>
                <w:szCs w:val="21"/>
              </w:rPr>
              <w:t>能独立组织生产，日常的管理工作及处理突发事件、掌握所在岗位生产质量检查及考核</w:t>
            </w:r>
            <w:r>
              <w:rPr>
                <w:rFonts w:ascii="宋体" w:hAnsi="宋体" w:eastAsia="宋体" w:cs="宋体"/>
                <w:szCs w:val="21"/>
              </w:rPr>
              <w:t xml:space="preserve"> </w:t>
            </w:r>
            <w:r>
              <w:rPr>
                <w:rFonts w:hint="eastAsia" w:ascii="宋体" w:hAnsi="宋体" w:eastAsia="宋体" w:cs="宋体"/>
                <w:szCs w:val="21"/>
              </w:rPr>
              <w:t>、编写事故报告。</w:t>
            </w:r>
          </w:p>
        </w:tc>
        <w:tc>
          <w:tcPr>
            <w:tcW w:w="2862" w:type="dxa"/>
            <w:vAlign w:val="center"/>
          </w:tcPr>
          <w:p>
            <w:pPr>
              <w:rPr>
                <w:rFonts w:ascii="宋体" w:hAnsi="Calibri" w:eastAsia="宋体" w:cs="Times New Roman"/>
                <w:szCs w:val="21"/>
              </w:rPr>
            </w:pPr>
            <w:r>
              <w:rPr>
                <w:rFonts w:hint="eastAsia" w:ascii="宋体" w:hAnsi="宋体" w:eastAsia="宋体" w:cs="宋体"/>
                <w:szCs w:val="21"/>
              </w:rPr>
              <w:t>车间生产组织与管理、毕业顶岗实习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jc w:val="center"/>
        </w:trPr>
        <w:tc>
          <w:tcPr>
            <w:tcW w:w="1590" w:type="dxa"/>
            <w:vAlign w:val="center"/>
          </w:tcPr>
          <w:p>
            <w:pPr>
              <w:jc w:val="center"/>
              <w:rPr>
                <w:rFonts w:ascii="宋体" w:hAnsi="宋体" w:eastAsia="宋体" w:cs="宋体"/>
                <w:szCs w:val="21"/>
              </w:rPr>
            </w:pPr>
            <w:r>
              <w:rPr>
                <w:rFonts w:hint="eastAsia" w:ascii="宋体" w:hAnsi="宋体" w:eastAsia="宋体" w:cs="宋体"/>
                <w:szCs w:val="21"/>
              </w:rPr>
              <w:t>产品开发设计师</w:t>
            </w:r>
          </w:p>
          <w:p>
            <w:pPr>
              <w:jc w:val="center"/>
              <w:rPr>
                <w:rFonts w:ascii="宋体" w:hAnsi="Calibri" w:eastAsia="宋体" w:cs="Times New Roman"/>
                <w:szCs w:val="21"/>
              </w:rPr>
            </w:pPr>
            <w:r>
              <w:rPr>
                <w:rFonts w:hint="eastAsia" w:ascii="宋体" w:hAnsi="宋体" w:eastAsia="宋体" w:cs="宋体"/>
                <w:szCs w:val="21"/>
              </w:rPr>
              <w:t>（发展岗位）</w:t>
            </w:r>
          </w:p>
        </w:tc>
        <w:tc>
          <w:tcPr>
            <w:tcW w:w="1965" w:type="dxa"/>
            <w:vAlign w:val="center"/>
          </w:tcPr>
          <w:p>
            <w:pPr>
              <w:rPr>
                <w:rFonts w:ascii="宋体" w:hAnsi="Calibri" w:eastAsia="宋体" w:cs="Times New Roman"/>
                <w:szCs w:val="21"/>
              </w:rPr>
            </w:pPr>
            <w:r>
              <w:rPr>
                <w:rFonts w:hint="eastAsia" w:ascii="宋体" w:hAnsi="宋体" w:eastAsia="宋体" w:cs="宋体"/>
                <w:szCs w:val="21"/>
              </w:rPr>
              <w:t>制定生产方案；</w:t>
            </w:r>
          </w:p>
          <w:p>
            <w:pPr>
              <w:rPr>
                <w:rFonts w:ascii="宋体" w:hAnsi="Calibri" w:eastAsia="宋体" w:cs="Times New Roman"/>
                <w:szCs w:val="21"/>
              </w:rPr>
            </w:pPr>
            <w:r>
              <w:rPr>
                <w:rFonts w:hint="eastAsia" w:ascii="宋体" w:hAnsi="宋体" w:eastAsia="宋体" w:cs="宋体"/>
                <w:szCs w:val="21"/>
              </w:rPr>
              <w:t>处理设备重大异常；</w:t>
            </w:r>
          </w:p>
          <w:p>
            <w:pPr>
              <w:rPr>
                <w:rFonts w:ascii="宋体" w:hAnsi="Calibri" w:eastAsia="宋体" w:cs="Times New Roman"/>
                <w:szCs w:val="21"/>
              </w:rPr>
            </w:pPr>
            <w:r>
              <w:rPr>
                <w:rFonts w:hint="eastAsia" w:ascii="宋体" w:hAnsi="宋体" w:eastAsia="宋体" w:cs="宋体"/>
                <w:szCs w:val="21"/>
              </w:rPr>
              <w:t>新设备、新工艺的研发</w:t>
            </w:r>
          </w:p>
        </w:tc>
        <w:tc>
          <w:tcPr>
            <w:tcW w:w="3270" w:type="dxa"/>
            <w:vAlign w:val="center"/>
          </w:tcPr>
          <w:p>
            <w:pPr>
              <w:rPr>
                <w:rFonts w:ascii="宋体" w:hAnsi="Calibri" w:eastAsia="宋体" w:cs="Times New Roman"/>
                <w:szCs w:val="21"/>
              </w:rPr>
            </w:pPr>
            <w:r>
              <w:rPr>
                <w:rFonts w:hint="eastAsia" w:ascii="宋体" w:hAnsi="宋体" w:eastAsia="宋体" w:cs="宋体"/>
                <w:szCs w:val="21"/>
              </w:rPr>
              <w:t>能独立制定生产方案，安全、合理进行施工、掌握生产质量检查跟踪方法</w:t>
            </w:r>
            <w:r>
              <w:rPr>
                <w:rFonts w:ascii="宋体" w:hAnsi="宋体" w:eastAsia="宋体" w:cs="宋体"/>
                <w:szCs w:val="21"/>
              </w:rPr>
              <w:t xml:space="preserve"> </w:t>
            </w:r>
            <w:r>
              <w:rPr>
                <w:rFonts w:hint="eastAsia" w:ascii="宋体" w:hAnsi="宋体" w:eastAsia="宋体" w:cs="宋体"/>
                <w:szCs w:val="21"/>
              </w:rPr>
              <w:t>、新设备使用及研究。</w:t>
            </w:r>
          </w:p>
        </w:tc>
        <w:tc>
          <w:tcPr>
            <w:tcW w:w="2862" w:type="dxa"/>
            <w:vAlign w:val="center"/>
          </w:tcPr>
          <w:p>
            <w:pPr>
              <w:rPr>
                <w:rFonts w:ascii="宋体" w:hAnsi="Calibri" w:eastAsia="宋体" w:cs="Times New Roman"/>
                <w:szCs w:val="21"/>
              </w:rPr>
            </w:pPr>
            <w:r>
              <w:rPr>
                <w:rFonts w:hint="eastAsia" w:ascii="宋体" w:hAnsi="宋体" w:eastAsia="宋体" w:cs="宋体"/>
                <w:szCs w:val="21"/>
              </w:rPr>
              <w:t>车间生产组织与管理、毕业顶岗实习</w:t>
            </w:r>
          </w:p>
        </w:tc>
      </w:tr>
    </w:tbl>
    <w:p>
      <w:pPr>
        <w:spacing w:line="500" w:lineRule="exact"/>
        <w:rPr>
          <w:rFonts w:ascii="Calibri" w:hAnsi="Calibri" w:eastAsia="宋体" w:cs="Times New Roman"/>
          <w:sz w:val="24"/>
          <w:szCs w:val="24"/>
        </w:rPr>
      </w:pP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textAlignment w:val="auto"/>
        <w:rPr>
          <w:rFonts w:ascii="黑体" w:hAnsi="黑体" w:eastAsia="黑体" w:cs="Times New Roman"/>
          <w:b/>
          <w:bCs/>
          <w:sz w:val="28"/>
          <w:szCs w:val="28"/>
        </w:rPr>
      </w:pPr>
      <w:r>
        <w:rPr>
          <w:rFonts w:hint="eastAsia" w:ascii="黑体" w:hAnsi="黑体" w:eastAsia="黑体" w:cs="黑体"/>
          <w:b/>
          <w:bCs/>
          <w:sz w:val="28"/>
          <w:szCs w:val="28"/>
        </w:rPr>
        <w:t>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hint="eastAsia" w:ascii="宋体" w:hAnsi="宋体" w:eastAsia="宋体" w:cs="宋体"/>
          <w:sz w:val="24"/>
          <w:szCs w:val="24"/>
        </w:rPr>
        <w:t>本专业群立足于以学生综合职业能力培养为主要目标，从课程体系的构建、教学内容的遴选和教学方法的选择三方面，坚持工学结合、知行合一，积极探索“高职工科专业校企合作培养技术技能人才”，将企业文化和环境标准融入校内实训环境的布置，按照企业生产模式组织和实施实训活动，把企业真实的职业素养、品质要求和安全生产植入到实训教学过程中，着力实现教学载体“产品化”、教学内容“项目化”、教学人员“双师化”、教学环境“企业化”，充分发挥实践育人功能，积极探索产学研结合，将教学过程、实训过程与项目实战过程融为一体，达到教学等于项目实战甚至等于技术输出。群内各专业在这个总框架下有各具特色。</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ascii="宋体" w:hAnsi="宋体" w:eastAsia="宋体" w:cs="宋体"/>
          <w:sz w:val="24"/>
          <w:szCs w:val="24"/>
        </w:rPr>
        <w:t>1</w:t>
      </w:r>
      <w:r>
        <w:rPr>
          <w:rFonts w:hint="eastAsia" w:ascii="宋体" w:hAnsi="宋体" w:eastAsia="宋体" w:cs="宋体"/>
          <w:sz w:val="24"/>
          <w:szCs w:val="24"/>
        </w:rPr>
        <w:t>．机电一体化技术专业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hint="eastAsia" w:ascii="宋体" w:hAnsi="宋体" w:eastAsia="宋体" w:cs="宋体"/>
          <w:sz w:val="24"/>
          <w:szCs w:val="24"/>
        </w:rPr>
        <w:t>本专业采用“校企合作、岗位导向、任务驱动、理实一体”的人才培养模式。即：立足于以学生综合职业能力培养为主要目标，依托校内外实训基地积极探索“高职工科专业校企合作培养技术技能人才”，构建以工作岗位为导向的“专业技能递进式”课程体系，采用“任务驱动、理实一体”的教学模式，着力实现教学内容“项目化”、教学人员“双师化”、教学环境“企业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ascii="宋体" w:hAnsi="宋体" w:eastAsia="宋体" w:cs="宋体"/>
          <w:sz w:val="24"/>
          <w:szCs w:val="24"/>
        </w:rPr>
        <w:t>2</w:t>
      </w:r>
      <w:r>
        <w:rPr>
          <w:rFonts w:hint="eastAsia" w:ascii="宋体" w:hAnsi="宋体" w:eastAsia="宋体" w:cs="宋体"/>
          <w:sz w:val="24"/>
          <w:szCs w:val="24"/>
        </w:rPr>
        <w:t>．数控技术专业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hint="eastAsia" w:ascii="宋体" w:hAnsi="宋体" w:eastAsia="宋体" w:cs="宋体"/>
          <w:sz w:val="24"/>
          <w:szCs w:val="24"/>
        </w:rPr>
        <w:t>本专业采用“校企合作、工学交替、产品引领、理实一体”的人才培养模式。即：</w:t>
      </w:r>
      <w:r>
        <w:rPr>
          <w:rFonts w:ascii="宋体" w:hAnsi="宋体" w:eastAsia="宋体" w:cs="宋体"/>
          <w:sz w:val="24"/>
          <w:szCs w:val="24"/>
        </w:rPr>
        <w:t xml:space="preserve"> </w:t>
      </w:r>
      <w:r>
        <w:rPr>
          <w:rFonts w:hint="eastAsia" w:ascii="宋体" w:hAnsi="宋体" w:eastAsia="宋体" w:cs="宋体"/>
          <w:sz w:val="24"/>
          <w:szCs w:val="24"/>
        </w:rPr>
        <w:t>以校企合作拓展教学资源、强化条件保障；采用工学交替炼造三年实训不间断链；通过生产现场的真实产品引领教学教改，培育理实一体的高素质技术技能人才，着力实现教学载体“产品化”、教学人员“双师化”、教学环境“企业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Calibri" w:eastAsia="宋体" w:cs="Times New Roman"/>
          <w:sz w:val="24"/>
          <w:szCs w:val="24"/>
        </w:rPr>
      </w:pPr>
      <w:r>
        <w:rPr>
          <w:rFonts w:ascii="宋体" w:hAnsi="宋体" w:eastAsia="宋体" w:cs="宋体"/>
          <w:sz w:val="24"/>
          <w:szCs w:val="24"/>
        </w:rPr>
        <w:t>3</w:t>
      </w:r>
      <w:r>
        <w:rPr>
          <w:rFonts w:hint="eastAsia" w:ascii="宋体" w:hAnsi="宋体" w:eastAsia="宋体" w:cs="宋体"/>
          <w:sz w:val="24"/>
          <w:szCs w:val="24"/>
        </w:rPr>
        <w:t>．机械制造与自动化专业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专业采用“校企合作、项目导向、双创融合、理实一体”的人才培养模式。即：立足于以培养学生综合职业能力为目标，打造项目驱动式专业创新创业课程体系；实施以项目为导向的模块化教学，侧重“做中学”；建立大学生创业基地，打造创新创业综合服务平台，将教学过程、实训过程与创新创业培养融为一体，着力实现教学内容“项目化”、教学人员“双师化”、教学环境“企业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00" w:lineRule="exact"/>
        <w:rPr>
          <w:rFonts w:ascii="黑体" w:hAnsi="黑体" w:eastAsia="黑体" w:cs="Times New Roman"/>
          <w:b/>
          <w:bCs/>
          <w:sz w:val="24"/>
          <w:szCs w:val="24"/>
        </w:rPr>
      </w:pPr>
      <w:r>
        <w:rPr>
          <w:rFonts w:hint="eastAsia" w:ascii="黑体" w:hAnsi="黑体" w:eastAsia="黑体" w:cs="黑体"/>
          <w:b/>
          <w:bCs/>
          <w:sz w:val="28"/>
          <w:szCs w:val="28"/>
        </w:rPr>
        <w:t>六、专业群课程改革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根据学校“十三五”事业发展规划和“十三五”专业建设规划的总体要求，针对企业岗位需求与高校毕业生职业能力不匹配</w:t>
      </w:r>
      <w:r>
        <w:rPr>
          <w:rFonts w:ascii="宋体" w:hAnsi="Calibri" w:eastAsia="宋体" w:cs="宋体"/>
          <w:sz w:val="24"/>
          <w:szCs w:val="24"/>
        </w:rPr>
        <w:t>,</w:t>
      </w:r>
      <w:r>
        <w:rPr>
          <w:rFonts w:hint="eastAsia" w:ascii="宋体" w:hAnsi="宋体" w:eastAsia="宋体" w:cs="宋体"/>
          <w:sz w:val="24"/>
          <w:szCs w:val="24"/>
        </w:rPr>
        <w:t>高校教学内容和教学模式改革滞后</w:t>
      </w:r>
      <w:r>
        <w:rPr>
          <w:rFonts w:ascii="宋体" w:hAnsi="Calibri" w:eastAsia="宋体" w:cs="宋体"/>
          <w:sz w:val="24"/>
          <w:szCs w:val="24"/>
        </w:rPr>
        <w:t>,</w:t>
      </w:r>
      <w:r>
        <w:rPr>
          <w:rFonts w:hint="eastAsia" w:ascii="宋体" w:hAnsi="宋体" w:eastAsia="宋体" w:cs="宋体"/>
          <w:sz w:val="24"/>
          <w:szCs w:val="24"/>
        </w:rPr>
        <w:t>缺乏力度</w:t>
      </w:r>
      <w:r>
        <w:rPr>
          <w:rFonts w:ascii="宋体" w:hAnsi="Calibri" w:eastAsia="宋体" w:cs="宋体"/>
          <w:sz w:val="24"/>
          <w:szCs w:val="24"/>
        </w:rPr>
        <w:t>,</w:t>
      </w:r>
      <w:r>
        <w:rPr>
          <w:rFonts w:hint="eastAsia" w:ascii="宋体" w:hAnsi="宋体" w:eastAsia="宋体" w:cs="宋体"/>
          <w:sz w:val="24"/>
          <w:szCs w:val="24"/>
        </w:rPr>
        <w:t>理论与实践相脱节的问题</w:t>
      </w:r>
      <w:r>
        <w:rPr>
          <w:rFonts w:ascii="宋体" w:hAnsi="Calibri" w:eastAsia="宋体" w:cs="宋体"/>
          <w:sz w:val="24"/>
          <w:szCs w:val="24"/>
        </w:rPr>
        <w:t>,</w:t>
      </w:r>
      <w:r>
        <w:rPr>
          <w:rFonts w:hint="eastAsia" w:ascii="宋体" w:hAnsi="宋体" w:eastAsia="宋体" w:cs="宋体"/>
          <w:sz w:val="24"/>
          <w:szCs w:val="24"/>
        </w:rPr>
        <w:t>专业群通过对对口行业、企业核心岗位典型工作任务的分析，以“教学内容与职业标准相对接，教学过程与生产过程相对接”为指导思想，先将本专业群所对应的核心工作岗位按初始岗位、基本岗位和发展岗位分层次，然后按照从事该三个层次岗位必须具备的理论知识和技术技能，分别设置课程模块，最后再把三个层次岗位共同需要的专业基础课程进行优化整合，形成以工作岗位为导向的“专业技能递进式”课程体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ascii="宋体" w:hAnsi="Calibri" w:eastAsia="宋体" w:cs="Times New Roman"/>
          <w:sz w:val="24"/>
          <w:szCs w:val="24"/>
        </w:rPr>
      </w:pPr>
      <w:r>
        <w:rPr>
          <w:rFonts w:hint="eastAsia" w:ascii="宋体" w:hAnsi="宋体" w:eastAsia="宋体" w:cs="宋体"/>
          <w:sz w:val="24"/>
          <w:szCs w:val="24"/>
        </w:rPr>
        <w:t>课程体系：根据专业群培养目标，制定了“</w:t>
      </w:r>
      <w:r>
        <w:rPr>
          <w:rFonts w:ascii="宋体" w:hAnsi="宋体" w:eastAsia="宋体" w:cs="宋体"/>
          <w:sz w:val="24"/>
          <w:szCs w:val="24"/>
        </w:rPr>
        <w:t>13+1</w:t>
      </w:r>
      <w:r>
        <w:rPr>
          <w:rFonts w:hint="eastAsia" w:ascii="宋体" w:hAnsi="宋体" w:eastAsia="宋体" w:cs="宋体"/>
          <w:sz w:val="24"/>
          <w:szCs w:val="24"/>
        </w:rPr>
        <w:t>7</w:t>
      </w:r>
      <w:r>
        <w:rPr>
          <w:rFonts w:ascii="宋体" w:hAnsi="宋体" w:eastAsia="宋体" w:cs="宋体"/>
          <w:sz w:val="24"/>
          <w:szCs w:val="24"/>
        </w:rPr>
        <w:t>+N</w:t>
      </w:r>
      <w:r>
        <w:rPr>
          <w:rFonts w:hint="eastAsia" w:ascii="宋体" w:hAnsi="宋体" w:eastAsia="宋体" w:cs="宋体"/>
          <w:sz w:val="24"/>
          <w:szCs w:val="24"/>
        </w:rPr>
        <w:t>”的课程体系。其中“</w:t>
      </w:r>
      <w:r>
        <w:rPr>
          <w:rFonts w:ascii="宋体" w:hAnsi="宋体" w:eastAsia="宋体" w:cs="宋体"/>
          <w:sz w:val="24"/>
          <w:szCs w:val="24"/>
        </w:rPr>
        <w:t>13</w:t>
      </w:r>
      <w:r>
        <w:rPr>
          <w:rFonts w:hint="eastAsia" w:ascii="宋体" w:hAnsi="宋体" w:eastAsia="宋体" w:cs="宋体"/>
          <w:sz w:val="24"/>
          <w:szCs w:val="24"/>
        </w:rPr>
        <w:t>”为教育部及我校规定的大学生必修的</w:t>
      </w:r>
      <w:r>
        <w:rPr>
          <w:rFonts w:ascii="宋体" w:hAnsi="宋体" w:eastAsia="宋体" w:cs="宋体"/>
          <w:sz w:val="24"/>
          <w:szCs w:val="24"/>
        </w:rPr>
        <w:t>13</w:t>
      </w:r>
      <w:r>
        <w:rPr>
          <w:rFonts w:hint="eastAsia" w:ascii="宋体" w:hAnsi="宋体" w:eastAsia="宋体" w:cs="宋体"/>
          <w:sz w:val="24"/>
          <w:szCs w:val="24"/>
        </w:rPr>
        <w:t>门公共基础课程；“</w:t>
      </w:r>
      <w:r>
        <w:rPr>
          <w:rFonts w:ascii="宋体" w:hAnsi="宋体" w:eastAsia="宋体" w:cs="宋体"/>
          <w:sz w:val="24"/>
          <w:szCs w:val="24"/>
        </w:rPr>
        <w:t>1</w:t>
      </w:r>
      <w:r>
        <w:rPr>
          <w:rFonts w:hint="eastAsia" w:ascii="宋体" w:hAnsi="宋体" w:eastAsia="宋体" w:cs="宋体"/>
          <w:sz w:val="24"/>
          <w:szCs w:val="24"/>
        </w:rPr>
        <w:t>7”为本专业群的</w:t>
      </w:r>
      <w:r>
        <w:rPr>
          <w:rFonts w:ascii="宋体" w:hAnsi="宋体" w:eastAsia="宋体" w:cs="宋体"/>
          <w:sz w:val="24"/>
          <w:szCs w:val="24"/>
        </w:rPr>
        <w:t>1</w:t>
      </w:r>
      <w:r>
        <w:rPr>
          <w:rFonts w:hint="eastAsia" w:ascii="宋体" w:hAnsi="宋体" w:eastAsia="宋体" w:cs="宋体"/>
          <w:sz w:val="24"/>
          <w:szCs w:val="24"/>
        </w:rPr>
        <w:t>7门共享课程，涵盖了原有三个专业的部分核心课程；“</w:t>
      </w:r>
      <w:r>
        <w:rPr>
          <w:rFonts w:ascii="宋体" w:hAnsi="宋体" w:eastAsia="宋体" w:cs="宋体"/>
          <w:sz w:val="24"/>
          <w:szCs w:val="24"/>
        </w:rPr>
        <w:t>N</w:t>
      </w:r>
      <w:r>
        <w:rPr>
          <w:rFonts w:hint="eastAsia" w:ascii="宋体" w:hAnsi="宋体" w:eastAsia="宋体" w:cs="宋体"/>
          <w:sz w:val="24"/>
          <w:szCs w:val="24"/>
        </w:rPr>
        <w:t>”为各专业方向的几门专业专项能力课程，机电一体化技术7门，数控技术6门，机械制造与自动化7门。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课程教学改革：本专业群成立后，将继续以“高职工科专业校企合作培养技术技能人才”的学院特色为纲领，以央财支持建成的校内省级生产性示范基地为依托，积极探索职业标准与课程教学有机融合的途径和方式，职业素养渗透专业教学的教育模式；深入开展校企合作，与企业兼职教师共同开发校企合作课程，对课程教学内容进行大力度改革，“以真实任务为载体，以工作过程进行教学设计，以工作流程重组教学内容，践行“任务驱动、理实一体”教学模式，全面提升学生的实际工作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500" w:lineRule="exact"/>
        <w:rPr>
          <w:rFonts w:ascii="黑体" w:hAnsi="黑体" w:eastAsia="黑体" w:cs="Times New Roman"/>
          <w:b/>
          <w:bCs/>
          <w:sz w:val="28"/>
          <w:szCs w:val="28"/>
        </w:rPr>
      </w:pPr>
      <w:r>
        <w:rPr>
          <w:rFonts w:hint="eastAsia" w:ascii="黑体" w:hAnsi="黑体" w:eastAsia="黑体" w:cs="黑体"/>
          <w:b/>
          <w:bCs/>
          <w:sz w:val="28"/>
          <w:szCs w:val="28"/>
        </w:rPr>
        <w:t>七、毕业要求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ascii="宋体" w:hAnsi="Calibri" w:eastAsia="宋体" w:cs="Times New Roman"/>
          <w:sz w:val="24"/>
          <w:szCs w:val="24"/>
        </w:rPr>
      </w:pPr>
      <w:r>
        <w:rPr>
          <w:rFonts w:hint="eastAsia" w:ascii="宋体" w:hAnsi="宋体" w:eastAsia="宋体" w:cs="宋体"/>
          <w:sz w:val="24"/>
          <w:szCs w:val="24"/>
        </w:rPr>
        <w:t>本专业群学生必须修完本人才培养方案规定的内容（含必修部分和选修部分），并同时达到以下条件方可毕业：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ascii="宋体" w:hAnsi="Calibri" w:eastAsia="宋体" w:cs="Times New Roman"/>
          <w:sz w:val="24"/>
          <w:szCs w:val="24"/>
        </w:rPr>
      </w:pPr>
      <w:r>
        <w:rPr>
          <w:rFonts w:ascii="宋体" w:hAnsi="宋体" w:eastAsia="宋体" w:cs="宋体"/>
          <w:sz w:val="24"/>
          <w:szCs w:val="24"/>
        </w:rPr>
        <w:t>1.</w:t>
      </w:r>
      <w:r>
        <w:rPr>
          <w:rFonts w:hint="eastAsia" w:ascii="宋体" w:hAnsi="宋体" w:eastAsia="宋体" w:cs="宋体"/>
          <w:sz w:val="24"/>
          <w:szCs w:val="24"/>
        </w:rPr>
        <w:t>综合素质测评（含德育素质测评）合格</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baseline"/>
        <w:rPr>
          <w:rFonts w:ascii="宋体" w:hAnsi="Calibri" w:eastAsia="宋体" w:cs="Times New Roman"/>
          <w:color w:val="FF0000"/>
          <w:sz w:val="24"/>
          <w:szCs w:val="24"/>
        </w:rPr>
      </w:pPr>
      <w:r>
        <w:rPr>
          <w:rFonts w:ascii="宋体" w:hAnsi="宋体" w:eastAsia="宋体" w:cs="宋体"/>
          <w:sz w:val="24"/>
          <w:szCs w:val="24"/>
        </w:rPr>
        <w:t>2.</w:t>
      </w:r>
      <w:r>
        <w:rPr>
          <w:rFonts w:hint="eastAsia" w:ascii="宋体" w:hAnsi="宋体" w:eastAsia="宋体" w:cs="宋体"/>
          <w:sz w:val="24"/>
          <w:szCs w:val="24"/>
        </w:rPr>
        <w:t>最低毕业学分：机电一体化技术专业135学分；数控技术专业135学分；机械制造与自动化专业135学分。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职业资格证书要求</w:t>
      </w:r>
      <w:r>
        <w:rPr>
          <w:rFonts w:ascii="宋体" w:hAnsi="宋体" w:eastAsia="宋体" w:cs="宋体"/>
          <w:sz w:val="24"/>
          <w:szCs w:val="24"/>
        </w:rPr>
        <w:t>:</w:t>
      </w:r>
      <w:r>
        <w:rPr>
          <w:rFonts w:hint="eastAsia" w:ascii="宋体" w:hAnsi="宋体" w:eastAsia="宋体" w:cs="宋体"/>
          <w:sz w:val="24"/>
          <w:szCs w:val="24"/>
        </w:rPr>
        <w:t>每个专业要考取专业对应职业资格证书至少选一项，鼓励根据个人兴趣爱好或就业岗位考取其他资格证书或技能水平证书。</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tbl>
      <w:tblPr>
        <w:tblStyle w:val="43"/>
        <w:tblW w:w="101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575"/>
        <w:gridCol w:w="1200"/>
        <w:gridCol w:w="3127"/>
        <w:gridCol w:w="1395"/>
        <w:gridCol w:w="2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b/>
                <w:bCs/>
                <w:szCs w:val="21"/>
              </w:rPr>
            </w:pPr>
            <w:r>
              <w:rPr>
                <w:rFonts w:hint="eastAsia" w:ascii="宋体" w:hAnsi="宋体" w:eastAsia="宋体" w:cs="宋体"/>
                <w:b/>
                <w:bCs/>
                <w:szCs w:val="21"/>
              </w:rPr>
              <w:t>序号</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b/>
                <w:bCs/>
                <w:szCs w:val="21"/>
              </w:rPr>
            </w:pPr>
            <w:r>
              <w:rPr>
                <w:rFonts w:hint="eastAsia" w:ascii="宋体" w:hAnsi="宋体" w:eastAsia="宋体" w:cs="宋体"/>
                <w:b/>
                <w:bCs/>
                <w:szCs w:val="21"/>
              </w:rPr>
              <w:t>证书名称</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b/>
                <w:bCs/>
                <w:szCs w:val="21"/>
              </w:rPr>
            </w:pPr>
            <w:r>
              <w:rPr>
                <w:rFonts w:hint="eastAsia" w:ascii="宋体" w:hAnsi="宋体" w:eastAsia="宋体" w:cs="宋体"/>
                <w:b/>
                <w:bCs/>
                <w:szCs w:val="21"/>
              </w:rPr>
              <w:t>考证时间</w:t>
            </w:r>
          </w:p>
        </w:tc>
        <w:tc>
          <w:tcPr>
            <w:tcW w:w="3127"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b/>
                <w:bCs/>
                <w:szCs w:val="21"/>
              </w:rPr>
            </w:pPr>
            <w:r>
              <w:rPr>
                <w:rFonts w:hint="eastAsia" w:ascii="宋体" w:hAnsi="宋体" w:eastAsia="宋体" w:cs="宋体"/>
                <w:b/>
                <w:bCs/>
                <w:szCs w:val="21"/>
              </w:rPr>
              <w:t>相关课程</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b/>
                <w:bCs/>
                <w:szCs w:val="21"/>
              </w:rPr>
            </w:pPr>
            <w:r>
              <w:rPr>
                <w:rFonts w:hint="eastAsia" w:ascii="宋体" w:hAnsi="宋体" w:eastAsia="宋体" w:cs="宋体"/>
                <w:b/>
                <w:bCs/>
                <w:szCs w:val="21"/>
              </w:rPr>
              <w:t>学期</w:t>
            </w:r>
          </w:p>
        </w:tc>
        <w:tc>
          <w:tcPr>
            <w:tcW w:w="2089"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宋体"/>
                <w:b/>
                <w:bCs/>
                <w:szCs w:val="21"/>
              </w:rPr>
            </w:pPr>
            <w:r>
              <w:rPr>
                <w:rFonts w:hint="eastAsia" w:ascii="宋体" w:hAnsi="宋体" w:eastAsia="宋体" w:cs="宋体"/>
                <w:b/>
                <w:bCs/>
                <w:szCs w:val="21"/>
              </w:rPr>
              <w:t>对应专业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center"/>
              <w:textAlignment w:val="auto"/>
              <w:rPr>
                <w:rFonts w:ascii="宋体" w:hAnsi="Calibri" w:eastAsia="宋体" w:cs="Times New Roman"/>
                <w:szCs w:val="21"/>
              </w:rPr>
            </w:pPr>
            <w:r>
              <w:rPr>
                <w:rFonts w:ascii="宋体" w:hAnsi="宋体" w:eastAsia="宋体" w:cs="宋体"/>
                <w:szCs w:val="21"/>
              </w:rPr>
              <w:t>1</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电工（中级）</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每年</w:t>
            </w:r>
            <w:r>
              <w:rPr>
                <w:rFonts w:ascii="宋体" w:hAnsi="宋体" w:eastAsia="宋体" w:cs="宋体"/>
                <w:szCs w:val="21"/>
              </w:rPr>
              <w:t>6</w:t>
            </w:r>
            <w:r>
              <w:rPr>
                <w:rFonts w:hint="eastAsia" w:ascii="宋体" w:hAnsi="宋体" w:eastAsia="宋体" w:cs="宋体"/>
                <w:szCs w:val="21"/>
              </w:rPr>
              <w:t>月</w:t>
            </w:r>
          </w:p>
        </w:tc>
        <w:tc>
          <w:tcPr>
            <w:tcW w:w="3127"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Calibri" w:eastAsia="宋体" w:cs="Times New Roman"/>
                <w:szCs w:val="21"/>
              </w:rPr>
            </w:pPr>
            <w:r>
              <w:rPr>
                <w:rFonts w:hint="eastAsia" w:ascii="宋体" w:hAnsi="宋体" w:eastAsia="宋体" w:cs="宋体"/>
                <w:szCs w:val="21"/>
              </w:rPr>
              <w:t>《电子电路分析与实践》、《电气控制线路安装与检修》、《</w:t>
            </w:r>
            <w:r>
              <w:rPr>
                <w:rFonts w:ascii="宋体" w:hAnsi="宋体" w:eastAsia="宋体" w:cs="宋体"/>
                <w:szCs w:val="21"/>
              </w:rPr>
              <w:t>PLC</w:t>
            </w:r>
            <w:r>
              <w:rPr>
                <w:rFonts w:hint="eastAsia" w:ascii="宋体" w:hAnsi="宋体" w:eastAsia="宋体" w:cs="宋体"/>
                <w:szCs w:val="21"/>
              </w:rPr>
              <w:t>系统系统构建和维护》</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第四学期</w:t>
            </w:r>
          </w:p>
        </w:tc>
        <w:tc>
          <w:tcPr>
            <w:tcW w:w="2089"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宋体"/>
                <w:szCs w:val="21"/>
              </w:rPr>
            </w:pPr>
            <w:r>
              <w:rPr>
                <w:rFonts w:hint="eastAsia" w:ascii="宋体" w:hAnsi="宋体" w:eastAsia="宋体" w:cs="宋体"/>
                <w:szCs w:val="21"/>
              </w:rPr>
              <w:t>机电一体化技术（必考）、机械制造与自动化（二选一）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center"/>
              <w:textAlignment w:val="auto"/>
              <w:rPr>
                <w:rFonts w:ascii="宋体" w:hAnsi="Calibri" w:eastAsia="宋体" w:cs="Times New Roman"/>
                <w:color w:val="000000"/>
                <w:szCs w:val="21"/>
              </w:rPr>
            </w:pPr>
            <w:r>
              <w:rPr>
                <w:rFonts w:ascii="宋体" w:hAnsi="宋体" w:eastAsia="宋体" w:cs="宋体"/>
                <w:color w:val="000000"/>
                <w:szCs w:val="21"/>
              </w:rPr>
              <w:t>2</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color w:val="000000"/>
                <w:szCs w:val="21"/>
              </w:rPr>
            </w:pPr>
            <w:r>
              <w:rPr>
                <w:rFonts w:hint="eastAsia" w:ascii="宋体" w:hAnsi="宋体" w:eastAsia="宋体" w:cs="宋体"/>
                <w:color w:val="000000"/>
                <w:szCs w:val="21"/>
              </w:rPr>
              <w:t>计算机辅助设计</w:t>
            </w:r>
            <w:r>
              <w:rPr>
                <w:rFonts w:ascii="宋体" w:hAnsi="宋体" w:eastAsia="宋体" w:cs="宋体"/>
                <w:color w:val="000000"/>
                <w:szCs w:val="21"/>
              </w:rPr>
              <w:t xml:space="preserve">AutoCAD </w:t>
            </w:r>
            <w:r>
              <w:rPr>
                <w:rFonts w:hint="eastAsia" w:ascii="宋体" w:hAnsi="宋体" w:eastAsia="宋体" w:cs="宋体"/>
                <w:color w:val="000000"/>
                <w:szCs w:val="21"/>
              </w:rPr>
              <w:t>平台员（高级）</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每年</w:t>
            </w:r>
            <w:r>
              <w:rPr>
                <w:rFonts w:ascii="宋体" w:hAnsi="宋体" w:eastAsia="宋体" w:cs="宋体"/>
                <w:szCs w:val="21"/>
              </w:rPr>
              <w:t>6</w:t>
            </w:r>
            <w:r>
              <w:rPr>
                <w:rFonts w:hint="eastAsia" w:ascii="宋体" w:hAnsi="宋体" w:eastAsia="宋体" w:cs="宋体"/>
                <w:szCs w:val="21"/>
              </w:rPr>
              <w:t>月</w:t>
            </w:r>
          </w:p>
        </w:tc>
        <w:tc>
          <w:tcPr>
            <w:tcW w:w="3127"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Calibri" w:eastAsia="宋体" w:cs="Times New Roman"/>
                <w:szCs w:val="21"/>
              </w:rPr>
            </w:pPr>
            <w:r>
              <w:rPr>
                <w:rFonts w:hint="eastAsia" w:ascii="宋体" w:hAnsi="宋体" w:eastAsia="宋体" w:cs="宋体"/>
                <w:szCs w:val="21"/>
              </w:rPr>
              <w:t>《机械制图》、《公差配合与</w:t>
            </w:r>
            <w:r>
              <w:rPr>
                <w:rFonts w:ascii="宋体" w:hAnsi="宋体" w:eastAsia="宋体" w:cs="宋体"/>
                <w:szCs w:val="21"/>
              </w:rPr>
              <w:t>CAD</w:t>
            </w:r>
            <w:r>
              <w:rPr>
                <w:rFonts w:hint="eastAsia" w:ascii="宋体" w:hAnsi="宋体" w:eastAsia="宋体" w:cs="宋体"/>
                <w:szCs w:val="21"/>
              </w:rPr>
              <w:t>》</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第二学期</w:t>
            </w:r>
          </w:p>
        </w:tc>
        <w:tc>
          <w:tcPr>
            <w:tcW w:w="2089"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宋体"/>
                <w:szCs w:val="21"/>
              </w:rPr>
            </w:pPr>
            <w:r>
              <w:rPr>
                <w:rFonts w:hint="eastAsia" w:ascii="宋体" w:hAnsi="宋体" w:eastAsia="宋体" w:cs="宋体"/>
                <w:szCs w:val="21"/>
              </w:rPr>
              <w:t>机电一体化技术、机械制造与自动化、数控技术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3"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center"/>
              <w:textAlignment w:val="auto"/>
              <w:rPr>
                <w:rFonts w:ascii="宋体" w:hAnsi="Calibri" w:eastAsia="宋体" w:cs="Times New Roman"/>
                <w:szCs w:val="21"/>
              </w:rPr>
            </w:pPr>
            <w:r>
              <w:rPr>
                <w:rFonts w:ascii="宋体" w:hAnsi="宋体" w:eastAsia="宋体" w:cs="宋体"/>
                <w:szCs w:val="21"/>
              </w:rPr>
              <w:t>3</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钳工</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每年</w:t>
            </w:r>
            <w:r>
              <w:rPr>
                <w:rFonts w:ascii="宋体" w:hAnsi="宋体" w:eastAsia="宋体" w:cs="宋体"/>
                <w:szCs w:val="21"/>
              </w:rPr>
              <w:t>6</w:t>
            </w:r>
            <w:r>
              <w:rPr>
                <w:rFonts w:hint="eastAsia" w:ascii="宋体" w:hAnsi="宋体" w:eastAsia="宋体" w:cs="宋体"/>
                <w:szCs w:val="21"/>
              </w:rPr>
              <w:t>月</w:t>
            </w:r>
          </w:p>
        </w:tc>
        <w:tc>
          <w:tcPr>
            <w:tcW w:w="3127"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Calibri" w:eastAsia="宋体" w:cs="Times New Roman"/>
                <w:szCs w:val="21"/>
              </w:rPr>
            </w:pPr>
            <w:r>
              <w:rPr>
                <w:rFonts w:hint="eastAsia" w:ascii="宋体" w:hAnsi="宋体" w:eastAsia="宋体" w:cs="宋体"/>
                <w:szCs w:val="21"/>
              </w:rPr>
              <w:t>《金工实习》、《机械制造基础》</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第二学期</w:t>
            </w:r>
          </w:p>
        </w:tc>
        <w:tc>
          <w:tcPr>
            <w:tcW w:w="2089"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宋体"/>
                <w:szCs w:val="21"/>
              </w:rPr>
            </w:pPr>
            <w:r>
              <w:rPr>
                <w:rFonts w:hint="eastAsia" w:ascii="宋体" w:hAnsi="宋体" w:eastAsia="宋体" w:cs="宋体"/>
                <w:szCs w:val="21"/>
              </w:rPr>
              <w:t>机械制造与自动化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735"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210" w:firstLineChars="100"/>
              <w:jc w:val="center"/>
              <w:textAlignment w:val="auto"/>
              <w:rPr>
                <w:rFonts w:ascii="宋体" w:hAnsi="Calibri" w:eastAsia="宋体" w:cs="Times New Roman"/>
                <w:szCs w:val="21"/>
              </w:rPr>
            </w:pPr>
            <w:r>
              <w:rPr>
                <w:rFonts w:ascii="宋体" w:hAnsi="宋体" w:eastAsia="宋体" w:cs="宋体"/>
                <w:szCs w:val="21"/>
              </w:rPr>
              <w:t>4</w:t>
            </w:r>
          </w:p>
        </w:tc>
        <w:tc>
          <w:tcPr>
            <w:tcW w:w="157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车工（中级）</w:t>
            </w:r>
          </w:p>
        </w:tc>
        <w:tc>
          <w:tcPr>
            <w:tcW w:w="120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每年</w:t>
            </w:r>
            <w:r>
              <w:rPr>
                <w:rFonts w:ascii="宋体" w:hAnsi="宋体" w:eastAsia="宋体" w:cs="宋体"/>
                <w:szCs w:val="21"/>
              </w:rPr>
              <w:t>6</w:t>
            </w:r>
            <w:r>
              <w:rPr>
                <w:rFonts w:hint="eastAsia" w:ascii="宋体" w:hAnsi="宋体" w:eastAsia="宋体" w:cs="宋体"/>
                <w:szCs w:val="21"/>
              </w:rPr>
              <w:t>月</w:t>
            </w:r>
          </w:p>
        </w:tc>
        <w:tc>
          <w:tcPr>
            <w:tcW w:w="3127" w:type="dxa"/>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Calibri" w:eastAsia="宋体" w:cs="Times New Roman"/>
                <w:szCs w:val="21"/>
              </w:rPr>
            </w:pPr>
            <w:r>
              <w:rPr>
                <w:rFonts w:hint="eastAsia" w:ascii="宋体" w:hAnsi="宋体" w:eastAsia="宋体" w:cs="宋体"/>
                <w:szCs w:val="21"/>
              </w:rPr>
              <w:t>《数控加工编程与操作》、《机械加工工艺》、数控加工实训</w:t>
            </w:r>
          </w:p>
        </w:tc>
        <w:tc>
          <w:tcPr>
            <w:tcW w:w="139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Calibri" w:eastAsia="宋体" w:cs="Times New Roman"/>
                <w:szCs w:val="21"/>
              </w:rPr>
            </w:pPr>
            <w:r>
              <w:rPr>
                <w:rFonts w:hint="eastAsia" w:ascii="宋体" w:hAnsi="宋体" w:eastAsia="宋体" w:cs="宋体"/>
                <w:szCs w:val="21"/>
              </w:rPr>
              <w:t>第四学期</w:t>
            </w:r>
          </w:p>
        </w:tc>
        <w:tc>
          <w:tcPr>
            <w:tcW w:w="2089" w:type="dxa"/>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宋体" w:hAnsi="宋体" w:eastAsia="宋体" w:cs="宋体"/>
                <w:szCs w:val="21"/>
              </w:rPr>
            </w:pPr>
            <w:r>
              <w:rPr>
                <w:rFonts w:hint="eastAsia" w:ascii="宋体" w:hAnsi="宋体" w:eastAsia="宋体" w:cs="宋体"/>
                <w:szCs w:val="21"/>
              </w:rPr>
              <w:t>数控技术（必考）、机械制造与自动化（二选一）</w:t>
            </w:r>
          </w:p>
        </w:tc>
      </w:tr>
    </w:tbl>
    <w:p>
      <w:pPr>
        <w:spacing w:line="360" w:lineRule="auto"/>
        <w:rPr>
          <w:rFonts w:hint="eastAsia" w:ascii="黑体" w:hAnsi="黑体" w:eastAsia="黑体" w:cs="黑体"/>
          <w:b/>
          <w:bCs/>
          <w:sz w:val="28"/>
          <w:szCs w:val="28"/>
        </w:rPr>
      </w:pPr>
    </w:p>
    <w:p>
      <w:pPr>
        <w:spacing w:line="360" w:lineRule="auto"/>
        <w:rPr>
          <w:rFonts w:ascii="黑体" w:hAnsi="黑体" w:eastAsia="黑体" w:cs="黑体"/>
          <w:b/>
          <w:bCs/>
          <w:sz w:val="28"/>
          <w:szCs w:val="28"/>
        </w:rPr>
      </w:pPr>
      <w:r>
        <w:rPr>
          <w:rFonts w:hint="eastAsia" w:ascii="黑体" w:hAnsi="黑体" w:eastAsia="黑体" w:cs="黑体"/>
          <w:b/>
          <w:bCs/>
          <w:sz w:val="28"/>
          <w:szCs w:val="28"/>
        </w:rPr>
        <w:t>八、专业群教学计划表</w:t>
      </w:r>
    </w:p>
    <w:tbl>
      <w:tblPr>
        <w:tblStyle w:val="43"/>
        <w:tblW w:w="10016" w:type="dxa"/>
        <w:tblInd w:w="-410" w:type="dxa"/>
        <w:tblLayout w:type="fixed"/>
        <w:tblCellMar>
          <w:top w:w="0" w:type="dxa"/>
          <w:left w:w="108" w:type="dxa"/>
          <w:bottom w:w="0" w:type="dxa"/>
          <w:right w:w="108" w:type="dxa"/>
        </w:tblCellMar>
      </w:tblPr>
      <w:tblGrid>
        <w:gridCol w:w="1110"/>
        <w:gridCol w:w="660"/>
        <w:gridCol w:w="4710"/>
        <w:gridCol w:w="1126"/>
        <w:gridCol w:w="1417"/>
        <w:gridCol w:w="993"/>
      </w:tblGrid>
      <w:tr>
        <w:tblPrEx>
          <w:tblLayout w:type="fixed"/>
          <w:tblCellMar>
            <w:top w:w="0" w:type="dxa"/>
            <w:left w:w="108" w:type="dxa"/>
            <w:bottom w:w="0" w:type="dxa"/>
            <w:right w:w="108" w:type="dxa"/>
          </w:tblCellMar>
        </w:tblPrEx>
        <w:trPr>
          <w:trHeight w:val="142" w:hRule="atLeast"/>
        </w:trPr>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课程模块</w:t>
            </w:r>
          </w:p>
        </w:tc>
        <w:tc>
          <w:tcPr>
            <w:tcW w:w="6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序号</w:t>
            </w:r>
          </w:p>
        </w:tc>
        <w:tc>
          <w:tcPr>
            <w:tcW w:w="471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课程名称</w:t>
            </w:r>
          </w:p>
        </w:tc>
        <w:tc>
          <w:tcPr>
            <w:tcW w:w="112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学时</w:t>
            </w:r>
          </w:p>
        </w:tc>
        <w:tc>
          <w:tcPr>
            <w:tcW w:w="141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 xml:space="preserve">学分 </w:t>
            </w:r>
          </w:p>
        </w:tc>
        <w:tc>
          <w:tcPr>
            <w:tcW w:w="99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备注</w:t>
            </w:r>
          </w:p>
        </w:tc>
      </w:tr>
      <w:tr>
        <w:tblPrEx>
          <w:tblLayout w:type="fixed"/>
          <w:tblCellMar>
            <w:top w:w="0" w:type="dxa"/>
            <w:left w:w="108" w:type="dxa"/>
            <w:bottom w:w="0" w:type="dxa"/>
            <w:right w:w="108" w:type="dxa"/>
          </w:tblCellMar>
        </w:tblPrEx>
        <w:trPr>
          <w:trHeight w:val="142" w:hRule="atLeast"/>
        </w:trPr>
        <w:tc>
          <w:tcPr>
            <w:tcW w:w="111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公共基</w:t>
            </w:r>
            <w:r>
              <w:rPr>
                <w:rFonts w:hint="eastAsia" w:ascii="宋体" w:hAnsi="宋体" w:eastAsia="宋体" w:cs="宋体"/>
                <w:b/>
                <w:bCs/>
                <w:color w:val="000000"/>
                <w:kern w:val="0"/>
                <w:sz w:val="22"/>
              </w:rPr>
              <w:br w:type="textWrapping"/>
            </w:r>
            <w:r>
              <w:rPr>
                <w:rFonts w:hint="eastAsia" w:ascii="宋体" w:hAnsi="宋体" w:eastAsia="宋体" w:cs="宋体"/>
                <w:b/>
                <w:bCs/>
                <w:color w:val="000000"/>
                <w:kern w:val="0"/>
                <w:sz w:val="22"/>
              </w:rPr>
              <w:t>础课程</w:t>
            </w: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思想道德修养与法律基础</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48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2</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毛泽东思想与中国特色社会主义理论体系概论</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72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3</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形势与政策</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16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军事理论和军事训练</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140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5</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职业生涯规划与专业教育</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16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6</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就业指导与创新创业教育</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36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2.0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7</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体育与健康Ⅰ</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32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8</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体育与健康Ⅱ</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36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9</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计算机与现代办公软件应用</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32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2.0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10</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大学英语(B)Ⅰ</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32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2.0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11</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心理健康教育Ⅰ</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16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12</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心理健康教育Ⅱ</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18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13</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高等数学</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48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64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 xml:space="preserve">542 </w:t>
            </w:r>
          </w:p>
        </w:tc>
        <w:tc>
          <w:tcPr>
            <w:tcW w:w="141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 xml:space="preserve">26.0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b/>
                <w:bCs/>
                <w:color w:val="000000"/>
                <w:kern w:val="0"/>
                <w:sz w:val="22"/>
              </w:rPr>
            </w:pPr>
            <w:r>
              <w:rPr>
                <w:rFonts w:hint="eastAsia" w:ascii="宋体" w:hAnsi="宋体" w:eastAsia="宋体" w:cs="宋体"/>
                <w:b/>
                <w:bCs/>
                <w:color w:val="000000"/>
                <w:kern w:val="0"/>
                <w:sz w:val="22"/>
              </w:rPr>
              <w:t>专业群</w:t>
            </w:r>
            <w:r>
              <w:rPr>
                <w:rFonts w:hint="eastAsia" w:ascii="宋体" w:hAnsi="宋体" w:eastAsia="宋体" w:cs="宋体"/>
                <w:b/>
                <w:bCs/>
                <w:color w:val="000000"/>
                <w:kern w:val="0"/>
                <w:sz w:val="22"/>
              </w:rPr>
              <w:br w:type="textWrapping"/>
            </w:r>
            <w:r>
              <w:rPr>
                <w:rFonts w:hint="eastAsia" w:ascii="宋体" w:hAnsi="宋体" w:eastAsia="宋体" w:cs="宋体"/>
                <w:b/>
                <w:bCs/>
                <w:color w:val="000000"/>
                <w:kern w:val="0"/>
                <w:sz w:val="22"/>
              </w:rPr>
              <w:t>共享课程</w:t>
            </w: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电路基础</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ind w:firstLine="440" w:firstLineChars="200"/>
              <w:textAlignment w:val="auto"/>
              <w:rPr>
                <w:rFonts w:ascii="宋体" w:hAnsi="宋体" w:eastAsia="宋体" w:cs="宋体"/>
                <w:kern w:val="0"/>
                <w:sz w:val="22"/>
              </w:rPr>
            </w:pPr>
            <w:r>
              <w:rPr>
                <w:rFonts w:hint="eastAsia" w:ascii="宋体" w:hAnsi="宋体" w:eastAsia="宋体" w:cs="宋体"/>
                <w:kern w:val="0"/>
                <w:sz w:val="22"/>
              </w:rPr>
              <w:t>6</w:t>
            </w:r>
            <w:r>
              <w:rPr>
                <w:rFonts w:ascii="宋体" w:hAnsi="宋体" w:eastAsia="宋体" w:cs="宋体"/>
                <w:kern w:val="0"/>
                <w:sz w:val="22"/>
              </w:rPr>
              <w:t>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2</w:t>
            </w:r>
          </w:p>
        </w:tc>
        <w:tc>
          <w:tcPr>
            <w:tcW w:w="4710"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kern w:val="0"/>
                <w:sz w:val="22"/>
              </w:rPr>
            </w:pPr>
            <w:r>
              <w:rPr>
                <w:rFonts w:hint="eastAsia" w:ascii="宋体" w:hAnsi="宋体" w:eastAsia="宋体" w:cs="宋体"/>
                <w:kern w:val="0"/>
                <w:sz w:val="22"/>
              </w:rPr>
              <w:t>电子电路分析与实践</w:t>
            </w:r>
          </w:p>
        </w:tc>
        <w:tc>
          <w:tcPr>
            <w:tcW w:w="1126"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64 </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3</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机械制图</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64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公差配合与CAD</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64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4.0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5</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机械制造基础</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48</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6</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机械设计基础</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48</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7</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机械加工工艺</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48</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8</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*数控加工编程与操作</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5.0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9</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液压与气动系统安装与检修</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60</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10</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*PLC系统构建和维护</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5.0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11</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*单片机编程与实现</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5.0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12</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三维软件应用</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13</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3D打印技术</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45</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14</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车间生产组织与管理</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18</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15</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金工实习</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56</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2.0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16</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数控加工实训</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84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3.0 </w:t>
            </w:r>
          </w:p>
        </w:tc>
        <w:tc>
          <w:tcPr>
            <w:tcW w:w="993"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trHeight w:val="142" w:hRule="atLeast"/>
        </w:trPr>
        <w:tc>
          <w:tcPr>
            <w:tcW w:w="1110"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b/>
                <w:bCs/>
                <w:color w:val="000000"/>
                <w:kern w:val="0"/>
                <w:sz w:val="22"/>
              </w:rPr>
            </w:pPr>
          </w:p>
        </w:tc>
        <w:tc>
          <w:tcPr>
            <w:tcW w:w="6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17</w:t>
            </w:r>
          </w:p>
        </w:tc>
        <w:tc>
          <w:tcPr>
            <w:tcW w:w="471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毕业顶岗实习</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504</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18.0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142" w:hRule="atLeast"/>
        </w:trPr>
        <w:tc>
          <w:tcPr>
            <w:tcW w:w="64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26"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color w:val="000000"/>
                <w:kern w:val="0"/>
                <w:sz w:val="22"/>
              </w:rPr>
            </w:pPr>
            <w:r>
              <w:rPr>
                <w:rFonts w:hint="eastAsia" w:ascii="宋体" w:hAnsi="宋体" w:eastAsia="宋体" w:cs="宋体"/>
                <w:color w:val="000000"/>
                <w:kern w:val="0"/>
                <w:sz w:val="22"/>
              </w:rPr>
              <w:t>1</w:t>
            </w:r>
            <w:r>
              <w:rPr>
                <w:rFonts w:ascii="宋体" w:hAnsi="宋体" w:eastAsia="宋体" w:cs="宋体"/>
                <w:color w:val="000000"/>
                <w:kern w:val="0"/>
                <w:sz w:val="22"/>
              </w:rPr>
              <w:t>491</w:t>
            </w:r>
          </w:p>
        </w:tc>
        <w:tc>
          <w:tcPr>
            <w:tcW w:w="1417" w:type="dxa"/>
            <w:tcBorders>
              <w:top w:val="nil"/>
              <w:left w:val="nil"/>
              <w:bottom w:val="single" w:color="auto" w:sz="4" w:space="0"/>
              <w:right w:val="single" w:color="auto" w:sz="4" w:space="0"/>
            </w:tcBorders>
            <w:shd w:val="clear" w:color="000000" w:fill="FFFFFF"/>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宋体" w:hAnsi="宋体" w:eastAsia="宋体" w:cs="宋体"/>
                <w:kern w:val="0"/>
                <w:sz w:val="22"/>
              </w:rPr>
            </w:pPr>
            <w:r>
              <w:rPr>
                <w:rFonts w:hint="eastAsia" w:ascii="宋体" w:hAnsi="宋体" w:eastAsia="宋体" w:cs="宋体"/>
                <w:kern w:val="0"/>
                <w:sz w:val="22"/>
              </w:rPr>
              <w:t xml:space="preserve">73.0 </w:t>
            </w:r>
          </w:p>
        </w:tc>
        <w:tc>
          <w:tcPr>
            <w:tcW w:w="99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ascii="宋体" w:hAnsi="宋体" w:eastAsia="宋体" w:cs="宋体"/>
                <w:color w:val="000000"/>
                <w:kern w:val="0"/>
                <w:sz w:val="22"/>
              </w:rPr>
            </w:pPr>
            <w:r>
              <w:rPr>
                <w:rFonts w:hint="eastAsia" w:ascii="宋体" w:hAnsi="宋体" w:eastAsia="宋体" w:cs="宋体"/>
                <w:color w:val="000000"/>
                <w:kern w:val="0"/>
                <w:sz w:val="22"/>
              </w:rPr>
              <w:t>　</w:t>
            </w:r>
          </w:p>
        </w:tc>
      </w:tr>
    </w:tbl>
    <w:tbl>
      <w:tblPr>
        <w:tblStyle w:val="43"/>
        <w:tblpPr w:leftFromText="180" w:rightFromText="180" w:vertAnchor="text" w:horzAnchor="page" w:tblpX="1282" w:tblpY="196"/>
        <w:tblOverlap w:val="never"/>
        <w:tblW w:w="10031" w:type="dxa"/>
        <w:tblInd w:w="0" w:type="dxa"/>
        <w:tblLayout w:type="fixed"/>
        <w:tblCellMar>
          <w:top w:w="0" w:type="dxa"/>
          <w:left w:w="108" w:type="dxa"/>
          <w:bottom w:w="0" w:type="dxa"/>
          <w:right w:w="108" w:type="dxa"/>
        </w:tblCellMar>
      </w:tblPr>
      <w:tblGrid>
        <w:gridCol w:w="1120"/>
        <w:gridCol w:w="630"/>
        <w:gridCol w:w="4755"/>
        <w:gridCol w:w="1116"/>
        <w:gridCol w:w="1269"/>
        <w:gridCol w:w="1141"/>
      </w:tblGrid>
      <w:tr>
        <w:tblPrEx>
          <w:tblLayout w:type="fixed"/>
          <w:tblCellMar>
            <w:top w:w="0" w:type="dxa"/>
            <w:left w:w="108" w:type="dxa"/>
            <w:bottom w:w="0" w:type="dxa"/>
            <w:right w:w="108" w:type="dxa"/>
          </w:tblCellMar>
        </w:tblPrEx>
        <w:trPr>
          <w:trHeight w:val="280" w:hRule="atLeast"/>
        </w:trPr>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课程模块</w:t>
            </w:r>
          </w:p>
        </w:tc>
        <w:tc>
          <w:tcPr>
            <w:tcW w:w="6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序号</w:t>
            </w:r>
          </w:p>
        </w:tc>
        <w:tc>
          <w:tcPr>
            <w:tcW w:w="47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课程名称</w:t>
            </w:r>
          </w:p>
        </w:tc>
        <w:tc>
          <w:tcPr>
            <w:tcW w:w="11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学时</w:t>
            </w:r>
          </w:p>
        </w:tc>
        <w:tc>
          <w:tcPr>
            <w:tcW w:w="126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 xml:space="preserve">学分 </w:t>
            </w:r>
          </w:p>
        </w:tc>
        <w:tc>
          <w:tcPr>
            <w:tcW w:w="11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备注</w:t>
            </w:r>
          </w:p>
        </w:tc>
      </w:tr>
      <w:tr>
        <w:tblPrEx>
          <w:tblLayout w:type="fixed"/>
          <w:tblCellMar>
            <w:top w:w="0" w:type="dxa"/>
            <w:left w:w="108" w:type="dxa"/>
            <w:bottom w:w="0" w:type="dxa"/>
            <w:right w:w="108" w:type="dxa"/>
          </w:tblCellMar>
        </w:tblPrEx>
        <w:trPr>
          <w:trHeight w:val="280" w:hRule="atLeast"/>
        </w:trPr>
        <w:tc>
          <w:tcPr>
            <w:tcW w:w="11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机电一体化技术专业专项能力课程</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*电气控制线路安装与检修</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5.0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工业信号检测与控制</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3</w:t>
            </w:r>
            <w:r>
              <w:rPr>
                <w:rFonts w:hint="eastAsia" w:ascii="宋体" w:hAnsi="宋体" w:eastAsia="宋体" w:cs="宋体"/>
                <w:color w:val="000000"/>
                <w:kern w:val="0"/>
                <w:sz w:val="22"/>
              </w:rPr>
              <w:t xml:space="preserve">.0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PCB设计与制作</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3.0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*机电系统设计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5.0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*机电综合实训</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5.0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楼宇设备安装与检修</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72</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4.0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智能家居控制系统安装</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3.0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65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=SUM(ABOVE) </w:instrText>
            </w:r>
            <w:r>
              <w:rPr>
                <w:rFonts w:ascii="宋体" w:hAnsi="宋体" w:eastAsia="宋体" w:cs="宋体"/>
                <w:color w:val="000000"/>
                <w:kern w:val="0"/>
                <w:sz w:val="22"/>
              </w:rPr>
              <w:fldChar w:fldCharType="separate"/>
            </w:r>
            <w:r>
              <w:rPr>
                <w:rFonts w:ascii="宋体" w:hAnsi="宋体" w:eastAsia="宋体" w:cs="宋体"/>
                <w:color w:val="000000"/>
                <w:kern w:val="0"/>
                <w:sz w:val="22"/>
              </w:rPr>
              <w:t>504</w:t>
            </w:r>
            <w:r>
              <w:rPr>
                <w:rFonts w:ascii="宋体" w:hAnsi="宋体" w:eastAsia="宋体" w:cs="宋体"/>
                <w:color w:val="000000"/>
                <w:kern w:val="0"/>
                <w:sz w:val="22"/>
              </w:rPr>
              <w:fldChar w:fldCharType="end"/>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fldChar w:fldCharType="begin"/>
            </w:r>
            <w:r>
              <w:rPr>
                <w:rFonts w:ascii="宋体" w:hAnsi="宋体" w:eastAsia="宋体" w:cs="宋体"/>
                <w:color w:val="000000"/>
                <w:kern w:val="0"/>
                <w:sz w:val="22"/>
              </w:rPr>
              <w:instrText xml:space="preserve"> =SUM(ABOVE) </w:instrText>
            </w:r>
            <w:r>
              <w:rPr>
                <w:rFonts w:ascii="宋体" w:hAnsi="宋体" w:eastAsia="宋体" w:cs="宋体"/>
                <w:color w:val="000000"/>
                <w:kern w:val="0"/>
                <w:sz w:val="22"/>
              </w:rPr>
              <w:fldChar w:fldCharType="separate"/>
            </w:r>
            <w:r>
              <w:rPr>
                <w:rFonts w:ascii="宋体" w:hAnsi="宋体" w:eastAsia="宋体" w:cs="宋体"/>
                <w:color w:val="000000"/>
                <w:kern w:val="0"/>
                <w:sz w:val="22"/>
              </w:rPr>
              <w:t>28</w:t>
            </w:r>
            <w:r>
              <w:rPr>
                <w:rFonts w:ascii="宋体" w:hAnsi="宋体" w:eastAsia="宋体" w:cs="宋体"/>
                <w:color w:val="000000"/>
                <w:kern w:val="0"/>
                <w:sz w:val="22"/>
              </w:rPr>
              <w:fldChar w:fldCharType="end"/>
            </w:r>
          </w:p>
        </w:tc>
        <w:tc>
          <w:tcPr>
            <w:tcW w:w="11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数控技术专业专项能力课程</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MasterCAM软件应用</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72</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数控技术与数控机床</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3.0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数控机床故障诊断与维修</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56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*使用数控车床的零件加工实训</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108</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6.0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56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*使用加工中心（铣）的零件加工实训</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108</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6.0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56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*使用电火花、线切割的零件加工实训</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108</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6.0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65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ascii="宋体" w:hAnsi="宋体" w:eastAsia="宋体" w:cs="宋体"/>
                <w:color w:val="000000"/>
                <w:kern w:val="0"/>
                <w:sz w:val="22"/>
              </w:rPr>
              <w:t>504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r>
              <w:rPr>
                <w:rFonts w:ascii="宋体" w:hAnsi="宋体" w:eastAsia="宋体" w:cs="宋体"/>
                <w:color w:val="000000"/>
                <w:kern w:val="0"/>
                <w:sz w:val="22"/>
              </w:rPr>
              <w:t>8</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22"/>
              </w:rPr>
            </w:pPr>
            <w:r>
              <w:rPr>
                <w:rFonts w:hint="eastAsia" w:ascii="宋体" w:hAnsi="宋体" w:eastAsia="宋体" w:cs="宋体"/>
                <w:b/>
                <w:bCs/>
                <w:color w:val="000000"/>
                <w:kern w:val="0"/>
                <w:sz w:val="22"/>
              </w:rPr>
              <w:t>机械制造与自动化专业专项能力课程</w:t>
            </w: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*机械零件结构分析与选用</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72</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4.0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3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*MasterCAM软件应用</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72</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4.0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CAXA软件应用</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3.0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4</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数控机床故障诊断与维修</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 xml:space="preserve">3.0 </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*机械自动化系统设计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108</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6</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3</w:t>
            </w:r>
            <w:r>
              <w:rPr>
                <w:rFonts w:ascii="宋体" w:hAnsi="宋体" w:eastAsia="宋体" w:cs="宋体"/>
                <w:color w:val="000000"/>
                <w:kern w:val="0"/>
                <w:sz w:val="22"/>
              </w:rPr>
              <w:t>D</w:t>
            </w:r>
            <w:r>
              <w:rPr>
                <w:rFonts w:hint="eastAsia" w:ascii="宋体" w:hAnsi="宋体" w:eastAsia="宋体" w:cs="宋体"/>
                <w:color w:val="000000"/>
                <w:kern w:val="0"/>
                <w:sz w:val="22"/>
              </w:rPr>
              <w:t>打印设计与应用</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90</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r>
      <w:tr>
        <w:tblPrEx>
          <w:tblLayout w:type="fixed"/>
          <w:tblCellMar>
            <w:top w:w="0" w:type="dxa"/>
            <w:left w:w="108" w:type="dxa"/>
            <w:bottom w:w="0" w:type="dxa"/>
            <w:right w:w="108" w:type="dxa"/>
          </w:tblCellMar>
        </w:tblPrEx>
        <w:trPr>
          <w:trHeight w:val="280" w:hRule="atLeast"/>
        </w:trPr>
        <w:tc>
          <w:tcPr>
            <w:tcW w:w="11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b/>
                <w:bCs/>
                <w:color w:val="000000"/>
                <w:kern w:val="0"/>
                <w:sz w:val="22"/>
              </w:rPr>
            </w:pPr>
          </w:p>
        </w:tc>
        <w:tc>
          <w:tcPr>
            <w:tcW w:w="6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7</w:t>
            </w:r>
          </w:p>
        </w:tc>
        <w:tc>
          <w:tcPr>
            <w:tcW w:w="475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机器人概论</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3.0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r>
        <w:tblPrEx>
          <w:tblLayout w:type="fixed"/>
          <w:tblCellMar>
            <w:top w:w="0" w:type="dxa"/>
            <w:left w:w="108" w:type="dxa"/>
            <w:bottom w:w="0" w:type="dxa"/>
            <w:right w:w="108" w:type="dxa"/>
          </w:tblCellMar>
        </w:tblPrEx>
        <w:trPr>
          <w:trHeight w:val="280" w:hRule="atLeast"/>
        </w:trPr>
        <w:tc>
          <w:tcPr>
            <w:tcW w:w="650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小计</w:t>
            </w:r>
          </w:p>
        </w:tc>
        <w:tc>
          <w:tcPr>
            <w:tcW w:w="111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504</w:t>
            </w:r>
          </w:p>
        </w:tc>
        <w:tc>
          <w:tcPr>
            <w:tcW w:w="126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28.0</w:t>
            </w:r>
          </w:p>
        </w:tc>
        <w:tc>
          <w:tcPr>
            <w:tcW w:w="114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r>
    </w:tbl>
    <w:p>
      <w:pPr>
        <w:spacing w:line="360" w:lineRule="auto"/>
        <w:rPr>
          <w:rFonts w:ascii="黑体" w:hAnsi="黑体" w:eastAsia="黑体" w:cs="Times New Roman"/>
          <w:b/>
          <w:bCs/>
          <w:sz w:val="28"/>
          <w:szCs w:val="28"/>
        </w:rPr>
      </w:pPr>
    </w:p>
    <w:p>
      <w:pPr>
        <w:spacing w:line="360" w:lineRule="auto"/>
        <w:rPr>
          <w:rFonts w:hint="eastAsia" w:ascii="黑体" w:hAnsi="黑体" w:eastAsia="黑体" w:cs="Times New Roman"/>
          <w:b/>
          <w:bCs/>
          <w:sz w:val="28"/>
          <w:szCs w:val="28"/>
          <w:lang w:val="en-US" w:eastAsia="zh-CN"/>
        </w:rPr>
      </w:pPr>
      <w:r>
        <w:rPr>
          <w:rFonts w:hint="eastAsia" w:ascii="黑体" w:hAnsi="黑体" w:eastAsia="黑体" w:cs="黑体"/>
          <w:b/>
          <w:bCs/>
          <w:sz w:val="28"/>
          <w:szCs w:val="28"/>
        </w:rPr>
        <w:t>九、各专业课程设置及教学计划进程表</w:t>
      </w:r>
      <w:r>
        <w:rPr>
          <w:rFonts w:hint="eastAsia" w:ascii="黑体" w:hAnsi="黑体" w:eastAsia="黑体" w:cs="黑体"/>
          <w:b/>
          <w:bCs/>
          <w:sz w:val="28"/>
          <w:szCs w:val="28"/>
          <w:lang w:val="en-US" w:eastAsia="zh-CN"/>
        </w:rPr>
        <w:t>(附后）</w:t>
      </w:r>
    </w:p>
    <w:p>
      <w:pPr>
        <w:spacing w:line="360" w:lineRule="auto"/>
        <w:rPr>
          <w:rFonts w:ascii="黑体" w:hAnsi="黑体" w:eastAsia="黑体" w:cs="黑体"/>
          <w:b/>
          <w:bCs/>
          <w:sz w:val="28"/>
          <w:szCs w:val="28"/>
        </w:rPr>
      </w:pPr>
    </w:p>
    <w:p>
      <w:pPr>
        <w:spacing w:line="360" w:lineRule="auto"/>
        <w:rPr>
          <w:rFonts w:ascii="黑体" w:hAnsi="黑体" w:eastAsia="黑体" w:cs="黑体"/>
          <w:b/>
          <w:bCs/>
          <w:sz w:val="28"/>
          <w:szCs w:val="28"/>
        </w:rPr>
      </w:pPr>
    </w:p>
    <w:p>
      <w:pPr>
        <w:spacing w:line="360" w:lineRule="auto"/>
        <w:rPr>
          <w:rFonts w:ascii="黑体" w:hAnsi="黑体" w:eastAsia="黑体" w:cs="黑体"/>
          <w:b/>
          <w:bCs/>
          <w:sz w:val="28"/>
          <w:szCs w:val="28"/>
        </w:rPr>
      </w:pPr>
    </w:p>
    <w:p>
      <w:pPr>
        <w:spacing w:line="360" w:lineRule="auto"/>
        <w:rPr>
          <w:rFonts w:ascii="黑体" w:hAnsi="黑体" w:eastAsia="黑体" w:cs="黑体"/>
          <w:b/>
          <w:bCs/>
          <w:sz w:val="28"/>
          <w:szCs w:val="28"/>
        </w:rPr>
      </w:pPr>
    </w:p>
    <w:p>
      <w:pPr>
        <w:spacing w:line="360" w:lineRule="auto"/>
        <w:rPr>
          <w:rFonts w:ascii="黑体" w:hAnsi="黑体" w:eastAsia="黑体" w:cs="黑体"/>
          <w:b/>
          <w:bCs/>
          <w:sz w:val="28"/>
          <w:szCs w:val="28"/>
        </w:rPr>
      </w:pPr>
    </w:p>
    <w:p>
      <w:pPr>
        <w:spacing w:line="360" w:lineRule="auto"/>
        <w:rPr>
          <w:rFonts w:ascii="黑体" w:hAnsi="黑体" w:eastAsia="黑体"/>
          <w:b/>
          <w:sz w:val="28"/>
          <w:szCs w:val="28"/>
        </w:rPr>
      </w:pPr>
      <w:r>
        <w:rPr>
          <w:rFonts w:hint="eastAsia" w:ascii="黑体" w:hAnsi="黑体" w:eastAsia="黑体" w:cs="黑体"/>
          <w:b/>
          <w:bCs/>
          <w:sz w:val="28"/>
          <w:szCs w:val="28"/>
        </w:rPr>
        <w:t>十、</w:t>
      </w:r>
      <w:r>
        <w:rPr>
          <w:rFonts w:hint="eastAsia" w:ascii="黑体" w:hAnsi="黑体" w:eastAsia="黑体"/>
          <w:b/>
          <w:sz w:val="28"/>
          <w:szCs w:val="28"/>
        </w:rPr>
        <w:t>分学期学时统计表（分专业）</w:t>
      </w:r>
    </w:p>
    <w:p>
      <w:pPr>
        <w:widowControl/>
        <w:spacing w:line="500" w:lineRule="exact"/>
        <w:ind w:firstLine="422" w:firstLineChars="200"/>
        <w:jc w:val="left"/>
        <w:rPr>
          <w:rFonts w:ascii="宋体" w:hAnsi="宋体" w:eastAsia="宋体" w:cs="宋体"/>
          <w:b/>
          <w:kern w:val="0"/>
          <w:szCs w:val="21"/>
        </w:rPr>
      </w:pPr>
      <w:r>
        <w:rPr>
          <w:rFonts w:hint="eastAsia" w:ascii="宋体" w:hAnsi="宋体" w:eastAsia="宋体" w:cs="宋体"/>
          <w:b/>
          <w:kern w:val="0"/>
          <w:szCs w:val="21"/>
          <w:lang w:val="en-US" w:eastAsia="zh-CN"/>
        </w:rPr>
        <w:t>1.</w:t>
      </w:r>
      <w:r>
        <w:rPr>
          <w:rFonts w:hint="eastAsia" w:ascii="宋体" w:hAnsi="宋体" w:eastAsia="宋体" w:cs="宋体"/>
          <w:b/>
          <w:kern w:val="0"/>
          <w:szCs w:val="21"/>
        </w:rPr>
        <w:t>机电一体化技术专业</w:t>
      </w:r>
    </w:p>
    <w:tbl>
      <w:tblPr>
        <w:tblStyle w:val="43"/>
        <w:tblpPr w:leftFromText="180" w:rightFromText="180" w:vertAnchor="text" w:horzAnchor="margin" w:tblpXSpec="center" w:tblpY="112"/>
        <w:tblW w:w="902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376"/>
        <w:gridCol w:w="1134"/>
        <w:gridCol w:w="1256"/>
        <w:gridCol w:w="1438"/>
        <w:gridCol w:w="1381"/>
        <w:gridCol w:w="14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4" w:hRule="atLeast"/>
        </w:trPr>
        <w:tc>
          <w:tcPr>
            <w:tcW w:w="237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bookmarkStart w:id="0" w:name="_Hlk531352873"/>
            <w:r>
              <w:rPr>
                <w:rFonts w:hint="eastAsia" w:ascii="宋体" w:hAnsi="宋体" w:eastAsia="宋体" w:cs="宋体"/>
                <w:b/>
                <w:kern w:val="0"/>
                <w:szCs w:val="21"/>
              </w:rPr>
              <w:t>学期</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总课时</w:t>
            </w:r>
          </w:p>
        </w:tc>
        <w:tc>
          <w:tcPr>
            <w:tcW w:w="125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理论课时</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实践课时</w:t>
            </w:r>
          </w:p>
        </w:tc>
        <w:tc>
          <w:tcPr>
            <w:tcW w:w="1381"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教学</w:t>
            </w:r>
            <w:r>
              <w:rPr>
                <w:rFonts w:ascii="宋体" w:hAnsi="Times New Roman" w:eastAsia="宋体" w:cs="宋体"/>
                <w:b/>
                <w:kern w:val="0"/>
                <w:szCs w:val="21"/>
              </w:rPr>
              <w:br w:type="textWrapping"/>
            </w:r>
            <w:r>
              <w:rPr>
                <w:rFonts w:hint="eastAsia" w:ascii="宋体" w:hAnsi="宋体" w:eastAsia="宋体" w:cs="宋体"/>
                <w:b/>
                <w:kern w:val="0"/>
                <w:szCs w:val="21"/>
              </w:rPr>
              <w:t>周数</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平均周</w:t>
            </w:r>
            <w:r>
              <w:rPr>
                <w:rFonts w:ascii="宋体" w:hAnsi="Times New Roman" w:eastAsia="宋体" w:cs="宋体"/>
                <w:b/>
                <w:kern w:val="0"/>
                <w:szCs w:val="21"/>
              </w:rPr>
              <w:br w:type="textWrapping"/>
            </w:r>
            <w:r>
              <w:rPr>
                <w:rFonts w:hint="eastAsia" w:ascii="宋体" w:hAnsi="宋体" w:eastAsia="宋体" w:cs="宋体"/>
                <w:b/>
                <w:kern w:val="0"/>
                <w:szCs w:val="21"/>
              </w:rPr>
              <w:t>课时数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556</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286</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270</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Times New Roman" w:eastAsia="宋体" w:cs="宋体"/>
                <w:kern w:val="0"/>
                <w:szCs w:val="21"/>
              </w:rPr>
              <w:t>30.8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2</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388</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244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3</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378</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135</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243</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4</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387</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130</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257</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5</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324</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88</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236</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18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6</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宋体" w:hAnsi="宋体" w:eastAsia="宋体" w:cs="Times New Roman"/>
                <w:bCs/>
                <w:szCs w:val="21"/>
              </w:rPr>
            </w:pPr>
            <w:r>
              <w:rPr>
                <w:rFonts w:hint="eastAsia" w:ascii="宋体" w:hAnsi="宋体" w:eastAsia="宋体" w:cs="Times New Roman"/>
                <w:bCs/>
                <w:szCs w:val="21"/>
              </w:rPr>
              <w:t>任意选修课</w:t>
            </w:r>
            <w:r>
              <w:rPr>
                <w:rFonts w:ascii="宋体" w:hAnsi="宋体" w:eastAsia="宋体" w:cs="Times New Roman"/>
                <w:bCs/>
                <w:szCs w:val="21"/>
              </w:rPr>
              <w:t>(2-5</w:t>
            </w:r>
            <w:r>
              <w:rPr>
                <w:rFonts w:hint="eastAsia" w:ascii="宋体" w:hAnsi="宋体" w:eastAsia="宋体" w:cs="Times New Roman"/>
                <w:bCs/>
                <w:szCs w:val="21"/>
              </w:rPr>
              <w:t>学期</w:t>
            </w:r>
            <w:r>
              <w:rPr>
                <w:rFonts w:ascii="宋体" w:hAnsi="宋体" w:eastAsia="宋体" w:cs="Times New Roman"/>
                <w:bCs/>
                <w:szCs w:val="21"/>
              </w:rPr>
              <w:t>)</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合计</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2681</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Times New Roman" w:eastAsia="宋体" w:cs="Times New Roman"/>
                <w:bCs/>
                <w:szCs w:val="21"/>
                <w:lang w:val="en-US" w:eastAsia="zh-CN"/>
              </w:rPr>
            </w:pPr>
            <w:r>
              <w:rPr>
                <w:rFonts w:hint="eastAsia" w:ascii="宋体" w:hAnsi="Times New Roman" w:eastAsia="宋体" w:cs="Times New Roman"/>
                <w:bCs/>
                <w:szCs w:val="21"/>
                <w:lang w:val="en-US" w:eastAsia="zh-CN"/>
              </w:rPr>
              <w:t>927</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1754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　</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占总学时</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100%</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34.6%</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65.4%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bookmarkEnd w:id="0"/>
    </w:tbl>
    <w:p>
      <w:p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lang w:val="en-US" w:eastAsia="zh-CN"/>
        </w:rPr>
        <w:t>2.</w:t>
      </w:r>
      <w:r>
        <w:rPr>
          <w:rFonts w:hint="eastAsia" w:ascii="宋体" w:hAnsi="宋体" w:eastAsia="宋体" w:cs="宋体"/>
          <w:b/>
          <w:kern w:val="0"/>
          <w:szCs w:val="21"/>
        </w:rPr>
        <w:t>数控技术</w:t>
      </w:r>
    </w:p>
    <w:tbl>
      <w:tblPr>
        <w:tblStyle w:val="43"/>
        <w:tblpPr w:leftFromText="180" w:rightFromText="180" w:vertAnchor="text" w:horzAnchor="margin" w:tblpXSpec="center" w:tblpY="112"/>
        <w:tblW w:w="902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376"/>
        <w:gridCol w:w="1134"/>
        <w:gridCol w:w="1256"/>
        <w:gridCol w:w="1438"/>
        <w:gridCol w:w="1381"/>
        <w:gridCol w:w="14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4" w:hRule="atLeast"/>
        </w:trPr>
        <w:tc>
          <w:tcPr>
            <w:tcW w:w="237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学期</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总课时</w:t>
            </w:r>
          </w:p>
        </w:tc>
        <w:tc>
          <w:tcPr>
            <w:tcW w:w="125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理论课时</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实践课时</w:t>
            </w:r>
          </w:p>
        </w:tc>
        <w:tc>
          <w:tcPr>
            <w:tcW w:w="1381"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教学</w:t>
            </w:r>
            <w:r>
              <w:rPr>
                <w:rFonts w:ascii="宋体" w:hAnsi="Times New Roman" w:eastAsia="宋体" w:cs="宋体"/>
                <w:b/>
                <w:kern w:val="0"/>
                <w:szCs w:val="21"/>
              </w:rPr>
              <w:br w:type="textWrapping"/>
            </w:r>
            <w:r>
              <w:rPr>
                <w:rFonts w:hint="eastAsia" w:ascii="宋体" w:hAnsi="宋体" w:eastAsia="宋体" w:cs="宋体"/>
                <w:b/>
                <w:kern w:val="0"/>
                <w:szCs w:val="21"/>
              </w:rPr>
              <w:t>周数</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平均周</w:t>
            </w:r>
            <w:r>
              <w:rPr>
                <w:rFonts w:ascii="宋体" w:hAnsi="Times New Roman" w:eastAsia="宋体" w:cs="宋体"/>
                <w:b/>
                <w:kern w:val="0"/>
                <w:szCs w:val="21"/>
              </w:rPr>
              <w:br w:type="textWrapping"/>
            </w:r>
            <w:r>
              <w:rPr>
                <w:rFonts w:hint="eastAsia" w:ascii="宋体" w:hAnsi="宋体" w:eastAsia="宋体" w:cs="宋体"/>
                <w:b/>
                <w:kern w:val="0"/>
                <w:szCs w:val="21"/>
              </w:rPr>
              <w:t>课时数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556</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286</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270</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Times New Roman" w:eastAsia="宋体" w:cs="宋体"/>
                <w:kern w:val="0"/>
                <w:szCs w:val="21"/>
              </w:rPr>
              <w:t>30.8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2</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388</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244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3</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366</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171</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195</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20.3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4</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381</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116</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265</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5</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342</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324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19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6</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任意选修课</w:t>
            </w:r>
            <w:r>
              <w:rPr>
                <w:rFonts w:ascii="宋体" w:hAnsi="宋体" w:eastAsia="宋体" w:cs="Times New Roman"/>
                <w:bCs/>
                <w:szCs w:val="21"/>
              </w:rPr>
              <w:t>(2-5</w:t>
            </w:r>
            <w:r>
              <w:rPr>
                <w:rFonts w:hint="eastAsia" w:ascii="宋体" w:hAnsi="宋体" w:eastAsia="宋体" w:cs="Times New Roman"/>
                <w:bCs/>
                <w:szCs w:val="21"/>
              </w:rPr>
              <w:t>学期</w:t>
            </w:r>
            <w:r>
              <w:rPr>
                <w:rFonts w:ascii="宋体" w:hAnsi="宋体" w:eastAsia="宋体" w:cs="Times New Roman"/>
                <w:bCs/>
                <w:szCs w:val="21"/>
              </w:rPr>
              <w:t>)</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合计</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2681</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879</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1802</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　</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占总学时</w:t>
            </w:r>
          </w:p>
        </w:tc>
        <w:tc>
          <w:tcPr>
            <w:tcW w:w="113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100%</w:t>
            </w:r>
          </w:p>
        </w:tc>
        <w:tc>
          <w:tcPr>
            <w:tcW w:w="125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32.8%</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67.2%</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tbl>
    <w:p>
      <w:pPr>
        <w:spacing w:line="360" w:lineRule="auto"/>
        <w:ind w:firstLine="422" w:firstLineChars="200"/>
        <w:rPr>
          <w:rFonts w:ascii="宋体" w:hAnsi="宋体" w:eastAsia="宋体" w:cs="宋体"/>
          <w:b/>
          <w:kern w:val="0"/>
          <w:szCs w:val="21"/>
        </w:rPr>
      </w:pPr>
      <w:r>
        <w:rPr>
          <w:rFonts w:hint="eastAsia" w:ascii="宋体" w:hAnsi="宋体" w:eastAsia="宋体" w:cs="宋体"/>
          <w:b/>
          <w:kern w:val="0"/>
          <w:szCs w:val="21"/>
          <w:lang w:val="en-US" w:eastAsia="zh-CN"/>
        </w:rPr>
        <w:t>3.</w:t>
      </w:r>
      <w:r>
        <w:rPr>
          <w:rFonts w:hint="eastAsia" w:ascii="宋体" w:hAnsi="宋体" w:eastAsia="宋体" w:cs="宋体"/>
          <w:b/>
          <w:kern w:val="0"/>
          <w:szCs w:val="21"/>
        </w:rPr>
        <w:t>机械制造与自动化</w:t>
      </w:r>
    </w:p>
    <w:tbl>
      <w:tblPr>
        <w:tblStyle w:val="43"/>
        <w:tblpPr w:leftFromText="180" w:rightFromText="180" w:vertAnchor="text" w:horzAnchor="margin" w:tblpXSpec="center" w:tblpY="112"/>
        <w:tblW w:w="9028"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376"/>
        <w:gridCol w:w="1276"/>
        <w:gridCol w:w="1114"/>
        <w:gridCol w:w="1438"/>
        <w:gridCol w:w="1381"/>
        <w:gridCol w:w="1443"/>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4" w:hRule="atLeast"/>
        </w:trPr>
        <w:tc>
          <w:tcPr>
            <w:tcW w:w="237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学期</w:t>
            </w:r>
          </w:p>
        </w:tc>
        <w:tc>
          <w:tcPr>
            <w:tcW w:w="1276"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总课时</w:t>
            </w:r>
          </w:p>
        </w:tc>
        <w:tc>
          <w:tcPr>
            <w:tcW w:w="111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理论课时</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实践课时</w:t>
            </w:r>
          </w:p>
        </w:tc>
        <w:tc>
          <w:tcPr>
            <w:tcW w:w="1381"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教学</w:t>
            </w:r>
            <w:r>
              <w:rPr>
                <w:rFonts w:ascii="宋体" w:hAnsi="Times New Roman" w:eastAsia="宋体" w:cs="宋体"/>
                <w:b/>
                <w:kern w:val="0"/>
                <w:szCs w:val="21"/>
              </w:rPr>
              <w:br w:type="textWrapping"/>
            </w:r>
            <w:r>
              <w:rPr>
                <w:rFonts w:hint="eastAsia" w:ascii="宋体" w:hAnsi="宋体" w:eastAsia="宋体" w:cs="宋体"/>
                <w:b/>
                <w:kern w:val="0"/>
                <w:szCs w:val="21"/>
              </w:rPr>
              <w:t>周数</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b/>
                <w:kern w:val="0"/>
                <w:szCs w:val="21"/>
              </w:rPr>
            </w:pPr>
            <w:r>
              <w:rPr>
                <w:rFonts w:hint="eastAsia" w:ascii="宋体" w:hAnsi="宋体" w:eastAsia="宋体" w:cs="宋体"/>
                <w:b/>
                <w:kern w:val="0"/>
                <w:szCs w:val="21"/>
              </w:rPr>
              <w:t>平均周</w:t>
            </w:r>
            <w:r>
              <w:rPr>
                <w:rFonts w:ascii="宋体" w:hAnsi="Times New Roman" w:eastAsia="宋体" w:cs="宋体"/>
                <w:b/>
                <w:kern w:val="0"/>
                <w:szCs w:val="21"/>
              </w:rPr>
              <w:br w:type="textWrapping"/>
            </w:r>
            <w:r>
              <w:rPr>
                <w:rFonts w:hint="eastAsia" w:ascii="宋体" w:hAnsi="宋体" w:eastAsia="宋体" w:cs="宋体"/>
                <w:b/>
                <w:kern w:val="0"/>
                <w:szCs w:val="21"/>
              </w:rPr>
              <w:t>课时数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556</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286</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270</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Times New Roman" w:eastAsia="宋体" w:cs="宋体"/>
                <w:kern w:val="0"/>
                <w:szCs w:val="21"/>
              </w:rPr>
              <w:t>30.8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2</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388</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244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3</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378</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163</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215</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4</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387</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124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263</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5</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324</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100</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224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18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6</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504</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18</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eastAsia="宋体" w:cs="宋体"/>
                <w:kern w:val="0"/>
                <w:szCs w:val="21"/>
              </w:rPr>
            </w:pPr>
            <w:r>
              <w:rPr>
                <w:rFonts w:hint="eastAsia" w:ascii="宋体" w:hAnsi="宋体" w:eastAsia="宋体" w:cs="宋体"/>
                <w:kern w:val="0"/>
                <w:szCs w:val="21"/>
              </w:rPr>
              <w:t>28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任意选修课</w:t>
            </w:r>
            <w:r>
              <w:rPr>
                <w:rFonts w:ascii="宋体" w:hAnsi="宋体" w:eastAsia="宋体" w:cs="Times New Roman"/>
                <w:bCs/>
                <w:szCs w:val="21"/>
              </w:rPr>
              <w:t>(2-5</w:t>
            </w:r>
            <w:r>
              <w:rPr>
                <w:rFonts w:hint="eastAsia" w:ascii="宋体" w:hAnsi="宋体" w:eastAsia="宋体" w:cs="Times New Roman"/>
                <w:bCs/>
                <w:szCs w:val="21"/>
              </w:rPr>
              <w:t>学期</w:t>
            </w:r>
            <w:r>
              <w:rPr>
                <w:rFonts w:ascii="宋体" w:hAnsi="宋体" w:eastAsia="宋体" w:cs="Times New Roman"/>
                <w:bCs/>
                <w:szCs w:val="21"/>
              </w:rPr>
              <w:t>)</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ascii="宋体" w:hAnsi="宋体" w:eastAsia="宋体" w:cs="Times New Roman"/>
                <w:bCs/>
                <w:szCs w:val="21"/>
              </w:rPr>
              <w:t>144</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合计</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2681</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961</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Times New Roman" w:eastAsia="宋体" w:cs="Times New Roman"/>
                <w:bCs/>
                <w:szCs w:val="21"/>
              </w:rPr>
              <w:t>1720</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　</w:t>
            </w: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84" w:hRule="atLeast"/>
        </w:trPr>
        <w:tc>
          <w:tcPr>
            <w:tcW w:w="23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Times New Roman" w:eastAsia="宋体" w:cs="Times New Roman"/>
                <w:bCs/>
                <w:szCs w:val="21"/>
              </w:rPr>
            </w:pPr>
            <w:r>
              <w:rPr>
                <w:rFonts w:hint="eastAsia" w:ascii="宋体" w:hAnsi="宋体" w:eastAsia="宋体" w:cs="Times New Roman"/>
                <w:bCs/>
                <w:szCs w:val="21"/>
              </w:rPr>
              <w:t>占总学时</w:t>
            </w:r>
          </w:p>
        </w:tc>
        <w:tc>
          <w:tcPr>
            <w:tcW w:w="1276"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100%</w:t>
            </w:r>
          </w:p>
        </w:tc>
        <w:tc>
          <w:tcPr>
            <w:tcW w:w="1114"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35.8%</w:t>
            </w:r>
          </w:p>
        </w:tc>
        <w:tc>
          <w:tcPr>
            <w:tcW w:w="1438"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r>
              <w:rPr>
                <w:rFonts w:hint="eastAsia" w:ascii="宋体" w:hAnsi="宋体" w:eastAsia="宋体" w:cs="Times New Roman"/>
                <w:bCs/>
                <w:szCs w:val="21"/>
              </w:rPr>
              <w:t>64.2%</w:t>
            </w:r>
          </w:p>
        </w:tc>
        <w:tc>
          <w:tcPr>
            <w:tcW w:w="1381" w:type="dxa"/>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eastAsia="宋体" w:cs="Times New Roman"/>
                <w:bCs/>
                <w:szCs w:val="21"/>
              </w:rPr>
            </w:pPr>
          </w:p>
        </w:tc>
        <w:tc>
          <w:tcPr>
            <w:tcW w:w="1443"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Times New Roman" w:eastAsia="宋体" w:cs="宋体"/>
                <w:kern w:val="0"/>
                <w:szCs w:val="21"/>
              </w:rPr>
            </w:pPr>
            <w:r>
              <w:rPr>
                <w:rFonts w:hint="eastAsia" w:ascii="宋体" w:hAnsi="宋体" w:eastAsia="宋体" w:cs="宋体"/>
                <w:kern w:val="0"/>
                <w:szCs w:val="21"/>
              </w:rPr>
              <w:t>　</w:t>
            </w:r>
          </w:p>
        </w:tc>
      </w:tr>
    </w:tbl>
    <w:p>
      <w:pPr>
        <w:spacing w:line="500" w:lineRule="exact"/>
        <w:outlineLvl w:val="0"/>
        <w:rPr>
          <w:rFonts w:hint="eastAsia" w:ascii="黑体" w:hAnsi="黑体" w:eastAsia="黑体"/>
          <w:b/>
          <w:sz w:val="28"/>
          <w:szCs w:val="28"/>
        </w:rPr>
      </w:pPr>
      <w:r>
        <w:rPr>
          <w:rFonts w:hint="eastAsia" w:ascii="黑体" w:hAnsi="黑体" w:eastAsia="黑体"/>
          <w:b/>
          <w:sz w:val="28"/>
          <w:szCs w:val="28"/>
        </w:rPr>
        <w:br w:type="page"/>
      </w:r>
    </w:p>
    <w:p>
      <w:pPr>
        <w:spacing w:line="500" w:lineRule="exact"/>
        <w:outlineLvl w:val="0"/>
        <w:rPr>
          <w:rFonts w:ascii="黑体" w:hAnsi="黑体" w:eastAsia="黑体"/>
          <w:b/>
          <w:sz w:val="28"/>
          <w:szCs w:val="28"/>
        </w:rPr>
      </w:pPr>
      <w:r>
        <w:rPr>
          <w:rFonts w:hint="eastAsia" w:ascii="黑体" w:hAnsi="黑体" w:eastAsia="黑体"/>
          <w:b/>
          <w:sz w:val="28"/>
          <w:szCs w:val="28"/>
        </w:rPr>
        <w:t>十一、各教学领域课程学时学分统计表（分专业）</w:t>
      </w:r>
    </w:p>
    <w:p>
      <w:pPr>
        <w:spacing w:line="500" w:lineRule="exact"/>
        <w:outlineLvl w:val="0"/>
        <w:rPr>
          <w:rFonts w:ascii="宋体" w:hAnsi="宋体" w:eastAsia="宋体" w:cs="宋体"/>
          <w:b/>
          <w:kern w:val="0"/>
          <w:szCs w:val="21"/>
        </w:rPr>
      </w:pPr>
      <w:r>
        <w:rPr>
          <w:rFonts w:hint="eastAsia" w:ascii="宋体" w:hAnsi="宋体" w:eastAsia="宋体" w:cs="宋体"/>
          <w:b/>
          <w:kern w:val="0"/>
          <w:szCs w:val="21"/>
          <w:lang w:val="en-US" w:eastAsia="zh-CN"/>
        </w:rPr>
        <w:t>1.</w:t>
      </w:r>
      <w:r>
        <w:rPr>
          <w:rFonts w:hint="eastAsia" w:ascii="宋体" w:hAnsi="宋体" w:eastAsia="宋体" w:cs="宋体"/>
          <w:b/>
          <w:kern w:val="0"/>
          <w:szCs w:val="21"/>
        </w:rPr>
        <w:t>机电一体化技术</w:t>
      </w:r>
    </w:p>
    <w:tbl>
      <w:tblPr>
        <w:tblStyle w:val="43"/>
        <w:tblW w:w="9097" w:type="dxa"/>
        <w:tblInd w:w="9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93"/>
        <w:gridCol w:w="1802"/>
        <w:gridCol w:w="2643"/>
        <w:gridCol w:w="195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trPr>
        <w:tc>
          <w:tcPr>
            <w:tcW w:w="2693" w:type="dxa"/>
            <w:vAlign w:val="center"/>
          </w:tcPr>
          <w:p>
            <w:pPr>
              <w:jc w:val="center"/>
              <w:rPr>
                <w:rFonts w:ascii="宋体"/>
                <w:b/>
                <w:bCs/>
                <w:szCs w:val="21"/>
              </w:rPr>
            </w:pPr>
            <w:r>
              <w:rPr>
                <w:rFonts w:hint="eastAsia" w:ascii="宋体" w:hAnsi="宋体"/>
                <w:b/>
                <w:bCs/>
                <w:szCs w:val="21"/>
              </w:rPr>
              <w:t>课程类别</w:t>
            </w:r>
          </w:p>
        </w:tc>
        <w:tc>
          <w:tcPr>
            <w:tcW w:w="1802" w:type="dxa"/>
            <w:vAlign w:val="center"/>
          </w:tcPr>
          <w:p>
            <w:pPr>
              <w:jc w:val="center"/>
              <w:rPr>
                <w:rFonts w:ascii="宋体"/>
                <w:b/>
                <w:bCs/>
                <w:szCs w:val="21"/>
              </w:rPr>
            </w:pPr>
            <w:r>
              <w:rPr>
                <w:rFonts w:hint="eastAsia" w:ascii="宋体" w:hAnsi="宋体"/>
                <w:b/>
                <w:bCs/>
                <w:szCs w:val="21"/>
              </w:rPr>
              <w:t>学时</w:t>
            </w:r>
          </w:p>
        </w:tc>
        <w:tc>
          <w:tcPr>
            <w:tcW w:w="2643" w:type="dxa"/>
            <w:vAlign w:val="center"/>
          </w:tcPr>
          <w:p>
            <w:pPr>
              <w:jc w:val="center"/>
              <w:rPr>
                <w:rFonts w:ascii="宋体"/>
                <w:b/>
                <w:bCs/>
                <w:szCs w:val="21"/>
              </w:rPr>
            </w:pPr>
            <w:r>
              <w:rPr>
                <w:rFonts w:hint="eastAsia" w:ascii="宋体" w:hAnsi="宋体"/>
                <w:b/>
                <w:bCs/>
                <w:szCs w:val="21"/>
              </w:rPr>
              <w:t>学分</w:t>
            </w:r>
          </w:p>
        </w:tc>
        <w:tc>
          <w:tcPr>
            <w:tcW w:w="1959" w:type="dxa"/>
            <w:vAlign w:val="center"/>
          </w:tcPr>
          <w:p>
            <w:pPr>
              <w:jc w:val="center"/>
              <w:rPr>
                <w:rFonts w:ascii="宋体"/>
                <w:b/>
                <w:bCs/>
                <w:szCs w:val="21"/>
              </w:rPr>
            </w:pPr>
            <w:r>
              <w:rPr>
                <w:rFonts w:hint="eastAsia" w:ascii="宋体" w:hAnsi="宋体"/>
                <w:b/>
                <w:bCs/>
                <w:szCs w:val="21"/>
              </w:rPr>
              <w:t>占总学分比例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4" w:hRule="atLeast"/>
        </w:trPr>
        <w:tc>
          <w:tcPr>
            <w:tcW w:w="2693" w:type="dxa"/>
            <w:vAlign w:val="center"/>
          </w:tcPr>
          <w:p>
            <w:pPr>
              <w:jc w:val="center"/>
              <w:rPr>
                <w:rFonts w:ascii="宋体"/>
                <w:bCs/>
                <w:szCs w:val="21"/>
              </w:rPr>
            </w:pPr>
            <w:r>
              <w:rPr>
                <w:rFonts w:hint="eastAsia" w:ascii="宋体" w:hAnsi="宋体"/>
                <w:bCs/>
                <w:szCs w:val="21"/>
              </w:rPr>
              <w:t>职业素养与基础知识领域</w:t>
            </w:r>
          </w:p>
        </w:tc>
        <w:tc>
          <w:tcPr>
            <w:tcW w:w="1802" w:type="dxa"/>
            <w:vAlign w:val="center"/>
          </w:tcPr>
          <w:p>
            <w:pPr>
              <w:jc w:val="center"/>
              <w:rPr>
                <w:rFonts w:ascii="宋体" w:hAnsi="宋体"/>
                <w:bCs/>
                <w:szCs w:val="21"/>
              </w:rPr>
            </w:pPr>
            <w:r>
              <w:rPr>
                <w:rFonts w:ascii="宋体" w:hAnsi="宋体"/>
                <w:bCs/>
                <w:szCs w:val="21"/>
              </w:rPr>
              <w:t>542</w:t>
            </w:r>
          </w:p>
        </w:tc>
        <w:tc>
          <w:tcPr>
            <w:tcW w:w="2643" w:type="dxa"/>
            <w:vAlign w:val="center"/>
          </w:tcPr>
          <w:p>
            <w:pPr>
              <w:jc w:val="center"/>
              <w:rPr>
                <w:rFonts w:ascii="宋体" w:hAnsi="宋体"/>
                <w:bCs/>
                <w:szCs w:val="21"/>
              </w:rPr>
            </w:pPr>
            <w:r>
              <w:rPr>
                <w:rFonts w:ascii="宋体" w:hAnsi="宋体"/>
                <w:bCs/>
                <w:szCs w:val="21"/>
              </w:rPr>
              <w:t>26.0</w:t>
            </w:r>
          </w:p>
        </w:tc>
        <w:tc>
          <w:tcPr>
            <w:tcW w:w="1959" w:type="dxa"/>
            <w:vAlign w:val="center"/>
          </w:tcPr>
          <w:p>
            <w:pPr>
              <w:jc w:val="center"/>
              <w:rPr>
                <w:rFonts w:ascii="宋体" w:hAnsi="宋体"/>
                <w:bCs/>
                <w:szCs w:val="21"/>
              </w:rPr>
            </w:pPr>
            <w:r>
              <w:rPr>
                <w:rFonts w:hint="eastAsia" w:ascii="宋体" w:hAnsi="宋体"/>
                <w:bCs/>
                <w:szCs w:val="21"/>
              </w:rPr>
              <w:t>19%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5" w:hRule="atLeast"/>
        </w:trPr>
        <w:tc>
          <w:tcPr>
            <w:tcW w:w="2693" w:type="dxa"/>
            <w:vAlign w:val="center"/>
          </w:tcPr>
          <w:p>
            <w:pPr>
              <w:jc w:val="center"/>
              <w:rPr>
                <w:rFonts w:ascii="宋体"/>
                <w:bCs/>
                <w:szCs w:val="21"/>
              </w:rPr>
            </w:pPr>
            <w:r>
              <w:rPr>
                <w:rFonts w:hint="eastAsia" w:ascii="宋体" w:hAnsi="宋体"/>
                <w:bCs/>
                <w:szCs w:val="21"/>
              </w:rPr>
              <w:t>职业技术技能领域</w:t>
            </w:r>
          </w:p>
        </w:tc>
        <w:tc>
          <w:tcPr>
            <w:tcW w:w="1802" w:type="dxa"/>
            <w:vAlign w:val="center"/>
          </w:tcPr>
          <w:p>
            <w:pPr>
              <w:widowControl/>
              <w:jc w:val="center"/>
              <w:rPr>
                <w:rFonts w:ascii="宋体" w:hAnsi="宋体"/>
                <w:bCs/>
                <w:szCs w:val="21"/>
              </w:rPr>
            </w:pPr>
            <w:r>
              <w:rPr>
                <w:rFonts w:hint="eastAsia" w:ascii="宋体" w:hAnsi="宋体"/>
                <w:bCs/>
                <w:szCs w:val="21"/>
              </w:rPr>
              <w:t>1806</w:t>
            </w:r>
          </w:p>
        </w:tc>
        <w:tc>
          <w:tcPr>
            <w:tcW w:w="2643" w:type="dxa"/>
            <w:vAlign w:val="center"/>
          </w:tcPr>
          <w:p>
            <w:pPr>
              <w:widowControl/>
              <w:jc w:val="center"/>
              <w:rPr>
                <w:rFonts w:ascii="宋体" w:hAnsi="宋体"/>
                <w:bCs/>
                <w:szCs w:val="21"/>
              </w:rPr>
            </w:pPr>
            <w:r>
              <w:rPr>
                <w:rFonts w:hint="eastAsia" w:ascii="宋体" w:hAnsi="宋体"/>
                <w:bCs/>
                <w:szCs w:val="21"/>
              </w:rPr>
              <w:t xml:space="preserve">90.0 </w:t>
            </w:r>
          </w:p>
        </w:tc>
        <w:tc>
          <w:tcPr>
            <w:tcW w:w="1959" w:type="dxa"/>
            <w:vAlign w:val="center"/>
          </w:tcPr>
          <w:p>
            <w:pPr>
              <w:jc w:val="center"/>
              <w:rPr>
                <w:rFonts w:ascii="宋体" w:hAnsi="宋体"/>
                <w:bCs/>
                <w:szCs w:val="21"/>
              </w:rPr>
            </w:pPr>
            <w:r>
              <w:rPr>
                <w:rFonts w:hint="eastAsia" w:ascii="宋体" w:hAnsi="宋体"/>
                <w:bCs/>
                <w:szCs w:val="21"/>
              </w:rPr>
              <w:t>67%</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92" w:hRule="atLeast"/>
        </w:trPr>
        <w:tc>
          <w:tcPr>
            <w:tcW w:w="2693" w:type="dxa"/>
            <w:vAlign w:val="center"/>
          </w:tcPr>
          <w:p>
            <w:pPr>
              <w:jc w:val="center"/>
              <w:rPr>
                <w:rFonts w:ascii="宋体"/>
                <w:bCs/>
                <w:szCs w:val="21"/>
              </w:rPr>
            </w:pPr>
            <w:r>
              <w:rPr>
                <w:rFonts w:hint="eastAsia" w:ascii="宋体" w:hAnsi="宋体"/>
                <w:bCs/>
                <w:szCs w:val="21"/>
              </w:rPr>
              <w:t>专业素质拓展领域</w:t>
            </w:r>
          </w:p>
        </w:tc>
        <w:tc>
          <w:tcPr>
            <w:tcW w:w="1802" w:type="dxa"/>
            <w:vAlign w:val="center"/>
          </w:tcPr>
          <w:p>
            <w:pPr>
              <w:widowControl/>
              <w:jc w:val="center"/>
              <w:rPr>
                <w:rFonts w:ascii="宋体" w:hAnsi="宋体"/>
                <w:bCs/>
                <w:szCs w:val="21"/>
              </w:rPr>
            </w:pPr>
            <w:r>
              <w:rPr>
                <w:rFonts w:hint="eastAsia" w:ascii="宋体" w:hAnsi="宋体"/>
                <w:bCs/>
                <w:szCs w:val="21"/>
              </w:rPr>
              <w:t xml:space="preserve">189 </w:t>
            </w:r>
          </w:p>
        </w:tc>
        <w:tc>
          <w:tcPr>
            <w:tcW w:w="2643" w:type="dxa"/>
            <w:vAlign w:val="center"/>
          </w:tcPr>
          <w:p>
            <w:pPr>
              <w:widowControl/>
              <w:jc w:val="center"/>
              <w:rPr>
                <w:rFonts w:ascii="宋体" w:hAnsi="宋体"/>
                <w:bCs/>
                <w:szCs w:val="21"/>
              </w:rPr>
            </w:pPr>
            <w:r>
              <w:rPr>
                <w:rFonts w:hint="eastAsia" w:ascii="宋体" w:hAnsi="宋体"/>
                <w:bCs/>
                <w:szCs w:val="21"/>
              </w:rPr>
              <w:t xml:space="preserve">11.0 </w:t>
            </w:r>
          </w:p>
        </w:tc>
        <w:tc>
          <w:tcPr>
            <w:tcW w:w="1959" w:type="dxa"/>
            <w:vAlign w:val="center"/>
          </w:tcPr>
          <w:p>
            <w:pPr>
              <w:jc w:val="center"/>
              <w:rPr>
                <w:rFonts w:ascii="宋体" w:hAnsi="宋体"/>
                <w:bCs/>
                <w:szCs w:val="21"/>
              </w:rPr>
            </w:pPr>
            <w:r>
              <w:rPr>
                <w:rFonts w:hint="eastAsia" w:ascii="宋体" w:hAnsi="宋体"/>
                <w:bCs/>
                <w:szCs w:val="21"/>
              </w:rPr>
              <w:t>8%</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2" w:hRule="atLeast"/>
        </w:trPr>
        <w:tc>
          <w:tcPr>
            <w:tcW w:w="2693" w:type="dxa"/>
            <w:vAlign w:val="center"/>
          </w:tcPr>
          <w:p>
            <w:pPr>
              <w:jc w:val="center"/>
              <w:rPr>
                <w:rFonts w:ascii="宋体"/>
                <w:bCs/>
                <w:szCs w:val="21"/>
              </w:rPr>
            </w:pPr>
            <w:r>
              <w:rPr>
                <w:rFonts w:hint="eastAsia" w:ascii="宋体" w:hAnsi="宋体"/>
                <w:bCs/>
                <w:szCs w:val="21"/>
              </w:rPr>
              <w:t>综合素质拓展领域</w:t>
            </w:r>
          </w:p>
        </w:tc>
        <w:tc>
          <w:tcPr>
            <w:tcW w:w="1802" w:type="dxa"/>
            <w:vAlign w:val="center"/>
          </w:tcPr>
          <w:p>
            <w:pPr>
              <w:widowControl/>
              <w:jc w:val="center"/>
              <w:rPr>
                <w:rFonts w:ascii="宋体" w:hAnsi="宋体"/>
                <w:bCs/>
                <w:szCs w:val="21"/>
              </w:rPr>
            </w:pPr>
            <w:r>
              <w:rPr>
                <w:rFonts w:hint="eastAsia" w:ascii="宋体" w:hAnsi="宋体"/>
                <w:bCs/>
                <w:szCs w:val="21"/>
              </w:rPr>
              <w:t>144</w:t>
            </w:r>
          </w:p>
        </w:tc>
        <w:tc>
          <w:tcPr>
            <w:tcW w:w="2643" w:type="dxa"/>
            <w:vAlign w:val="center"/>
          </w:tcPr>
          <w:p>
            <w:pPr>
              <w:widowControl/>
              <w:jc w:val="center"/>
              <w:rPr>
                <w:rFonts w:ascii="宋体" w:hAnsi="宋体"/>
                <w:bCs/>
                <w:szCs w:val="21"/>
              </w:rPr>
            </w:pPr>
            <w:r>
              <w:rPr>
                <w:rFonts w:hint="eastAsia" w:ascii="宋体" w:hAnsi="宋体"/>
                <w:bCs/>
                <w:szCs w:val="21"/>
              </w:rPr>
              <w:t xml:space="preserve">8.0 </w:t>
            </w:r>
          </w:p>
        </w:tc>
        <w:tc>
          <w:tcPr>
            <w:tcW w:w="1959" w:type="dxa"/>
            <w:vAlign w:val="center"/>
          </w:tcPr>
          <w:p>
            <w:pPr>
              <w:jc w:val="center"/>
              <w:rPr>
                <w:rFonts w:ascii="宋体" w:hAnsi="宋体"/>
                <w:bCs/>
                <w:szCs w:val="21"/>
              </w:rPr>
            </w:pPr>
            <w:r>
              <w:rPr>
                <w:rFonts w:hint="eastAsia" w:ascii="宋体" w:hAnsi="宋体"/>
                <w:bCs/>
                <w:szCs w:val="21"/>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77" w:hRule="atLeast"/>
        </w:trPr>
        <w:tc>
          <w:tcPr>
            <w:tcW w:w="2693" w:type="dxa"/>
            <w:vAlign w:val="center"/>
          </w:tcPr>
          <w:p>
            <w:pPr>
              <w:jc w:val="center"/>
              <w:rPr>
                <w:rFonts w:ascii="宋体"/>
                <w:bCs/>
                <w:szCs w:val="21"/>
              </w:rPr>
            </w:pPr>
            <w:r>
              <w:rPr>
                <w:rFonts w:hint="eastAsia" w:ascii="宋体" w:hAnsi="宋体"/>
                <w:bCs/>
                <w:szCs w:val="21"/>
              </w:rPr>
              <w:t>合计</w:t>
            </w:r>
          </w:p>
        </w:tc>
        <w:tc>
          <w:tcPr>
            <w:tcW w:w="1802" w:type="dxa"/>
            <w:vAlign w:val="center"/>
          </w:tcPr>
          <w:p>
            <w:pPr>
              <w:widowControl/>
              <w:jc w:val="center"/>
              <w:rPr>
                <w:rFonts w:ascii="宋体" w:hAnsi="宋体"/>
                <w:bCs/>
                <w:szCs w:val="21"/>
              </w:rPr>
            </w:pPr>
            <w:r>
              <w:rPr>
                <w:rFonts w:hint="eastAsia" w:ascii="宋体" w:hAnsi="宋体"/>
                <w:bCs/>
                <w:szCs w:val="21"/>
              </w:rPr>
              <w:t xml:space="preserve">2681 </w:t>
            </w:r>
          </w:p>
        </w:tc>
        <w:tc>
          <w:tcPr>
            <w:tcW w:w="2643" w:type="dxa"/>
            <w:vAlign w:val="center"/>
          </w:tcPr>
          <w:p>
            <w:pPr>
              <w:widowControl/>
              <w:jc w:val="center"/>
              <w:rPr>
                <w:rFonts w:ascii="宋体" w:hAnsi="宋体"/>
                <w:bCs/>
                <w:szCs w:val="21"/>
              </w:rPr>
            </w:pPr>
            <w:r>
              <w:rPr>
                <w:rFonts w:hint="eastAsia" w:ascii="宋体" w:hAnsi="宋体"/>
                <w:bCs/>
                <w:szCs w:val="21"/>
              </w:rPr>
              <w:t xml:space="preserve">135.0 </w:t>
            </w:r>
          </w:p>
        </w:tc>
        <w:tc>
          <w:tcPr>
            <w:tcW w:w="1959" w:type="dxa"/>
            <w:vAlign w:val="center"/>
          </w:tcPr>
          <w:p>
            <w:pPr>
              <w:jc w:val="center"/>
              <w:rPr>
                <w:rFonts w:ascii="宋体" w:hAnsi="宋体"/>
                <w:bCs/>
                <w:szCs w:val="21"/>
              </w:rPr>
            </w:pPr>
            <w:r>
              <w:rPr>
                <w:rFonts w:hint="eastAsia" w:ascii="宋体" w:hAnsi="宋体"/>
                <w:bCs/>
                <w:szCs w:val="21"/>
              </w:rPr>
              <w:t>100%</w:t>
            </w:r>
          </w:p>
        </w:tc>
      </w:tr>
    </w:tbl>
    <w:p>
      <w:pPr>
        <w:spacing w:line="360" w:lineRule="auto"/>
        <w:rPr>
          <w:rFonts w:ascii="宋体" w:hAnsi="宋体" w:eastAsia="宋体" w:cs="宋体"/>
          <w:b/>
          <w:kern w:val="0"/>
          <w:szCs w:val="21"/>
        </w:rPr>
      </w:pPr>
      <w:r>
        <w:rPr>
          <w:rFonts w:hint="eastAsia" w:ascii="宋体" w:hAnsi="宋体" w:eastAsia="宋体" w:cs="宋体"/>
          <w:b/>
          <w:kern w:val="0"/>
          <w:szCs w:val="21"/>
          <w:lang w:val="en-US" w:eastAsia="zh-CN"/>
        </w:rPr>
        <w:t>2.</w:t>
      </w:r>
      <w:r>
        <w:rPr>
          <w:rFonts w:hint="eastAsia" w:ascii="宋体" w:hAnsi="宋体" w:eastAsia="宋体" w:cs="宋体"/>
          <w:b/>
          <w:kern w:val="0"/>
          <w:szCs w:val="21"/>
        </w:rPr>
        <w:t>数控技术</w:t>
      </w:r>
    </w:p>
    <w:tbl>
      <w:tblPr>
        <w:tblStyle w:val="43"/>
        <w:tblW w:w="9097" w:type="dxa"/>
        <w:tblInd w:w="9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93"/>
        <w:gridCol w:w="1802"/>
        <w:gridCol w:w="2643"/>
        <w:gridCol w:w="195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60" w:hRule="atLeast"/>
        </w:trPr>
        <w:tc>
          <w:tcPr>
            <w:tcW w:w="2693" w:type="dxa"/>
            <w:vAlign w:val="center"/>
          </w:tcPr>
          <w:p>
            <w:pPr>
              <w:jc w:val="center"/>
              <w:rPr>
                <w:rFonts w:ascii="宋体"/>
                <w:b/>
                <w:bCs/>
                <w:szCs w:val="21"/>
              </w:rPr>
            </w:pPr>
            <w:r>
              <w:rPr>
                <w:rFonts w:hint="eastAsia" w:ascii="宋体" w:hAnsi="宋体"/>
                <w:b/>
                <w:bCs/>
                <w:szCs w:val="21"/>
              </w:rPr>
              <w:t>课程类别</w:t>
            </w:r>
          </w:p>
        </w:tc>
        <w:tc>
          <w:tcPr>
            <w:tcW w:w="1802" w:type="dxa"/>
            <w:vAlign w:val="center"/>
          </w:tcPr>
          <w:p>
            <w:pPr>
              <w:jc w:val="center"/>
              <w:rPr>
                <w:rFonts w:ascii="宋体"/>
                <w:b/>
                <w:bCs/>
                <w:szCs w:val="21"/>
              </w:rPr>
            </w:pPr>
            <w:r>
              <w:rPr>
                <w:rFonts w:hint="eastAsia" w:ascii="宋体" w:hAnsi="宋体"/>
                <w:b/>
                <w:bCs/>
                <w:szCs w:val="21"/>
              </w:rPr>
              <w:t>学时</w:t>
            </w:r>
          </w:p>
        </w:tc>
        <w:tc>
          <w:tcPr>
            <w:tcW w:w="2643" w:type="dxa"/>
            <w:vAlign w:val="center"/>
          </w:tcPr>
          <w:p>
            <w:pPr>
              <w:jc w:val="center"/>
              <w:rPr>
                <w:rFonts w:ascii="宋体"/>
                <w:b/>
                <w:bCs/>
                <w:szCs w:val="21"/>
              </w:rPr>
            </w:pPr>
            <w:r>
              <w:rPr>
                <w:rFonts w:hint="eastAsia" w:ascii="宋体" w:hAnsi="宋体"/>
                <w:b/>
                <w:bCs/>
                <w:szCs w:val="21"/>
              </w:rPr>
              <w:t>学分</w:t>
            </w:r>
          </w:p>
        </w:tc>
        <w:tc>
          <w:tcPr>
            <w:tcW w:w="1959" w:type="dxa"/>
            <w:vAlign w:val="center"/>
          </w:tcPr>
          <w:p>
            <w:pPr>
              <w:jc w:val="center"/>
              <w:rPr>
                <w:rFonts w:ascii="宋体"/>
                <w:b/>
                <w:bCs/>
                <w:szCs w:val="21"/>
              </w:rPr>
            </w:pPr>
            <w:r>
              <w:rPr>
                <w:rFonts w:hint="eastAsia" w:ascii="宋体" w:hAnsi="宋体"/>
                <w:b/>
                <w:bCs/>
                <w:szCs w:val="21"/>
              </w:rPr>
              <w:t>占总学分比例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4" w:hRule="atLeast"/>
        </w:trPr>
        <w:tc>
          <w:tcPr>
            <w:tcW w:w="2693" w:type="dxa"/>
            <w:vAlign w:val="center"/>
          </w:tcPr>
          <w:p>
            <w:pPr>
              <w:jc w:val="center"/>
              <w:rPr>
                <w:rFonts w:ascii="宋体"/>
                <w:bCs/>
                <w:szCs w:val="21"/>
              </w:rPr>
            </w:pPr>
            <w:r>
              <w:rPr>
                <w:rFonts w:hint="eastAsia" w:ascii="宋体" w:hAnsi="宋体"/>
                <w:bCs/>
                <w:szCs w:val="21"/>
              </w:rPr>
              <w:t>职业素养与基础知识领域</w:t>
            </w:r>
          </w:p>
        </w:tc>
        <w:tc>
          <w:tcPr>
            <w:tcW w:w="1802" w:type="dxa"/>
            <w:vAlign w:val="center"/>
          </w:tcPr>
          <w:p>
            <w:pPr>
              <w:widowControl/>
              <w:jc w:val="center"/>
              <w:rPr>
                <w:rFonts w:ascii="宋体" w:hAnsi="宋体"/>
                <w:bCs/>
                <w:szCs w:val="21"/>
              </w:rPr>
            </w:pPr>
            <w:r>
              <w:rPr>
                <w:rFonts w:hint="eastAsia" w:ascii="宋体" w:hAnsi="宋体"/>
                <w:bCs/>
                <w:szCs w:val="21"/>
              </w:rPr>
              <w:t xml:space="preserve">542 </w:t>
            </w:r>
          </w:p>
        </w:tc>
        <w:tc>
          <w:tcPr>
            <w:tcW w:w="2643" w:type="dxa"/>
            <w:vAlign w:val="center"/>
          </w:tcPr>
          <w:p>
            <w:pPr>
              <w:widowControl/>
              <w:jc w:val="center"/>
              <w:rPr>
                <w:rFonts w:ascii="宋体" w:hAnsi="宋体"/>
                <w:bCs/>
                <w:szCs w:val="21"/>
              </w:rPr>
            </w:pPr>
            <w:r>
              <w:rPr>
                <w:rFonts w:hint="eastAsia" w:ascii="宋体" w:hAnsi="宋体"/>
                <w:bCs/>
                <w:szCs w:val="21"/>
              </w:rPr>
              <w:t xml:space="preserve">26.0 </w:t>
            </w:r>
          </w:p>
        </w:tc>
        <w:tc>
          <w:tcPr>
            <w:tcW w:w="1959" w:type="dxa"/>
            <w:vAlign w:val="center"/>
          </w:tcPr>
          <w:p>
            <w:pPr>
              <w:jc w:val="center"/>
              <w:rPr>
                <w:rFonts w:ascii="宋体" w:hAnsi="宋体"/>
                <w:bCs/>
                <w:szCs w:val="21"/>
              </w:rPr>
            </w:pPr>
            <w:r>
              <w:rPr>
                <w:rFonts w:hint="eastAsia" w:ascii="宋体" w:hAnsi="宋体"/>
                <w:bCs/>
                <w:szCs w:val="21"/>
              </w:rPr>
              <w:t>19%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98" w:hRule="atLeast"/>
        </w:trPr>
        <w:tc>
          <w:tcPr>
            <w:tcW w:w="2693" w:type="dxa"/>
            <w:vAlign w:val="center"/>
          </w:tcPr>
          <w:p>
            <w:pPr>
              <w:jc w:val="center"/>
              <w:rPr>
                <w:rFonts w:ascii="宋体"/>
                <w:bCs/>
                <w:szCs w:val="21"/>
              </w:rPr>
            </w:pPr>
            <w:r>
              <w:rPr>
                <w:rFonts w:hint="eastAsia" w:ascii="宋体" w:hAnsi="宋体"/>
                <w:bCs/>
                <w:szCs w:val="21"/>
              </w:rPr>
              <w:t>职业技术技能领域</w:t>
            </w:r>
          </w:p>
        </w:tc>
        <w:tc>
          <w:tcPr>
            <w:tcW w:w="1802" w:type="dxa"/>
            <w:vAlign w:val="center"/>
          </w:tcPr>
          <w:p>
            <w:pPr>
              <w:widowControl/>
              <w:jc w:val="center"/>
              <w:rPr>
                <w:rFonts w:ascii="宋体" w:hAnsi="宋体"/>
                <w:bCs/>
                <w:szCs w:val="21"/>
              </w:rPr>
            </w:pPr>
            <w:r>
              <w:rPr>
                <w:rFonts w:hint="eastAsia" w:ascii="宋体" w:hAnsi="宋体"/>
                <w:bCs/>
                <w:szCs w:val="21"/>
              </w:rPr>
              <w:t xml:space="preserve">1932 </w:t>
            </w:r>
          </w:p>
        </w:tc>
        <w:tc>
          <w:tcPr>
            <w:tcW w:w="2643" w:type="dxa"/>
            <w:vAlign w:val="center"/>
          </w:tcPr>
          <w:p>
            <w:pPr>
              <w:widowControl/>
              <w:jc w:val="center"/>
              <w:rPr>
                <w:rFonts w:ascii="宋体" w:hAnsi="宋体"/>
                <w:bCs/>
                <w:szCs w:val="21"/>
              </w:rPr>
            </w:pPr>
            <w:r>
              <w:rPr>
                <w:rFonts w:hint="eastAsia" w:ascii="宋体" w:hAnsi="宋体"/>
                <w:bCs/>
                <w:szCs w:val="21"/>
              </w:rPr>
              <w:t xml:space="preserve">97.0 </w:t>
            </w:r>
          </w:p>
        </w:tc>
        <w:tc>
          <w:tcPr>
            <w:tcW w:w="1959" w:type="dxa"/>
            <w:vAlign w:val="center"/>
          </w:tcPr>
          <w:p>
            <w:pPr>
              <w:jc w:val="center"/>
              <w:rPr>
                <w:rFonts w:ascii="宋体" w:hAnsi="宋体"/>
                <w:bCs/>
                <w:szCs w:val="21"/>
              </w:rPr>
            </w:pPr>
            <w:r>
              <w:rPr>
                <w:rFonts w:hint="eastAsia" w:ascii="宋体" w:hAnsi="宋体"/>
                <w:bCs/>
                <w:szCs w:val="21"/>
              </w:rPr>
              <w:t>72%</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6" w:hRule="atLeast"/>
        </w:trPr>
        <w:tc>
          <w:tcPr>
            <w:tcW w:w="2693" w:type="dxa"/>
            <w:vAlign w:val="center"/>
          </w:tcPr>
          <w:p>
            <w:pPr>
              <w:jc w:val="center"/>
              <w:rPr>
                <w:rFonts w:ascii="宋体"/>
                <w:bCs/>
                <w:szCs w:val="21"/>
              </w:rPr>
            </w:pPr>
            <w:r>
              <w:rPr>
                <w:rFonts w:hint="eastAsia" w:ascii="宋体" w:hAnsi="宋体"/>
                <w:bCs/>
                <w:szCs w:val="21"/>
              </w:rPr>
              <w:t>专业素质拓展领域</w:t>
            </w:r>
          </w:p>
        </w:tc>
        <w:tc>
          <w:tcPr>
            <w:tcW w:w="1802" w:type="dxa"/>
            <w:vAlign w:val="center"/>
          </w:tcPr>
          <w:p>
            <w:pPr>
              <w:widowControl/>
              <w:jc w:val="center"/>
              <w:rPr>
                <w:rFonts w:ascii="宋体" w:hAnsi="宋体"/>
                <w:bCs/>
                <w:szCs w:val="21"/>
              </w:rPr>
            </w:pPr>
            <w:r>
              <w:rPr>
                <w:rFonts w:hint="eastAsia" w:ascii="宋体" w:hAnsi="宋体"/>
                <w:bCs/>
                <w:szCs w:val="21"/>
              </w:rPr>
              <w:t xml:space="preserve">63 </w:t>
            </w:r>
          </w:p>
        </w:tc>
        <w:tc>
          <w:tcPr>
            <w:tcW w:w="2643" w:type="dxa"/>
            <w:vAlign w:val="center"/>
          </w:tcPr>
          <w:p>
            <w:pPr>
              <w:widowControl/>
              <w:jc w:val="center"/>
              <w:rPr>
                <w:rFonts w:ascii="宋体" w:hAnsi="宋体"/>
                <w:bCs/>
                <w:szCs w:val="21"/>
              </w:rPr>
            </w:pPr>
            <w:r>
              <w:rPr>
                <w:rFonts w:hint="eastAsia" w:ascii="宋体" w:hAnsi="宋体"/>
                <w:bCs/>
                <w:szCs w:val="21"/>
              </w:rPr>
              <w:t xml:space="preserve">4.0 </w:t>
            </w:r>
          </w:p>
        </w:tc>
        <w:tc>
          <w:tcPr>
            <w:tcW w:w="1959" w:type="dxa"/>
            <w:vAlign w:val="center"/>
          </w:tcPr>
          <w:p>
            <w:pPr>
              <w:jc w:val="center"/>
              <w:rPr>
                <w:rFonts w:ascii="宋体" w:hAnsi="宋体"/>
                <w:bCs/>
                <w:szCs w:val="21"/>
              </w:rPr>
            </w:pPr>
            <w:r>
              <w:rPr>
                <w:rFonts w:hint="eastAsia" w:ascii="宋体" w:hAnsi="宋体"/>
                <w:bCs/>
                <w:szCs w:val="21"/>
              </w:rPr>
              <w:t>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2" w:hRule="atLeast"/>
        </w:trPr>
        <w:tc>
          <w:tcPr>
            <w:tcW w:w="2693" w:type="dxa"/>
            <w:vAlign w:val="center"/>
          </w:tcPr>
          <w:p>
            <w:pPr>
              <w:jc w:val="center"/>
              <w:rPr>
                <w:rFonts w:ascii="宋体"/>
                <w:bCs/>
                <w:szCs w:val="21"/>
              </w:rPr>
            </w:pPr>
            <w:r>
              <w:rPr>
                <w:rFonts w:hint="eastAsia" w:ascii="宋体" w:hAnsi="宋体"/>
                <w:bCs/>
                <w:szCs w:val="21"/>
              </w:rPr>
              <w:t>综合素质拓展领域</w:t>
            </w:r>
          </w:p>
        </w:tc>
        <w:tc>
          <w:tcPr>
            <w:tcW w:w="1802" w:type="dxa"/>
            <w:vAlign w:val="center"/>
          </w:tcPr>
          <w:p>
            <w:pPr>
              <w:widowControl/>
              <w:jc w:val="center"/>
              <w:rPr>
                <w:rFonts w:ascii="宋体" w:hAnsi="宋体"/>
                <w:bCs/>
                <w:szCs w:val="21"/>
              </w:rPr>
            </w:pPr>
            <w:r>
              <w:rPr>
                <w:rFonts w:hint="eastAsia" w:ascii="宋体" w:hAnsi="宋体"/>
                <w:bCs/>
                <w:szCs w:val="21"/>
              </w:rPr>
              <w:t xml:space="preserve">144 </w:t>
            </w:r>
          </w:p>
        </w:tc>
        <w:tc>
          <w:tcPr>
            <w:tcW w:w="2643" w:type="dxa"/>
            <w:vAlign w:val="center"/>
          </w:tcPr>
          <w:p>
            <w:pPr>
              <w:widowControl/>
              <w:jc w:val="center"/>
              <w:rPr>
                <w:rFonts w:ascii="宋体" w:hAnsi="宋体"/>
                <w:bCs/>
                <w:szCs w:val="21"/>
              </w:rPr>
            </w:pPr>
            <w:r>
              <w:rPr>
                <w:rFonts w:hint="eastAsia" w:ascii="宋体" w:hAnsi="宋体"/>
                <w:bCs/>
                <w:szCs w:val="21"/>
              </w:rPr>
              <w:t xml:space="preserve">8.0 </w:t>
            </w:r>
          </w:p>
        </w:tc>
        <w:tc>
          <w:tcPr>
            <w:tcW w:w="1959" w:type="dxa"/>
            <w:vAlign w:val="center"/>
          </w:tcPr>
          <w:p>
            <w:pPr>
              <w:jc w:val="center"/>
              <w:rPr>
                <w:rFonts w:ascii="宋体" w:hAnsi="宋体"/>
                <w:bCs/>
                <w:szCs w:val="21"/>
              </w:rPr>
            </w:pPr>
            <w:r>
              <w:rPr>
                <w:rFonts w:hint="eastAsia" w:ascii="宋体" w:hAnsi="宋体"/>
                <w:bCs/>
                <w:szCs w:val="21"/>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 w:hRule="atLeast"/>
        </w:trPr>
        <w:tc>
          <w:tcPr>
            <w:tcW w:w="2693" w:type="dxa"/>
            <w:vAlign w:val="center"/>
          </w:tcPr>
          <w:p>
            <w:pPr>
              <w:jc w:val="center"/>
              <w:rPr>
                <w:rFonts w:ascii="宋体"/>
                <w:bCs/>
                <w:szCs w:val="21"/>
              </w:rPr>
            </w:pPr>
            <w:r>
              <w:rPr>
                <w:rFonts w:hint="eastAsia" w:ascii="宋体" w:hAnsi="宋体"/>
                <w:bCs/>
                <w:szCs w:val="21"/>
              </w:rPr>
              <w:t>合计</w:t>
            </w:r>
          </w:p>
        </w:tc>
        <w:tc>
          <w:tcPr>
            <w:tcW w:w="1802" w:type="dxa"/>
            <w:vAlign w:val="center"/>
          </w:tcPr>
          <w:p>
            <w:pPr>
              <w:widowControl/>
              <w:jc w:val="center"/>
              <w:rPr>
                <w:rFonts w:ascii="宋体" w:hAnsi="宋体"/>
                <w:bCs/>
                <w:szCs w:val="21"/>
              </w:rPr>
            </w:pPr>
            <w:r>
              <w:rPr>
                <w:rFonts w:hint="eastAsia" w:ascii="宋体" w:hAnsi="宋体"/>
                <w:bCs/>
                <w:szCs w:val="21"/>
              </w:rPr>
              <w:t xml:space="preserve">2681 </w:t>
            </w:r>
          </w:p>
        </w:tc>
        <w:tc>
          <w:tcPr>
            <w:tcW w:w="2643" w:type="dxa"/>
            <w:vAlign w:val="center"/>
          </w:tcPr>
          <w:p>
            <w:pPr>
              <w:widowControl/>
              <w:jc w:val="center"/>
              <w:rPr>
                <w:rFonts w:ascii="宋体" w:hAnsi="宋体"/>
                <w:bCs/>
                <w:szCs w:val="21"/>
              </w:rPr>
            </w:pPr>
            <w:r>
              <w:rPr>
                <w:rFonts w:hint="eastAsia" w:ascii="宋体" w:hAnsi="宋体"/>
                <w:bCs/>
                <w:szCs w:val="21"/>
              </w:rPr>
              <w:t xml:space="preserve">135.0 </w:t>
            </w:r>
          </w:p>
        </w:tc>
        <w:tc>
          <w:tcPr>
            <w:tcW w:w="1959" w:type="dxa"/>
            <w:vAlign w:val="center"/>
          </w:tcPr>
          <w:p>
            <w:pPr>
              <w:jc w:val="center"/>
              <w:rPr>
                <w:rFonts w:ascii="宋体" w:hAnsi="宋体"/>
                <w:bCs/>
                <w:szCs w:val="21"/>
              </w:rPr>
            </w:pPr>
            <w:r>
              <w:rPr>
                <w:rFonts w:hint="eastAsia" w:ascii="宋体" w:hAnsi="宋体"/>
                <w:bCs/>
                <w:szCs w:val="21"/>
              </w:rPr>
              <w:t>100%</w:t>
            </w:r>
          </w:p>
        </w:tc>
      </w:tr>
    </w:tbl>
    <w:p>
      <w:pPr>
        <w:spacing w:line="360" w:lineRule="auto"/>
        <w:rPr>
          <w:rFonts w:ascii="宋体" w:hAnsi="宋体" w:eastAsia="宋体" w:cs="宋体"/>
          <w:b/>
          <w:kern w:val="0"/>
          <w:szCs w:val="21"/>
        </w:rPr>
      </w:pPr>
      <w:r>
        <w:rPr>
          <w:rFonts w:hint="eastAsia" w:ascii="宋体" w:hAnsi="宋体" w:eastAsia="宋体" w:cs="宋体"/>
          <w:b/>
          <w:kern w:val="0"/>
          <w:szCs w:val="21"/>
          <w:lang w:val="en-US" w:eastAsia="zh-CN"/>
        </w:rPr>
        <w:t>3.</w:t>
      </w:r>
      <w:r>
        <w:rPr>
          <w:rFonts w:hint="eastAsia" w:ascii="宋体" w:hAnsi="宋体" w:eastAsia="宋体" w:cs="宋体"/>
          <w:b/>
          <w:kern w:val="0"/>
          <w:szCs w:val="21"/>
        </w:rPr>
        <w:t>机械制造与自动化</w:t>
      </w:r>
    </w:p>
    <w:tbl>
      <w:tblPr>
        <w:tblStyle w:val="43"/>
        <w:tblW w:w="9097" w:type="dxa"/>
        <w:tblInd w:w="93"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693"/>
        <w:gridCol w:w="1802"/>
        <w:gridCol w:w="2643"/>
        <w:gridCol w:w="1959"/>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6" w:hRule="atLeast"/>
        </w:trPr>
        <w:tc>
          <w:tcPr>
            <w:tcW w:w="2693" w:type="dxa"/>
            <w:vAlign w:val="center"/>
          </w:tcPr>
          <w:p>
            <w:pPr>
              <w:jc w:val="center"/>
              <w:rPr>
                <w:rFonts w:ascii="宋体"/>
                <w:b/>
                <w:bCs/>
                <w:szCs w:val="21"/>
              </w:rPr>
            </w:pPr>
            <w:r>
              <w:rPr>
                <w:rFonts w:hint="eastAsia" w:ascii="宋体" w:hAnsi="宋体"/>
                <w:b/>
                <w:bCs/>
                <w:szCs w:val="21"/>
              </w:rPr>
              <w:t>课程类别</w:t>
            </w:r>
          </w:p>
        </w:tc>
        <w:tc>
          <w:tcPr>
            <w:tcW w:w="1802" w:type="dxa"/>
            <w:vAlign w:val="center"/>
          </w:tcPr>
          <w:p>
            <w:pPr>
              <w:jc w:val="center"/>
              <w:rPr>
                <w:rFonts w:ascii="宋体" w:hAnsi="宋体"/>
                <w:b/>
                <w:bCs/>
                <w:szCs w:val="21"/>
              </w:rPr>
            </w:pPr>
            <w:r>
              <w:rPr>
                <w:rFonts w:hint="eastAsia" w:ascii="宋体" w:hAnsi="宋体"/>
                <w:b/>
                <w:bCs/>
                <w:szCs w:val="21"/>
              </w:rPr>
              <w:t>学时</w:t>
            </w:r>
          </w:p>
        </w:tc>
        <w:tc>
          <w:tcPr>
            <w:tcW w:w="2643" w:type="dxa"/>
            <w:vAlign w:val="center"/>
          </w:tcPr>
          <w:p>
            <w:pPr>
              <w:jc w:val="center"/>
              <w:rPr>
                <w:rFonts w:ascii="宋体"/>
                <w:b/>
                <w:bCs/>
                <w:szCs w:val="21"/>
              </w:rPr>
            </w:pPr>
            <w:r>
              <w:rPr>
                <w:rFonts w:hint="eastAsia" w:ascii="宋体" w:hAnsi="宋体"/>
                <w:b/>
                <w:bCs/>
                <w:szCs w:val="21"/>
              </w:rPr>
              <w:t>学分</w:t>
            </w:r>
          </w:p>
        </w:tc>
        <w:tc>
          <w:tcPr>
            <w:tcW w:w="1959" w:type="dxa"/>
            <w:vAlign w:val="center"/>
          </w:tcPr>
          <w:p>
            <w:pPr>
              <w:jc w:val="center"/>
              <w:rPr>
                <w:rFonts w:ascii="宋体"/>
                <w:b/>
                <w:bCs/>
                <w:szCs w:val="21"/>
              </w:rPr>
            </w:pPr>
            <w:r>
              <w:rPr>
                <w:rFonts w:hint="eastAsia" w:ascii="宋体" w:hAnsi="宋体"/>
                <w:b/>
                <w:bCs/>
                <w:szCs w:val="21"/>
              </w:rPr>
              <w:t>占总学分比例</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8" w:hRule="atLeast"/>
        </w:trPr>
        <w:tc>
          <w:tcPr>
            <w:tcW w:w="2693" w:type="dxa"/>
            <w:vAlign w:val="center"/>
          </w:tcPr>
          <w:p>
            <w:pPr>
              <w:jc w:val="center"/>
              <w:rPr>
                <w:rFonts w:ascii="宋体"/>
                <w:bCs/>
                <w:szCs w:val="21"/>
              </w:rPr>
            </w:pPr>
            <w:r>
              <w:rPr>
                <w:rFonts w:hint="eastAsia" w:ascii="宋体" w:hAnsi="宋体"/>
                <w:bCs/>
                <w:szCs w:val="21"/>
              </w:rPr>
              <w:t>职业素养与基础知识领域</w:t>
            </w:r>
          </w:p>
        </w:tc>
        <w:tc>
          <w:tcPr>
            <w:tcW w:w="1802" w:type="dxa"/>
            <w:vAlign w:val="center"/>
          </w:tcPr>
          <w:p>
            <w:pPr>
              <w:widowControl/>
              <w:jc w:val="center"/>
              <w:rPr>
                <w:rFonts w:ascii="宋体" w:hAnsi="宋体"/>
                <w:bCs/>
                <w:szCs w:val="21"/>
              </w:rPr>
            </w:pPr>
            <w:r>
              <w:rPr>
                <w:rFonts w:hint="eastAsia" w:ascii="宋体" w:hAnsi="宋体"/>
                <w:bCs/>
                <w:szCs w:val="21"/>
              </w:rPr>
              <w:t xml:space="preserve">542 </w:t>
            </w:r>
          </w:p>
        </w:tc>
        <w:tc>
          <w:tcPr>
            <w:tcW w:w="2643" w:type="dxa"/>
            <w:vAlign w:val="center"/>
          </w:tcPr>
          <w:p>
            <w:pPr>
              <w:widowControl/>
              <w:jc w:val="center"/>
              <w:rPr>
                <w:rFonts w:ascii="宋体" w:hAnsi="宋体"/>
                <w:bCs/>
                <w:szCs w:val="21"/>
              </w:rPr>
            </w:pPr>
            <w:r>
              <w:rPr>
                <w:rFonts w:hint="eastAsia" w:ascii="宋体" w:hAnsi="宋体"/>
                <w:bCs/>
                <w:szCs w:val="21"/>
              </w:rPr>
              <w:t xml:space="preserve">26.0 </w:t>
            </w:r>
          </w:p>
        </w:tc>
        <w:tc>
          <w:tcPr>
            <w:tcW w:w="1959" w:type="dxa"/>
            <w:vAlign w:val="center"/>
          </w:tcPr>
          <w:p>
            <w:pPr>
              <w:jc w:val="center"/>
              <w:rPr>
                <w:rFonts w:ascii="宋体"/>
                <w:bCs/>
                <w:szCs w:val="21"/>
              </w:rPr>
            </w:pPr>
            <w:r>
              <w:rPr>
                <w:rFonts w:hint="eastAsia" w:ascii="宋体"/>
                <w:bCs/>
                <w:szCs w:val="21"/>
              </w:rPr>
              <w:t>19%</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1" w:hRule="atLeast"/>
        </w:trPr>
        <w:tc>
          <w:tcPr>
            <w:tcW w:w="2693" w:type="dxa"/>
            <w:vAlign w:val="center"/>
          </w:tcPr>
          <w:p>
            <w:pPr>
              <w:jc w:val="center"/>
              <w:rPr>
                <w:rFonts w:ascii="宋体"/>
                <w:bCs/>
                <w:szCs w:val="21"/>
              </w:rPr>
            </w:pPr>
            <w:r>
              <w:rPr>
                <w:rFonts w:hint="eastAsia" w:ascii="宋体" w:hAnsi="宋体"/>
                <w:bCs/>
                <w:szCs w:val="21"/>
              </w:rPr>
              <w:t>职业技术技能领域</w:t>
            </w:r>
          </w:p>
        </w:tc>
        <w:tc>
          <w:tcPr>
            <w:tcW w:w="1802" w:type="dxa"/>
            <w:vAlign w:val="center"/>
          </w:tcPr>
          <w:p>
            <w:pPr>
              <w:widowControl/>
              <w:jc w:val="center"/>
              <w:rPr>
                <w:rFonts w:ascii="宋体" w:hAnsi="宋体"/>
                <w:bCs/>
                <w:szCs w:val="21"/>
              </w:rPr>
            </w:pPr>
            <w:r>
              <w:rPr>
                <w:rFonts w:hint="eastAsia" w:ascii="宋体" w:hAnsi="宋体"/>
                <w:bCs/>
                <w:szCs w:val="21"/>
              </w:rPr>
              <w:t xml:space="preserve">1734 </w:t>
            </w:r>
          </w:p>
        </w:tc>
        <w:tc>
          <w:tcPr>
            <w:tcW w:w="2643" w:type="dxa"/>
            <w:vAlign w:val="center"/>
          </w:tcPr>
          <w:p>
            <w:pPr>
              <w:widowControl/>
              <w:jc w:val="center"/>
              <w:rPr>
                <w:rFonts w:ascii="宋体" w:hAnsi="宋体"/>
                <w:bCs/>
                <w:szCs w:val="21"/>
              </w:rPr>
            </w:pPr>
            <w:r>
              <w:rPr>
                <w:rFonts w:hint="eastAsia" w:ascii="宋体" w:hAnsi="宋体"/>
                <w:bCs/>
                <w:szCs w:val="21"/>
              </w:rPr>
              <w:t xml:space="preserve">86.0 </w:t>
            </w:r>
          </w:p>
        </w:tc>
        <w:tc>
          <w:tcPr>
            <w:tcW w:w="1959" w:type="dxa"/>
            <w:vAlign w:val="center"/>
          </w:tcPr>
          <w:p>
            <w:pPr>
              <w:jc w:val="center"/>
              <w:rPr>
                <w:rFonts w:ascii="宋体"/>
                <w:bCs/>
                <w:szCs w:val="21"/>
              </w:rPr>
            </w:pPr>
            <w:r>
              <w:rPr>
                <w:rFonts w:hint="eastAsia" w:ascii="宋体"/>
                <w:bCs/>
                <w:szCs w:val="21"/>
              </w:rPr>
              <w:t>64%</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3" w:hRule="atLeast"/>
        </w:trPr>
        <w:tc>
          <w:tcPr>
            <w:tcW w:w="2693" w:type="dxa"/>
            <w:vAlign w:val="center"/>
          </w:tcPr>
          <w:p>
            <w:pPr>
              <w:jc w:val="center"/>
              <w:rPr>
                <w:rFonts w:ascii="宋体"/>
                <w:bCs/>
                <w:szCs w:val="21"/>
              </w:rPr>
            </w:pPr>
            <w:r>
              <w:rPr>
                <w:rFonts w:hint="eastAsia" w:ascii="宋体" w:hAnsi="宋体"/>
                <w:bCs/>
                <w:szCs w:val="21"/>
              </w:rPr>
              <w:t>专业素质拓展领域</w:t>
            </w:r>
          </w:p>
        </w:tc>
        <w:tc>
          <w:tcPr>
            <w:tcW w:w="1802" w:type="dxa"/>
            <w:vAlign w:val="center"/>
          </w:tcPr>
          <w:p>
            <w:pPr>
              <w:widowControl/>
              <w:jc w:val="center"/>
              <w:rPr>
                <w:rFonts w:ascii="宋体" w:hAnsi="宋体"/>
                <w:bCs/>
                <w:szCs w:val="21"/>
              </w:rPr>
            </w:pPr>
            <w:r>
              <w:rPr>
                <w:rFonts w:hint="eastAsia" w:ascii="宋体" w:hAnsi="宋体"/>
                <w:bCs/>
                <w:szCs w:val="21"/>
              </w:rPr>
              <w:t xml:space="preserve">261 </w:t>
            </w:r>
          </w:p>
        </w:tc>
        <w:tc>
          <w:tcPr>
            <w:tcW w:w="2643" w:type="dxa"/>
            <w:vAlign w:val="center"/>
          </w:tcPr>
          <w:p>
            <w:pPr>
              <w:widowControl/>
              <w:jc w:val="center"/>
              <w:rPr>
                <w:rFonts w:ascii="宋体" w:hAnsi="宋体"/>
                <w:bCs/>
                <w:szCs w:val="21"/>
              </w:rPr>
            </w:pPr>
            <w:r>
              <w:rPr>
                <w:rFonts w:hint="eastAsia" w:ascii="宋体" w:hAnsi="宋体"/>
                <w:bCs/>
                <w:szCs w:val="21"/>
              </w:rPr>
              <w:t xml:space="preserve">15.0 </w:t>
            </w:r>
          </w:p>
        </w:tc>
        <w:tc>
          <w:tcPr>
            <w:tcW w:w="1959" w:type="dxa"/>
            <w:vAlign w:val="center"/>
          </w:tcPr>
          <w:p>
            <w:pPr>
              <w:jc w:val="center"/>
              <w:rPr>
                <w:rFonts w:ascii="宋体"/>
                <w:bCs/>
                <w:szCs w:val="21"/>
              </w:rPr>
            </w:pPr>
            <w:r>
              <w:rPr>
                <w:rFonts w:hint="eastAsia" w:ascii="宋体"/>
                <w:bCs/>
                <w:szCs w:val="21"/>
              </w:rPr>
              <w:t>11%</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18" w:hRule="atLeast"/>
        </w:trPr>
        <w:tc>
          <w:tcPr>
            <w:tcW w:w="2693" w:type="dxa"/>
            <w:vAlign w:val="center"/>
          </w:tcPr>
          <w:p>
            <w:pPr>
              <w:jc w:val="center"/>
              <w:rPr>
                <w:rFonts w:ascii="宋体"/>
                <w:bCs/>
                <w:szCs w:val="21"/>
              </w:rPr>
            </w:pPr>
            <w:r>
              <w:rPr>
                <w:rFonts w:hint="eastAsia" w:ascii="宋体" w:hAnsi="宋体"/>
                <w:bCs/>
                <w:szCs w:val="21"/>
              </w:rPr>
              <w:t>综合素质拓展领域</w:t>
            </w:r>
          </w:p>
        </w:tc>
        <w:tc>
          <w:tcPr>
            <w:tcW w:w="1802" w:type="dxa"/>
            <w:vAlign w:val="center"/>
          </w:tcPr>
          <w:p>
            <w:pPr>
              <w:widowControl/>
              <w:jc w:val="center"/>
              <w:rPr>
                <w:rFonts w:ascii="宋体" w:hAnsi="宋体"/>
                <w:bCs/>
                <w:szCs w:val="21"/>
              </w:rPr>
            </w:pPr>
            <w:r>
              <w:rPr>
                <w:rFonts w:hint="eastAsia" w:ascii="宋体" w:hAnsi="宋体"/>
                <w:bCs/>
                <w:szCs w:val="21"/>
              </w:rPr>
              <w:t xml:space="preserve">144 </w:t>
            </w:r>
          </w:p>
        </w:tc>
        <w:tc>
          <w:tcPr>
            <w:tcW w:w="2643" w:type="dxa"/>
            <w:vAlign w:val="center"/>
          </w:tcPr>
          <w:p>
            <w:pPr>
              <w:widowControl/>
              <w:jc w:val="center"/>
              <w:rPr>
                <w:rFonts w:ascii="宋体" w:hAnsi="宋体"/>
                <w:bCs/>
                <w:szCs w:val="21"/>
              </w:rPr>
            </w:pPr>
            <w:r>
              <w:rPr>
                <w:rFonts w:hint="eastAsia" w:ascii="宋体" w:hAnsi="宋体"/>
                <w:bCs/>
                <w:szCs w:val="21"/>
              </w:rPr>
              <w:t xml:space="preserve">8.0 </w:t>
            </w:r>
          </w:p>
        </w:tc>
        <w:tc>
          <w:tcPr>
            <w:tcW w:w="1959" w:type="dxa"/>
            <w:vAlign w:val="center"/>
          </w:tcPr>
          <w:p>
            <w:pPr>
              <w:jc w:val="center"/>
              <w:rPr>
                <w:rFonts w:ascii="宋体"/>
                <w:bCs/>
                <w:szCs w:val="21"/>
              </w:rPr>
            </w:pPr>
            <w:r>
              <w:rPr>
                <w:rFonts w:hint="eastAsia" w:ascii="宋体"/>
                <w:bCs/>
                <w:szCs w:val="21"/>
              </w:rPr>
              <w:t>6%</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24" w:hRule="atLeast"/>
        </w:trPr>
        <w:tc>
          <w:tcPr>
            <w:tcW w:w="2693" w:type="dxa"/>
            <w:vAlign w:val="center"/>
          </w:tcPr>
          <w:p>
            <w:pPr>
              <w:jc w:val="center"/>
              <w:rPr>
                <w:rFonts w:ascii="宋体"/>
                <w:bCs/>
                <w:szCs w:val="21"/>
              </w:rPr>
            </w:pPr>
            <w:r>
              <w:rPr>
                <w:rFonts w:hint="eastAsia" w:ascii="宋体" w:hAnsi="宋体"/>
                <w:bCs/>
                <w:szCs w:val="21"/>
              </w:rPr>
              <w:t>合计</w:t>
            </w:r>
          </w:p>
        </w:tc>
        <w:tc>
          <w:tcPr>
            <w:tcW w:w="1802" w:type="dxa"/>
            <w:vAlign w:val="center"/>
          </w:tcPr>
          <w:p>
            <w:pPr>
              <w:widowControl/>
              <w:jc w:val="center"/>
              <w:rPr>
                <w:rFonts w:ascii="宋体" w:hAnsi="宋体"/>
                <w:bCs/>
                <w:szCs w:val="21"/>
              </w:rPr>
            </w:pPr>
            <w:r>
              <w:rPr>
                <w:rFonts w:hint="eastAsia" w:ascii="宋体" w:hAnsi="宋体"/>
                <w:bCs/>
                <w:szCs w:val="21"/>
              </w:rPr>
              <w:t xml:space="preserve">2681 </w:t>
            </w:r>
          </w:p>
        </w:tc>
        <w:tc>
          <w:tcPr>
            <w:tcW w:w="2643" w:type="dxa"/>
            <w:vAlign w:val="center"/>
          </w:tcPr>
          <w:p>
            <w:pPr>
              <w:widowControl/>
              <w:jc w:val="center"/>
              <w:rPr>
                <w:rFonts w:ascii="宋体" w:hAnsi="宋体"/>
                <w:bCs/>
                <w:szCs w:val="21"/>
              </w:rPr>
            </w:pPr>
            <w:r>
              <w:rPr>
                <w:rFonts w:hint="eastAsia" w:ascii="宋体" w:hAnsi="宋体"/>
                <w:bCs/>
                <w:szCs w:val="21"/>
              </w:rPr>
              <w:t xml:space="preserve">135.0 </w:t>
            </w:r>
          </w:p>
        </w:tc>
        <w:tc>
          <w:tcPr>
            <w:tcW w:w="1959" w:type="dxa"/>
            <w:vAlign w:val="center"/>
          </w:tcPr>
          <w:p>
            <w:pPr>
              <w:jc w:val="center"/>
              <w:rPr>
                <w:rFonts w:ascii="宋体"/>
                <w:bCs/>
                <w:szCs w:val="21"/>
              </w:rPr>
            </w:pPr>
            <w:r>
              <w:rPr>
                <w:rFonts w:hint="eastAsia" w:ascii="宋体"/>
                <w:bCs/>
                <w:szCs w:val="21"/>
              </w:rPr>
              <w:t>100%</w:t>
            </w:r>
          </w:p>
        </w:tc>
      </w:tr>
    </w:tbl>
    <w:p>
      <w:pPr>
        <w:spacing w:line="360" w:lineRule="auto"/>
        <w:rPr>
          <w:rFonts w:hint="eastAsia" w:ascii="黑体" w:hAnsi="黑体" w:eastAsia="黑体" w:cs="黑体"/>
          <w:b/>
          <w:bCs/>
          <w:sz w:val="28"/>
          <w:szCs w:val="28"/>
        </w:rPr>
      </w:pPr>
    </w:p>
    <w:p>
      <w:pPr>
        <w:numPr>
          <w:ilvl w:val="0"/>
          <w:numId w:val="5"/>
        </w:numPr>
        <w:spacing w:line="360" w:lineRule="auto"/>
        <w:rPr>
          <w:rFonts w:hint="eastAsia" w:ascii="黑体" w:hAnsi="宋体" w:eastAsia="黑体" w:cs="黑体"/>
          <w:b/>
          <w:bCs/>
          <w:sz w:val="28"/>
          <w:szCs w:val="28"/>
        </w:rPr>
      </w:pPr>
      <w:r>
        <w:rPr>
          <w:rFonts w:hint="eastAsia" w:ascii="黑体" w:hAnsi="宋体" w:eastAsia="黑体" w:cs="黑体"/>
          <w:b/>
          <w:bCs/>
          <w:sz w:val="28"/>
          <w:szCs w:val="28"/>
        </w:rPr>
        <w:t>核心课程（含主要职业技能训练课）简介</w:t>
      </w:r>
    </w:p>
    <w:p>
      <w:pPr>
        <w:widowControl w:val="0"/>
        <w:numPr>
          <w:ilvl w:val="0"/>
          <w:numId w:val="0"/>
        </w:numPr>
        <w:spacing w:line="360" w:lineRule="auto"/>
        <w:jc w:val="both"/>
        <w:rPr>
          <w:rFonts w:hint="eastAsia" w:ascii="黑体" w:hAnsi="宋体" w:eastAsia="黑体" w:cs="黑体"/>
          <w:b/>
          <w:bCs/>
          <w:sz w:val="28"/>
          <w:szCs w:val="28"/>
        </w:rPr>
      </w:pPr>
    </w:p>
    <w:p>
      <w:pPr>
        <w:widowControl w:val="0"/>
        <w:numPr>
          <w:ilvl w:val="0"/>
          <w:numId w:val="0"/>
        </w:numPr>
        <w:spacing w:line="360" w:lineRule="auto"/>
        <w:jc w:val="both"/>
        <w:rPr>
          <w:rFonts w:hint="eastAsia" w:ascii="黑体" w:hAnsi="宋体" w:eastAsia="黑体" w:cs="黑体"/>
          <w:b/>
          <w:bCs/>
          <w:sz w:val="28"/>
          <w:szCs w:val="28"/>
        </w:rPr>
      </w:pPr>
    </w:p>
    <w:p>
      <w:pPr>
        <w:widowControl w:val="0"/>
        <w:numPr>
          <w:ilvl w:val="0"/>
          <w:numId w:val="0"/>
        </w:numPr>
        <w:spacing w:line="360" w:lineRule="auto"/>
        <w:jc w:val="both"/>
        <w:rPr>
          <w:rFonts w:hint="eastAsia" w:ascii="黑体" w:hAnsi="宋体" w:eastAsia="黑体" w:cs="黑体"/>
          <w:b/>
          <w:bCs/>
          <w:sz w:val="28"/>
          <w:szCs w:val="28"/>
        </w:rPr>
      </w:pPr>
    </w:p>
    <w:p>
      <w:pPr>
        <w:widowControl w:val="0"/>
        <w:numPr>
          <w:ilvl w:val="0"/>
          <w:numId w:val="0"/>
        </w:numPr>
        <w:spacing w:line="360" w:lineRule="auto"/>
        <w:jc w:val="both"/>
        <w:rPr>
          <w:rFonts w:hint="eastAsia" w:ascii="黑体" w:hAnsi="宋体" w:eastAsia="黑体" w:cs="黑体"/>
          <w:b/>
          <w:bCs/>
          <w:sz w:val="28"/>
          <w:szCs w:val="28"/>
        </w:rPr>
      </w:pPr>
    </w:p>
    <w:p>
      <w:pPr>
        <w:widowControl w:val="0"/>
        <w:numPr>
          <w:ilvl w:val="0"/>
          <w:numId w:val="0"/>
        </w:numPr>
        <w:spacing w:line="360" w:lineRule="auto"/>
        <w:jc w:val="both"/>
        <w:rPr>
          <w:rFonts w:hint="eastAsia" w:ascii="黑体" w:hAnsi="宋体" w:eastAsia="黑体" w:cs="黑体"/>
          <w:b/>
          <w:bCs/>
          <w:sz w:val="28"/>
          <w:szCs w:val="28"/>
        </w:rPr>
      </w:pPr>
    </w:p>
    <w:tbl>
      <w:tblPr>
        <w:tblStyle w:val="43"/>
        <w:tblW w:w="9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数控加工编程与操作</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）能分析数控机床结构和工作原理；（</w:t>
            </w:r>
            <w:r>
              <w:rPr>
                <w:rFonts w:ascii="宋体" w:hAnsi="宋体" w:eastAsia="宋体" w:cs="宋体"/>
                <w:szCs w:val="21"/>
              </w:rPr>
              <w:t>2</w:t>
            </w:r>
            <w:r>
              <w:rPr>
                <w:rFonts w:hint="eastAsia" w:ascii="宋体" w:hAnsi="宋体" w:eastAsia="宋体" w:cs="宋体"/>
                <w:szCs w:val="21"/>
              </w:rPr>
              <w:t>）会常用车床的工艺分析、编程指令及仿真软件的操作；（</w:t>
            </w:r>
            <w:r>
              <w:rPr>
                <w:rFonts w:ascii="宋体" w:hAnsi="宋体" w:eastAsia="宋体" w:cs="宋体"/>
                <w:szCs w:val="21"/>
              </w:rPr>
              <w:t>3</w:t>
            </w:r>
            <w:r>
              <w:rPr>
                <w:rFonts w:hint="eastAsia" w:ascii="宋体" w:hAnsi="宋体" w:eastAsia="宋体" w:cs="宋体"/>
                <w:szCs w:val="21"/>
              </w:rPr>
              <w:t>）会常用数控铣床的工艺分析、编程指令及仿真软件的操作；（</w:t>
            </w:r>
            <w:r>
              <w:rPr>
                <w:rFonts w:ascii="宋体" w:hAnsi="宋体" w:eastAsia="宋体" w:cs="宋体"/>
                <w:szCs w:val="21"/>
              </w:rPr>
              <w:t>4</w:t>
            </w:r>
            <w:r>
              <w:rPr>
                <w:rFonts w:hint="eastAsia" w:ascii="宋体" w:hAnsi="宋体" w:eastAsia="宋体" w:cs="宋体"/>
                <w:szCs w:val="21"/>
              </w:rPr>
              <w:t>）会常用数控加工中心的工艺分析、编程指令及仿真软件的操作。</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）会操作常用系统的数控车床；（</w:t>
            </w:r>
            <w:r>
              <w:rPr>
                <w:rFonts w:ascii="宋体" w:hAnsi="宋体" w:eastAsia="宋体" w:cs="宋体"/>
                <w:szCs w:val="21"/>
              </w:rPr>
              <w:t>2</w:t>
            </w:r>
            <w:r>
              <w:rPr>
                <w:rFonts w:hint="eastAsia" w:ascii="宋体" w:hAnsi="宋体" w:eastAsia="宋体" w:cs="宋体"/>
                <w:szCs w:val="21"/>
              </w:rPr>
              <w:t>）会操作常用系统的数控铣床；（</w:t>
            </w:r>
            <w:r>
              <w:rPr>
                <w:rFonts w:ascii="宋体" w:hAnsi="宋体" w:eastAsia="宋体" w:cs="宋体"/>
                <w:szCs w:val="21"/>
              </w:rPr>
              <w:t>3</w:t>
            </w:r>
            <w:r>
              <w:rPr>
                <w:rFonts w:hint="eastAsia" w:ascii="宋体" w:hAnsi="宋体" w:eastAsia="宋体" w:cs="宋体"/>
                <w:szCs w:val="21"/>
              </w:rPr>
              <w:t>）会操作数控加工中心；（</w:t>
            </w:r>
            <w:r>
              <w:rPr>
                <w:rFonts w:ascii="宋体" w:hAnsi="宋体" w:eastAsia="宋体" w:cs="宋体"/>
                <w:szCs w:val="21"/>
              </w:rPr>
              <w:t>4</w:t>
            </w:r>
            <w:r>
              <w:rPr>
                <w:rFonts w:hint="eastAsia" w:ascii="宋体" w:hAnsi="宋体" w:eastAsia="宋体" w:cs="宋体"/>
                <w:szCs w:val="21"/>
              </w:rPr>
              <w:t>）能够培养学生独立工作能力及与团队合作完成任务的能力；（</w:t>
            </w:r>
            <w:r>
              <w:rPr>
                <w:rFonts w:ascii="宋体" w:hAnsi="宋体" w:eastAsia="宋体" w:cs="宋体"/>
                <w:szCs w:val="21"/>
              </w:rPr>
              <w:t>5</w:t>
            </w:r>
            <w:r>
              <w:rPr>
                <w:rFonts w:hint="eastAsia" w:ascii="宋体" w:hAnsi="宋体" w:eastAsia="宋体" w:cs="宋体"/>
                <w:szCs w:val="21"/>
              </w:rPr>
              <w:t>）能够培养学生的自学能力</w:t>
            </w:r>
            <w:bookmarkStart w:id="1" w:name="OLE_LINK2"/>
            <w:r>
              <w:rPr>
                <w:rFonts w:hint="eastAsia" w:ascii="宋体" w:hAnsi="宋体" w:eastAsia="宋体" w:cs="宋体"/>
                <w:szCs w:val="21"/>
              </w:rPr>
              <w:t>；（</w:t>
            </w:r>
            <w:r>
              <w:rPr>
                <w:rFonts w:ascii="宋体" w:hAnsi="宋体" w:eastAsia="宋体" w:cs="宋体"/>
                <w:szCs w:val="21"/>
              </w:rPr>
              <w:t>6</w:t>
            </w:r>
            <w:r>
              <w:rPr>
                <w:rFonts w:hint="eastAsia" w:ascii="宋体" w:hAnsi="宋体" w:eastAsia="宋体" w:cs="宋体"/>
                <w:szCs w:val="21"/>
              </w:rPr>
              <w:t>）会编制轴类、盘类等回转体零件的数控车削加工程序；</w:t>
            </w:r>
            <w:bookmarkEnd w:id="1"/>
            <w:r>
              <w:rPr>
                <w:rFonts w:hint="eastAsia" w:ascii="宋体" w:hAnsi="宋体" w:eastAsia="宋体" w:cs="宋体"/>
                <w:szCs w:val="21"/>
              </w:rPr>
              <w:t>（</w:t>
            </w:r>
            <w:r>
              <w:rPr>
                <w:rFonts w:ascii="宋体" w:hAnsi="宋体" w:eastAsia="宋体" w:cs="宋体"/>
                <w:szCs w:val="21"/>
              </w:rPr>
              <w:t>7</w:t>
            </w:r>
            <w:r>
              <w:rPr>
                <w:rFonts w:hint="eastAsia" w:ascii="宋体" w:hAnsi="宋体" w:eastAsia="宋体" w:cs="宋体"/>
                <w:szCs w:val="21"/>
              </w:rPr>
              <w:t>）会编制箱体类、孔类、一般复杂曲面等零件的数控加工中心（铣）程序；（</w:t>
            </w:r>
            <w:r>
              <w:rPr>
                <w:rFonts w:ascii="宋体" w:hAnsi="宋体" w:eastAsia="宋体" w:cs="宋体"/>
                <w:szCs w:val="21"/>
              </w:rPr>
              <w:t>8</w:t>
            </w:r>
            <w:r>
              <w:rPr>
                <w:rFonts w:hint="eastAsia" w:ascii="宋体" w:hAnsi="宋体" w:eastAsia="宋体" w:cs="宋体"/>
                <w:szCs w:val="21"/>
              </w:rPr>
              <w:t>）能分析数控技术文件。</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 xml:space="preserve"> （</w:t>
            </w:r>
            <w:r>
              <w:rPr>
                <w:rFonts w:ascii="宋体" w:hAnsi="宋体" w:eastAsia="宋体" w:cs="宋体"/>
                <w:szCs w:val="21"/>
              </w:rPr>
              <w:t>1</w:t>
            </w:r>
            <w:r>
              <w:rPr>
                <w:rFonts w:hint="eastAsia" w:ascii="宋体" w:hAnsi="宋体" w:eastAsia="宋体" w:cs="宋体"/>
                <w:szCs w:val="21"/>
              </w:rPr>
              <w:t>）培养学生的沟通能力和团队协作精神；（</w:t>
            </w:r>
            <w:r>
              <w:rPr>
                <w:rFonts w:ascii="宋体" w:hAnsi="宋体" w:eastAsia="宋体" w:cs="宋体"/>
                <w:szCs w:val="21"/>
              </w:rPr>
              <w:t>2</w:t>
            </w:r>
            <w:r>
              <w:rPr>
                <w:rFonts w:hint="eastAsia" w:ascii="宋体" w:hAnsi="宋体" w:eastAsia="宋体" w:cs="宋体"/>
                <w:szCs w:val="21"/>
              </w:rPr>
              <w:t>）培养学生的工作、学习的主动性；（</w:t>
            </w:r>
            <w:r>
              <w:rPr>
                <w:rFonts w:ascii="宋体" w:hAnsi="宋体" w:eastAsia="宋体" w:cs="宋体"/>
                <w:szCs w:val="21"/>
              </w:rPr>
              <w:t>3</w:t>
            </w:r>
            <w:r>
              <w:rPr>
                <w:rFonts w:hint="eastAsia" w:ascii="宋体" w:hAnsi="宋体" w:eastAsia="宋体" w:cs="宋体"/>
                <w:szCs w:val="21"/>
              </w:rPr>
              <w:t>）培养学生的创新能力；（</w:t>
            </w:r>
            <w:r>
              <w:rPr>
                <w:rFonts w:ascii="宋体" w:hAnsi="宋体" w:eastAsia="宋体" w:cs="宋体"/>
                <w:szCs w:val="21"/>
              </w:rPr>
              <w:t>4</w:t>
            </w:r>
            <w:r>
              <w:rPr>
                <w:rFonts w:hint="eastAsia" w:ascii="宋体" w:hAnsi="宋体" w:eastAsia="宋体" w:cs="宋体"/>
                <w:szCs w:val="21"/>
              </w:rPr>
              <w:t>）培养学生爱岗敬业的工作作风；（</w:t>
            </w:r>
            <w:r>
              <w:rPr>
                <w:rFonts w:ascii="宋体" w:hAnsi="宋体" w:eastAsia="宋体" w:cs="宋体"/>
                <w:szCs w:val="21"/>
              </w:rPr>
              <w:t>5</w:t>
            </w:r>
            <w:r>
              <w:rPr>
                <w:rFonts w:hint="eastAsia" w:ascii="宋体" w:hAnsi="宋体" w:eastAsia="宋体" w:cs="宋体"/>
                <w:szCs w:val="21"/>
              </w:rPr>
              <w:t>）培养学生表达能力；（</w:t>
            </w:r>
            <w:r>
              <w:rPr>
                <w:rFonts w:ascii="宋体" w:hAnsi="宋体" w:eastAsia="宋体" w:cs="宋体"/>
                <w:szCs w:val="21"/>
              </w:rPr>
              <w:t>6</w:t>
            </w:r>
            <w:r>
              <w:rPr>
                <w:rFonts w:hint="eastAsia" w:ascii="宋体" w:hAnsi="宋体" w:eastAsia="宋体" w:cs="宋体"/>
                <w:szCs w:val="21"/>
              </w:rPr>
              <w:t>）培养学生自我发展能力；（</w:t>
            </w:r>
            <w:r>
              <w:rPr>
                <w:rFonts w:ascii="宋体" w:hAnsi="宋体" w:eastAsia="宋体" w:cs="宋体"/>
                <w:szCs w:val="21"/>
              </w:rPr>
              <w:t>7</w:t>
            </w:r>
            <w:r>
              <w:rPr>
                <w:rFonts w:hint="eastAsia" w:ascii="宋体" w:hAnsi="宋体" w:eastAsia="宋体" w:cs="宋体"/>
                <w:szCs w:val="21"/>
              </w:rPr>
              <w:t>）培养学生效率观念；（</w:t>
            </w:r>
            <w:r>
              <w:rPr>
                <w:rFonts w:ascii="宋体" w:hAnsi="宋体" w:eastAsia="宋体" w:cs="宋体"/>
                <w:szCs w:val="21"/>
              </w:rPr>
              <w:t>8</w:t>
            </w:r>
            <w:r>
              <w:rPr>
                <w:rFonts w:hint="eastAsia" w:ascii="宋体" w:hAnsi="宋体" w:eastAsia="宋体" w:cs="宋体"/>
                <w:szCs w:val="21"/>
              </w:rPr>
              <w:t>）培养学生安全意识与环保意识。</w:t>
            </w:r>
            <w:r>
              <w:rPr>
                <w:rFonts w:ascii="宋体" w:hAnsi="宋体" w:eastAsia="宋体" w:cs="宋体"/>
                <w:szCs w:val="21"/>
              </w:rPr>
              <w:t xml:space="preserve">  </w:t>
            </w:r>
          </w:p>
          <w:p>
            <w:pPr>
              <w:spacing w:line="360" w:lineRule="exact"/>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400" w:lineRule="exact"/>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数控车削编程与操作、数控铣削编程与加工、加工中心的编程与加工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9"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ind w:firstLine="420" w:firstLineChars="200"/>
              <w:rPr>
                <w:rFonts w:ascii="宋体" w:hAnsi="Calibri" w:eastAsia="宋体" w:cs="Times New Roman"/>
                <w:szCs w:val="21"/>
              </w:rPr>
            </w:pPr>
            <w:r>
              <w:rPr>
                <w:rFonts w:hint="eastAsia" w:ascii="宋体" w:hAnsi="宋体" w:eastAsia="宋体" w:cs="宋体"/>
                <w:szCs w:val="21"/>
              </w:rPr>
              <w:t>本课程的特点是理论和实践性都很强的一门课程。课程所涉及的知识范围较广，结构形式多种多样。在实施过程中强调以学生为主体，以培养学生与实际工作任务相融合的知识、技能和职业能力为主线。在具体的实施过程中采用模块教学法、理实一体化、任务驱动法、分组实践操作法等多种教学方法。</w:t>
            </w:r>
          </w:p>
          <w:p>
            <w:pPr>
              <w:ind w:firstLine="420"/>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szCs w:val="21"/>
              </w:rPr>
            </w:pPr>
            <w:r>
              <w:rPr>
                <w:rFonts w:hint="eastAsia" w:ascii="宋体" w:hAnsi="宋体" w:eastAsia="宋体" w:cs="宋体"/>
                <w:szCs w:val="21"/>
              </w:rPr>
              <w:t>采用考试，包含平时（学习态度、出勤情况）、平时实践操作（实验实训情况）、任务完成情况（课堂分组学习任务与课外分组拓展任务）及期末考试综合。总评成绩的组成及评定标准为：</w:t>
            </w:r>
          </w:p>
          <w:p>
            <w:pPr>
              <w:rPr>
                <w:rFonts w:ascii="宋体" w:hAnsi="Calibri" w:eastAsia="宋体" w:cs="Times New Roman"/>
                <w:szCs w:val="21"/>
              </w:rPr>
            </w:pPr>
            <w:r>
              <w:rPr>
                <w:rFonts w:hint="eastAsia" w:ascii="宋体" w:hAnsi="宋体" w:eastAsia="宋体" w:cs="宋体"/>
                <w:szCs w:val="21"/>
              </w:rPr>
              <w:t>考勤占</w:t>
            </w:r>
            <w:r>
              <w:rPr>
                <w:rFonts w:ascii="宋体" w:hAnsi="宋体" w:eastAsia="宋体" w:cs="宋体"/>
                <w:szCs w:val="21"/>
              </w:rPr>
              <w:t>10%</w:t>
            </w:r>
            <w:r>
              <w:rPr>
                <w:rFonts w:hint="eastAsia" w:ascii="宋体" w:hAnsi="宋体" w:eastAsia="宋体" w:cs="宋体"/>
                <w:szCs w:val="21"/>
              </w:rPr>
              <w:t>，平时表现、作业实践操作占</w:t>
            </w:r>
            <w:r>
              <w:rPr>
                <w:rFonts w:ascii="宋体" w:hAnsi="宋体" w:eastAsia="宋体" w:cs="宋体"/>
                <w:szCs w:val="21"/>
              </w:rPr>
              <w:t>50%</w:t>
            </w:r>
            <w:r>
              <w:rPr>
                <w:rFonts w:hint="eastAsia" w:ascii="宋体" w:hAnsi="宋体" w:eastAsia="宋体" w:cs="宋体"/>
                <w:szCs w:val="21"/>
              </w:rPr>
              <w:t>，学生期末成绩占</w:t>
            </w:r>
            <w:r>
              <w:rPr>
                <w:rFonts w:ascii="宋体" w:hAnsi="宋体" w:eastAsia="宋体" w:cs="宋体"/>
                <w:szCs w:val="21"/>
              </w:rPr>
              <w:t>40%</w:t>
            </w:r>
            <w:r>
              <w:rPr>
                <w:rFonts w:hint="eastAsia" w:ascii="宋体" w:hAnsi="宋体" w:eastAsia="宋体" w:cs="宋体"/>
                <w:szCs w:val="21"/>
              </w:rPr>
              <w:t>评定。</w:t>
            </w:r>
          </w:p>
          <w:p>
            <w:pPr>
              <w:rPr>
                <w:rFonts w:ascii="宋体" w:hAnsi="Calibri" w:eastAsia="宋体"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师资要求：具有高校教师资格证书，数控技术相关专业，本科以上。</w:t>
            </w:r>
          </w:p>
          <w:p>
            <w:pPr>
              <w:rPr>
                <w:rFonts w:ascii="宋体" w:hAnsi="Calibri" w:eastAsia="宋体" w:cs="Times New Roman"/>
                <w:szCs w:val="21"/>
              </w:rPr>
            </w:pPr>
            <w:r>
              <w:rPr>
                <w:rFonts w:hint="eastAsia" w:ascii="宋体" w:hAnsi="宋体" w:eastAsia="宋体" w:cs="宋体"/>
                <w:szCs w:val="21"/>
              </w:rPr>
              <w:t>教学场所要求：具备一定数量的车床、铣床，加工中心及配套软件供学生使用。</w:t>
            </w:r>
            <w:r>
              <w:rPr>
                <w:rFonts w:ascii="宋体" w:hAnsi="宋体" w:eastAsia="宋体" w:cs="宋体"/>
                <w:szCs w:val="21"/>
              </w:rPr>
              <w:t xml:space="preserve"> </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szCs w:val="21"/>
              </w:rPr>
            </w:pPr>
            <w:r>
              <w:rPr>
                <w:rFonts w:hint="eastAsia" w:ascii="宋体" w:hAnsi="宋体" w:eastAsia="宋体" w:cs="宋体"/>
                <w:szCs w:val="21"/>
              </w:rPr>
              <w:t>其他要求：充分利用网络资源进行多媒体教学。</w:t>
            </w:r>
          </w:p>
          <w:p>
            <w:pPr>
              <w:widowControl/>
              <w:jc w:val="left"/>
              <w:rPr>
                <w:rFonts w:ascii="宋体" w:hAnsi="Calibri" w:eastAsia="宋体" w:cs="Times New Roman"/>
                <w:szCs w:val="21"/>
              </w:rPr>
            </w:pPr>
          </w:p>
        </w:tc>
      </w:tr>
    </w:tbl>
    <w:p>
      <w:pPr>
        <w:spacing w:line="360" w:lineRule="auto"/>
        <w:rPr>
          <w:rFonts w:ascii="Calibri" w:hAnsi="Calibri" w:eastAsia="宋体" w:cs="Times New Roman"/>
          <w:sz w:val="24"/>
          <w:szCs w:val="24"/>
        </w:rPr>
      </w:pPr>
      <w:r>
        <w:rPr>
          <w:rFonts w:ascii="Calibri" w:hAnsi="Calibri" w:eastAsia="宋体" w:cs="Times New Roman"/>
          <w:sz w:val="24"/>
          <w:szCs w:val="24"/>
        </w:rPr>
        <w:br w:type="page"/>
      </w:r>
    </w:p>
    <w:tbl>
      <w:tblPr>
        <w:tblStyle w:val="43"/>
        <w:tblW w:w="90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ascii="宋体" w:hAnsi="宋体" w:eastAsia="宋体" w:cs="宋体"/>
                <w:b/>
                <w:bCs/>
                <w:szCs w:val="21"/>
              </w:rPr>
              <w:t>PLC</w:t>
            </w:r>
            <w:r>
              <w:rPr>
                <w:rFonts w:hint="eastAsia" w:ascii="宋体" w:hAnsi="宋体" w:eastAsia="宋体" w:cs="宋体"/>
                <w:b/>
                <w:bCs/>
                <w:szCs w:val="21"/>
              </w:rPr>
              <w:t>系统构建与维护</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2"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能利用所学的知识针对具体的单元控制选择</w:t>
            </w:r>
            <w:r>
              <w:rPr>
                <w:rFonts w:ascii="宋体" w:hAnsi="宋体" w:eastAsia="宋体" w:cs="宋体"/>
                <w:szCs w:val="21"/>
              </w:rPr>
              <w:t>PLC</w:t>
            </w:r>
            <w:r>
              <w:rPr>
                <w:rFonts w:hint="eastAsia" w:ascii="宋体" w:hAnsi="宋体" w:eastAsia="宋体" w:cs="宋体"/>
                <w:szCs w:val="21"/>
              </w:rPr>
              <w:t>的输入输出点数，会画外部接线图，会设计梯形图。</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能利用所学的知识完成相关的工艺控制程序编写、能顺利完成常见的继电系统的改造。</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具有将所学知识与技术进行综合运用与转换的能力、具备一定的分析学习能力、表达能力。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szCs w:val="21"/>
              </w:rPr>
            </w:pPr>
            <w:r>
              <w:rPr>
                <w:rFonts w:hint="eastAsia" w:ascii="宋体" w:hAnsi="宋体" w:eastAsia="宋体" w:cs="宋体"/>
                <w:szCs w:val="21"/>
              </w:rPr>
              <w:t>上篇：基础模块</w:t>
            </w:r>
          </w:p>
          <w:p>
            <w:pPr>
              <w:rPr>
                <w:rFonts w:ascii="宋体" w:hAnsi="Calibri" w:eastAsia="宋体" w:cs="Times New Roman"/>
                <w:szCs w:val="21"/>
              </w:rPr>
            </w:pPr>
            <w:r>
              <w:rPr>
                <w:rFonts w:hint="eastAsia" w:ascii="宋体" w:hAnsi="宋体" w:eastAsia="宋体" w:cs="宋体"/>
                <w:szCs w:val="21"/>
              </w:rPr>
              <w:t>项目一、</w:t>
            </w:r>
            <w:r>
              <w:rPr>
                <w:rFonts w:ascii="宋体" w:hAnsi="宋体" w:eastAsia="宋体" w:cs="宋体"/>
                <w:szCs w:val="21"/>
              </w:rPr>
              <w:t>PLC</w:t>
            </w:r>
            <w:r>
              <w:rPr>
                <w:rFonts w:hint="eastAsia" w:ascii="宋体" w:hAnsi="宋体" w:eastAsia="宋体" w:cs="宋体"/>
                <w:szCs w:val="21"/>
              </w:rPr>
              <w:t>控制电机的点动与长动</w:t>
            </w:r>
            <w:r>
              <w:rPr>
                <w:rFonts w:ascii="宋体" w:hAnsi="宋体" w:eastAsia="宋体" w:cs="宋体"/>
                <w:szCs w:val="21"/>
              </w:rPr>
              <w:t xml:space="preserve">             </w:t>
            </w:r>
            <w:r>
              <w:rPr>
                <w:rFonts w:hint="eastAsia" w:ascii="宋体" w:hAnsi="宋体" w:eastAsia="宋体" w:cs="宋体"/>
                <w:szCs w:val="21"/>
              </w:rPr>
              <w:t>项目二、</w:t>
            </w:r>
            <w:r>
              <w:rPr>
                <w:rFonts w:ascii="宋体" w:hAnsi="宋体" w:eastAsia="宋体" w:cs="宋体"/>
                <w:szCs w:val="21"/>
              </w:rPr>
              <w:t>PLC</w:t>
            </w:r>
            <w:r>
              <w:rPr>
                <w:rFonts w:hint="eastAsia" w:ascii="宋体" w:hAnsi="宋体" w:eastAsia="宋体" w:cs="宋体"/>
                <w:szCs w:val="21"/>
              </w:rPr>
              <w:t>完成单键起停电机</w:t>
            </w:r>
          </w:p>
          <w:p>
            <w:pPr>
              <w:rPr>
                <w:rFonts w:ascii="宋体" w:hAnsi="Calibri" w:eastAsia="宋体" w:cs="Times New Roman"/>
                <w:szCs w:val="21"/>
              </w:rPr>
            </w:pPr>
            <w:r>
              <w:rPr>
                <w:rFonts w:hint="eastAsia" w:ascii="宋体" w:hAnsi="宋体" w:eastAsia="宋体" w:cs="宋体"/>
                <w:szCs w:val="21"/>
              </w:rPr>
              <w:t>项目三、定时器的使用</w:t>
            </w:r>
            <w:r>
              <w:rPr>
                <w:rFonts w:ascii="宋体" w:hAnsi="宋体" w:eastAsia="宋体" w:cs="宋体"/>
                <w:szCs w:val="21"/>
              </w:rPr>
              <w:t xml:space="preserve">                        </w:t>
            </w:r>
            <w:r>
              <w:rPr>
                <w:rFonts w:hint="eastAsia" w:ascii="宋体" w:hAnsi="宋体" w:eastAsia="宋体" w:cs="宋体"/>
                <w:szCs w:val="21"/>
              </w:rPr>
              <w:t>项目四、计数器的使用</w:t>
            </w:r>
          </w:p>
          <w:p>
            <w:pPr>
              <w:rPr>
                <w:rFonts w:ascii="宋体" w:hAnsi="Calibri" w:eastAsia="宋体" w:cs="Times New Roman"/>
                <w:szCs w:val="21"/>
              </w:rPr>
            </w:pPr>
            <w:r>
              <w:rPr>
                <w:rFonts w:hint="eastAsia" w:ascii="宋体" w:hAnsi="宋体" w:eastAsia="宋体" w:cs="宋体"/>
                <w:szCs w:val="21"/>
              </w:rPr>
              <w:t>项目五、抢答器的制作</w:t>
            </w:r>
            <w:r>
              <w:rPr>
                <w:rFonts w:ascii="宋体" w:hAnsi="宋体" w:eastAsia="宋体" w:cs="宋体"/>
                <w:szCs w:val="21"/>
              </w:rPr>
              <w:t xml:space="preserve">                        </w:t>
            </w:r>
            <w:r>
              <w:rPr>
                <w:rFonts w:hint="eastAsia" w:ascii="宋体" w:hAnsi="宋体" w:eastAsia="宋体" w:cs="宋体"/>
                <w:szCs w:val="21"/>
              </w:rPr>
              <w:t>项目六、水塔水位自动控制</w:t>
            </w:r>
          </w:p>
          <w:p>
            <w:pPr>
              <w:rPr>
                <w:rFonts w:ascii="宋体" w:hAnsi="Calibri" w:eastAsia="宋体" w:cs="Times New Roman"/>
                <w:szCs w:val="21"/>
              </w:rPr>
            </w:pPr>
            <w:r>
              <w:rPr>
                <w:rFonts w:hint="eastAsia" w:ascii="宋体" w:hAnsi="宋体" w:eastAsia="宋体" w:cs="宋体"/>
                <w:szCs w:val="21"/>
              </w:rPr>
              <w:t>项目七、运料小车正反运转控制项目</w:t>
            </w:r>
            <w:r>
              <w:rPr>
                <w:rFonts w:ascii="宋体" w:hAnsi="宋体" w:eastAsia="宋体" w:cs="宋体"/>
                <w:szCs w:val="21"/>
              </w:rPr>
              <w:t xml:space="preserve">            </w:t>
            </w:r>
            <w:r>
              <w:rPr>
                <w:rFonts w:hint="eastAsia" w:ascii="宋体" w:hAnsi="宋体" w:eastAsia="宋体" w:cs="宋体"/>
                <w:szCs w:val="21"/>
              </w:rPr>
              <w:t>项目八、大功率三相电机星三角起动控制</w:t>
            </w:r>
          </w:p>
          <w:p>
            <w:pPr>
              <w:rPr>
                <w:rFonts w:ascii="宋体" w:hAnsi="Calibri" w:eastAsia="宋体" w:cs="Times New Roman"/>
                <w:szCs w:val="21"/>
              </w:rPr>
            </w:pPr>
            <w:r>
              <w:rPr>
                <w:rFonts w:hint="eastAsia" w:ascii="宋体" w:hAnsi="宋体" w:eastAsia="宋体" w:cs="宋体"/>
                <w:szCs w:val="21"/>
              </w:rPr>
              <w:t>项目九、大功率电机星形起动三角形运行</w:t>
            </w:r>
            <w:r>
              <w:rPr>
                <w:rFonts w:ascii="宋体" w:hAnsi="宋体" w:eastAsia="宋体" w:cs="宋体"/>
                <w:szCs w:val="21"/>
              </w:rPr>
              <w:t xml:space="preserve">        </w:t>
            </w:r>
            <w:r>
              <w:rPr>
                <w:rFonts w:hint="eastAsia" w:ascii="宋体" w:hAnsi="宋体" w:eastAsia="宋体" w:cs="宋体"/>
                <w:szCs w:val="21"/>
              </w:rPr>
              <w:t>项目十、利用</w:t>
            </w:r>
            <w:r>
              <w:rPr>
                <w:rFonts w:ascii="宋体" w:hAnsi="宋体" w:eastAsia="宋体" w:cs="宋体"/>
                <w:szCs w:val="21"/>
              </w:rPr>
              <w:t>PLC</w:t>
            </w:r>
            <w:r>
              <w:rPr>
                <w:rFonts w:hint="eastAsia" w:ascii="宋体" w:hAnsi="宋体" w:eastAsia="宋体" w:cs="宋体"/>
                <w:szCs w:val="21"/>
              </w:rPr>
              <w:t>制作密码锁</w:t>
            </w:r>
            <w:r>
              <w:rPr>
                <w:rFonts w:ascii="宋体" w:hAnsi="宋体" w:eastAsia="宋体" w:cs="宋体"/>
                <w:szCs w:val="21"/>
              </w:rPr>
              <w:t xml:space="preserve">                </w:t>
            </w:r>
          </w:p>
          <w:p>
            <w:pPr>
              <w:rPr>
                <w:rFonts w:ascii="宋体" w:hAnsi="Calibri" w:eastAsia="宋体" w:cs="Times New Roman"/>
                <w:szCs w:val="21"/>
              </w:rPr>
            </w:pPr>
            <w:r>
              <w:rPr>
                <w:rFonts w:hint="eastAsia" w:ascii="宋体" w:hAnsi="宋体" w:eastAsia="宋体" w:cs="宋体"/>
                <w:szCs w:val="21"/>
              </w:rPr>
              <w:t>项目十一、小车三点流水线控制</w:t>
            </w:r>
            <w:r>
              <w:rPr>
                <w:rFonts w:ascii="宋体" w:hAnsi="宋体" w:eastAsia="宋体" w:cs="宋体"/>
                <w:szCs w:val="21"/>
              </w:rPr>
              <w:t xml:space="preserve">                </w:t>
            </w:r>
            <w:r>
              <w:rPr>
                <w:rFonts w:hint="eastAsia" w:ascii="宋体" w:hAnsi="宋体" w:eastAsia="宋体" w:cs="宋体"/>
                <w:szCs w:val="21"/>
              </w:rPr>
              <w:t>项目十二、步进电机定位控制</w:t>
            </w:r>
          </w:p>
          <w:p>
            <w:pPr>
              <w:rPr>
                <w:rFonts w:ascii="宋体" w:hAnsi="Calibri" w:eastAsia="宋体" w:cs="Times New Roman"/>
                <w:szCs w:val="21"/>
              </w:rPr>
            </w:pPr>
            <w:r>
              <w:rPr>
                <w:rFonts w:hint="eastAsia" w:ascii="宋体" w:hAnsi="宋体" w:eastAsia="宋体" w:cs="宋体"/>
                <w:szCs w:val="21"/>
              </w:rPr>
              <w:t>中篇：提高模块</w:t>
            </w:r>
          </w:p>
          <w:p>
            <w:pPr>
              <w:rPr>
                <w:rFonts w:ascii="宋体" w:hAnsi="Calibri" w:eastAsia="宋体" w:cs="Times New Roman"/>
                <w:szCs w:val="21"/>
              </w:rPr>
            </w:pPr>
            <w:r>
              <w:rPr>
                <w:rFonts w:hint="eastAsia" w:ascii="宋体" w:hAnsi="宋体" w:eastAsia="宋体" w:cs="宋体"/>
                <w:szCs w:val="21"/>
              </w:rPr>
              <w:t>项目十三、利用</w:t>
            </w:r>
            <w:r>
              <w:rPr>
                <w:rFonts w:ascii="宋体" w:hAnsi="宋体" w:eastAsia="宋体" w:cs="宋体"/>
                <w:szCs w:val="21"/>
              </w:rPr>
              <w:t>PLC</w:t>
            </w:r>
            <w:r>
              <w:rPr>
                <w:rFonts w:hint="eastAsia" w:ascii="宋体" w:hAnsi="宋体" w:eastAsia="宋体" w:cs="宋体"/>
                <w:szCs w:val="21"/>
              </w:rPr>
              <w:t>完成</w:t>
            </w:r>
            <w:r>
              <w:rPr>
                <w:rFonts w:ascii="宋体" w:hAnsi="宋体" w:eastAsia="宋体" w:cs="宋体"/>
                <w:szCs w:val="21"/>
              </w:rPr>
              <w:t>9</w:t>
            </w:r>
            <w:r>
              <w:rPr>
                <w:rFonts w:hint="eastAsia" w:ascii="宋体" w:hAnsi="宋体" w:eastAsia="宋体" w:cs="宋体"/>
                <w:szCs w:val="21"/>
              </w:rPr>
              <w:t>秒计时控制</w:t>
            </w:r>
            <w:r>
              <w:rPr>
                <w:rFonts w:ascii="宋体" w:hAnsi="宋体" w:eastAsia="宋体" w:cs="宋体"/>
                <w:szCs w:val="21"/>
              </w:rPr>
              <w:t xml:space="preserve">          </w:t>
            </w:r>
            <w:r>
              <w:rPr>
                <w:rFonts w:hint="eastAsia" w:ascii="宋体" w:hAnsi="宋体" w:eastAsia="宋体" w:cs="宋体"/>
                <w:szCs w:val="21"/>
              </w:rPr>
              <w:t>项目十四、利用</w:t>
            </w:r>
            <w:r>
              <w:rPr>
                <w:rFonts w:ascii="宋体" w:hAnsi="宋体" w:eastAsia="宋体" w:cs="宋体"/>
                <w:szCs w:val="21"/>
              </w:rPr>
              <w:t>PLC</w:t>
            </w:r>
            <w:r>
              <w:rPr>
                <w:rFonts w:hint="eastAsia" w:ascii="宋体" w:hAnsi="宋体" w:eastAsia="宋体" w:cs="宋体"/>
                <w:szCs w:val="21"/>
              </w:rPr>
              <w:t>制作一个电铃</w:t>
            </w:r>
          </w:p>
          <w:p>
            <w:pPr>
              <w:rPr>
                <w:rFonts w:ascii="宋体" w:hAnsi="Calibri" w:eastAsia="宋体" w:cs="Times New Roman"/>
                <w:szCs w:val="21"/>
              </w:rPr>
            </w:pPr>
            <w:r>
              <w:rPr>
                <w:rFonts w:hint="eastAsia" w:ascii="宋体" w:hAnsi="宋体" w:eastAsia="宋体" w:cs="宋体"/>
                <w:szCs w:val="21"/>
              </w:rPr>
              <w:t>项目十五、</w:t>
            </w:r>
            <w:r>
              <w:rPr>
                <w:rFonts w:ascii="宋体" w:hAnsi="宋体" w:eastAsia="宋体" w:cs="宋体"/>
                <w:szCs w:val="21"/>
              </w:rPr>
              <w:t>4</w:t>
            </w:r>
            <w:r>
              <w:rPr>
                <w:rFonts w:hint="eastAsia" w:ascii="宋体" w:hAnsi="宋体" w:eastAsia="宋体" w:cs="宋体"/>
                <w:szCs w:val="21"/>
              </w:rPr>
              <w:t>工位小车呼叫系统</w:t>
            </w:r>
            <w:r>
              <w:rPr>
                <w:rFonts w:ascii="宋体" w:hAnsi="宋体" w:eastAsia="宋体" w:cs="宋体"/>
                <w:szCs w:val="21"/>
              </w:rPr>
              <w:t xml:space="preserve">                 </w:t>
            </w:r>
            <w:r>
              <w:rPr>
                <w:rFonts w:hint="eastAsia" w:ascii="宋体" w:hAnsi="宋体" w:eastAsia="宋体" w:cs="宋体"/>
                <w:szCs w:val="21"/>
              </w:rPr>
              <w:t>项目十六、利用</w:t>
            </w:r>
            <w:r>
              <w:rPr>
                <w:rFonts w:ascii="宋体" w:hAnsi="宋体" w:eastAsia="宋体" w:cs="宋体"/>
                <w:szCs w:val="21"/>
              </w:rPr>
              <w:t>PLC</w:t>
            </w:r>
            <w:r>
              <w:rPr>
                <w:rFonts w:hint="eastAsia" w:ascii="宋体" w:hAnsi="宋体" w:eastAsia="宋体" w:cs="宋体"/>
                <w:szCs w:val="21"/>
              </w:rPr>
              <w:t>制作霓虹灯</w:t>
            </w:r>
          </w:p>
          <w:p>
            <w:pPr>
              <w:rPr>
                <w:rFonts w:ascii="宋体" w:hAnsi="Calibri" w:eastAsia="宋体" w:cs="Times New Roman"/>
                <w:szCs w:val="21"/>
              </w:rPr>
            </w:pPr>
            <w:r>
              <w:rPr>
                <w:rFonts w:hint="eastAsia" w:ascii="宋体" w:hAnsi="宋体" w:eastAsia="宋体" w:cs="宋体"/>
                <w:szCs w:val="21"/>
              </w:rPr>
              <w:t>项目十七、液体自动混合控制装置</w:t>
            </w:r>
            <w:r>
              <w:rPr>
                <w:rFonts w:ascii="宋体" w:hAnsi="宋体" w:eastAsia="宋体" w:cs="宋体"/>
                <w:szCs w:val="21"/>
              </w:rPr>
              <w:t xml:space="preserve">              </w:t>
            </w:r>
            <w:r>
              <w:rPr>
                <w:rFonts w:hint="eastAsia" w:ascii="宋体" w:hAnsi="宋体" w:eastAsia="宋体" w:cs="宋体"/>
                <w:szCs w:val="21"/>
              </w:rPr>
              <w:t>项目十八、生产线自动送料系统控制</w:t>
            </w:r>
          </w:p>
          <w:p>
            <w:pPr>
              <w:rPr>
                <w:rFonts w:ascii="宋体" w:hAnsi="Calibri" w:eastAsia="宋体" w:cs="Times New Roman"/>
                <w:szCs w:val="21"/>
              </w:rPr>
            </w:pPr>
            <w:r>
              <w:rPr>
                <w:rFonts w:hint="eastAsia" w:ascii="宋体" w:hAnsi="宋体" w:eastAsia="宋体" w:cs="宋体"/>
                <w:szCs w:val="21"/>
              </w:rPr>
              <w:t>项目十九、洗涤电机控制</w:t>
            </w:r>
          </w:p>
          <w:p>
            <w:pPr>
              <w:rPr>
                <w:rFonts w:ascii="宋体" w:hAnsi="Calibri" w:eastAsia="宋体" w:cs="Times New Roman"/>
                <w:szCs w:val="21"/>
              </w:rPr>
            </w:pPr>
            <w:r>
              <w:rPr>
                <w:rFonts w:hint="eastAsia" w:ascii="宋体" w:hAnsi="宋体" w:eastAsia="宋体" w:cs="宋体"/>
                <w:szCs w:val="21"/>
              </w:rPr>
              <w:t>下篇：综合模块</w:t>
            </w:r>
          </w:p>
          <w:p>
            <w:pPr>
              <w:rPr>
                <w:rFonts w:ascii="宋体" w:hAnsi="Calibri" w:eastAsia="宋体" w:cs="Times New Roman"/>
                <w:szCs w:val="21"/>
              </w:rPr>
            </w:pPr>
            <w:r>
              <w:rPr>
                <w:rFonts w:hint="eastAsia" w:ascii="宋体" w:hAnsi="宋体" w:eastAsia="宋体" w:cs="宋体"/>
                <w:szCs w:val="21"/>
              </w:rPr>
              <w:t>项目二十、自动售货机控制</w:t>
            </w:r>
            <w:r>
              <w:rPr>
                <w:rFonts w:ascii="宋体" w:hAnsi="宋体" w:eastAsia="宋体" w:cs="宋体"/>
                <w:szCs w:val="21"/>
              </w:rPr>
              <w:t xml:space="preserve">                   </w:t>
            </w:r>
            <w:r>
              <w:rPr>
                <w:rFonts w:hint="eastAsia" w:ascii="宋体" w:hAnsi="宋体" w:eastAsia="宋体" w:cs="宋体"/>
                <w:szCs w:val="21"/>
              </w:rPr>
              <w:t>项目二十一、加工中心刀具的选择</w:t>
            </w:r>
          </w:p>
          <w:p>
            <w:pPr>
              <w:rPr>
                <w:rFonts w:ascii="宋体" w:hAnsi="Calibri" w:eastAsia="宋体" w:cs="Times New Roman"/>
                <w:szCs w:val="21"/>
              </w:rPr>
            </w:pPr>
            <w:r>
              <w:rPr>
                <w:rFonts w:hint="eastAsia" w:ascii="宋体" w:hAnsi="宋体" w:eastAsia="宋体" w:cs="宋体"/>
                <w:szCs w:val="21"/>
              </w:rPr>
              <w:t>项目二十二、十字路口交通灯控制</w:t>
            </w:r>
            <w:r>
              <w:rPr>
                <w:rFonts w:ascii="宋体" w:hAnsi="宋体" w:eastAsia="宋体" w:cs="宋体"/>
                <w:szCs w:val="21"/>
              </w:rPr>
              <w:t xml:space="preserve">             </w:t>
            </w:r>
            <w:r>
              <w:rPr>
                <w:rFonts w:hint="eastAsia" w:ascii="宋体" w:hAnsi="宋体" w:eastAsia="宋体" w:cs="宋体"/>
                <w:szCs w:val="21"/>
              </w:rPr>
              <w:t>项目二十三、</w:t>
            </w:r>
            <w:r>
              <w:rPr>
                <w:rFonts w:ascii="宋体" w:hAnsi="宋体" w:eastAsia="宋体" w:cs="宋体"/>
                <w:szCs w:val="21"/>
              </w:rPr>
              <w:t>4</w:t>
            </w:r>
            <w:r>
              <w:rPr>
                <w:rFonts w:hint="eastAsia" w:ascii="宋体" w:hAnsi="宋体" w:eastAsia="宋体" w:cs="宋体"/>
                <w:szCs w:val="21"/>
              </w:rPr>
              <w:t>层住宅电梯控制</w:t>
            </w:r>
          </w:p>
          <w:p>
            <w:pPr>
              <w:rPr>
                <w:rFonts w:ascii="宋体" w:hAnsi="Calibri" w:eastAsia="宋体" w:cs="Times New Roman"/>
                <w:b/>
                <w:bCs/>
                <w:szCs w:val="21"/>
              </w:rPr>
            </w:pPr>
            <w:r>
              <w:rPr>
                <w:rFonts w:hint="eastAsia" w:ascii="宋体" w:hAnsi="宋体" w:eastAsia="宋体" w:cs="宋体"/>
                <w:szCs w:val="21"/>
              </w:rPr>
              <w:t>项目二十四、物料判别与传送</w:t>
            </w:r>
            <w:r>
              <w:rPr>
                <w:rFonts w:ascii="宋体" w:hAnsi="宋体" w:eastAsia="宋体" w:cs="宋体"/>
                <w:szCs w:val="21"/>
              </w:rPr>
              <w:t xml:space="preserve">                 </w:t>
            </w:r>
            <w:r>
              <w:rPr>
                <w:rFonts w:hint="eastAsia" w:ascii="宋体" w:hAnsi="宋体" w:eastAsia="宋体" w:cs="宋体"/>
                <w:szCs w:val="21"/>
              </w:rPr>
              <w:t>项目二十五、利用</w:t>
            </w:r>
            <w:r>
              <w:rPr>
                <w:rFonts w:ascii="宋体" w:hAnsi="宋体" w:eastAsia="宋体" w:cs="宋体"/>
                <w:szCs w:val="21"/>
              </w:rPr>
              <w:t>PLC</w:t>
            </w:r>
            <w:r>
              <w:rPr>
                <w:rFonts w:hint="eastAsia" w:ascii="宋体" w:hAnsi="宋体" w:eastAsia="宋体" w:cs="宋体"/>
                <w:szCs w:val="21"/>
              </w:rPr>
              <w:t>演奏一首歌曲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9"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讲解法</w:t>
            </w:r>
            <w:r>
              <w:rPr>
                <w:rFonts w:ascii="宋体" w:hAnsi="宋体" w:eastAsia="宋体" w:cs="宋体"/>
                <w:szCs w:val="21"/>
              </w:rPr>
              <w:t xml:space="preserve"> </w:t>
            </w:r>
            <w:r>
              <w:rPr>
                <w:rFonts w:hint="eastAsia" w:ascii="宋体" w:hAnsi="宋体" w:eastAsia="宋体" w:cs="宋体"/>
                <w:szCs w:val="21"/>
              </w:rPr>
              <w:t>、指导操作训练法、直观教具演示、实物展示法、示范操作法。其中，示范操作法又分慢速演示、分解演示、重点演示、边演示边讲解、正常操作演示等。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jc w:val="center"/>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改革传统的以目标评价为主教学评价方法，本课程突出过程与项目模块评价相结合的方法，结合课堂提问、实践项目测试、课后作业、模块考核等手段加强实践性教学环节的考核，注重平时采分。平时成绩（</w:t>
            </w:r>
            <w:r>
              <w:rPr>
                <w:rFonts w:ascii="宋体" w:hAnsi="宋体" w:eastAsia="宋体" w:cs="宋体"/>
                <w:szCs w:val="21"/>
              </w:rPr>
              <w:t>60%</w:t>
            </w:r>
            <w:r>
              <w:rPr>
                <w:rFonts w:hint="eastAsia" w:ascii="宋体" w:hAnsi="宋体" w:eastAsia="宋体" w:cs="宋体"/>
                <w:szCs w:val="21"/>
              </w:rPr>
              <w:t>）</w:t>
            </w:r>
            <w:r>
              <w:rPr>
                <w:rFonts w:ascii="宋体" w:hAnsi="宋体" w:eastAsia="宋体" w:cs="宋体"/>
                <w:szCs w:val="21"/>
              </w:rPr>
              <w:t>+</w:t>
            </w:r>
            <w:r>
              <w:rPr>
                <w:rFonts w:hint="eastAsia" w:ascii="宋体" w:hAnsi="宋体" w:eastAsia="宋体" w:cs="宋体"/>
                <w:szCs w:val="21"/>
              </w:rPr>
              <w:t>期末考核成绩（</w:t>
            </w:r>
            <w:r>
              <w:rPr>
                <w:rFonts w:ascii="宋体" w:hAnsi="宋体" w:eastAsia="宋体" w:cs="宋体"/>
                <w:szCs w:val="21"/>
              </w:rPr>
              <w:t>30%</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师资要求：具有高校教师资格证书，采用一课双师制、任课老师必须熟悉电气控制原理、</w:t>
            </w:r>
            <w:r>
              <w:rPr>
                <w:rFonts w:ascii="宋体" w:hAnsi="宋体" w:eastAsia="宋体" w:cs="宋体"/>
                <w:szCs w:val="21"/>
              </w:rPr>
              <w:t>PLC</w:t>
            </w:r>
            <w:r>
              <w:rPr>
                <w:rFonts w:hint="eastAsia" w:ascii="宋体" w:hAnsi="宋体" w:eastAsia="宋体" w:cs="宋体"/>
                <w:szCs w:val="21"/>
              </w:rPr>
              <w:t>编程、伺服定位相关知识。</w:t>
            </w:r>
          </w:p>
          <w:p>
            <w:pPr>
              <w:rPr>
                <w:rFonts w:ascii="宋体" w:hAnsi="Calibri" w:eastAsia="宋体" w:cs="Times New Roman"/>
                <w:szCs w:val="21"/>
              </w:rPr>
            </w:pPr>
            <w:r>
              <w:rPr>
                <w:rFonts w:hint="eastAsia" w:ascii="宋体" w:hAnsi="宋体" w:eastAsia="宋体" w:cs="宋体"/>
                <w:szCs w:val="21"/>
              </w:rPr>
              <w:t>教学场所要求：具备</w:t>
            </w:r>
            <w:r>
              <w:rPr>
                <w:rFonts w:ascii="宋体" w:hAnsi="宋体" w:eastAsia="宋体" w:cs="宋体"/>
                <w:szCs w:val="21"/>
              </w:rPr>
              <w:t>15</w:t>
            </w:r>
            <w:r>
              <w:rPr>
                <w:rFonts w:hint="eastAsia" w:ascii="宋体" w:hAnsi="宋体" w:eastAsia="宋体" w:cs="宋体"/>
                <w:szCs w:val="21"/>
              </w:rPr>
              <w:t>台以上实训设备，并配备多媒体设备，实训内要有内部网络，以便</w:t>
            </w:r>
            <w:r>
              <w:rPr>
                <w:rFonts w:ascii="宋体" w:hAnsi="宋体" w:eastAsia="宋体" w:cs="宋体"/>
                <w:szCs w:val="21"/>
              </w:rPr>
              <w:t>PLC</w:t>
            </w:r>
            <w:r>
              <w:rPr>
                <w:rFonts w:hint="eastAsia" w:ascii="宋体" w:hAnsi="宋体" w:eastAsia="宋体" w:cs="宋体"/>
                <w:szCs w:val="21"/>
              </w:rPr>
              <w:t>的组网教学。</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b/>
                <w:bCs/>
                <w:szCs w:val="21"/>
              </w:rPr>
            </w:pPr>
            <w:r>
              <w:rPr>
                <w:rFonts w:hint="eastAsia" w:ascii="宋体" w:hAnsi="宋体" w:eastAsia="宋体" w:cs="宋体"/>
                <w:szCs w:val="21"/>
              </w:rPr>
              <w:t>其它要求：骋请企业一线技师与工程师参与课程的教学，充分利用网络资源进行多媒体教学。</w:t>
            </w:r>
          </w:p>
        </w:tc>
      </w:tr>
    </w:tbl>
    <w:p/>
    <w:tbl>
      <w:tblPr>
        <w:tblStyle w:val="43"/>
        <w:tblpPr w:leftFromText="180" w:rightFromText="180" w:vertAnchor="text" w:horzAnchor="page" w:tblpX="1818" w:tblpY="133"/>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单片机编程与实现</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熟悉常用单片机的基本结构、工作过程及应用特点；熟练使用</w:t>
            </w:r>
            <w:r>
              <w:rPr>
                <w:rFonts w:ascii="宋体" w:hAnsi="宋体" w:eastAsia="宋体" w:cs="宋体"/>
                <w:szCs w:val="21"/>
              </w:rPr>
              <w:t>Keil</w:t>
            </w:r>
            <w:r>
              <w:rPr>
                <w:rFonts w:hint="eastAsia" w:ascii="宋体" w:hAnsi="宋体" w:eastAsia="宋体" w:cs="宋体"/>
                <w:szCs w:val="21"/>
              </w:rPr>
              <w:t>软件和</w:t>
            </w:r>
            <w:r>
              <w:rPr>
                <w:rFonts w:ascii="宋体" w:hAnsi="宋体" w:eastAsia="宋体" w:cs="宋体"/>
                <w:szCs w:val="21"/>
              </w:rPr>
              <w:t>Proteus</w:t>
            </w:r>
            <w:r>
              <w:rPr>
                <w:rFonts w:hint="eastAsia" w:ascii="宋体" w:hAnsi="宋体" w:eastAsia="宋体" w:cs="宋体"/>
                <w:szCs w:val="21"/>
              </w:rPr>
              <w:t>软件；会应用</w:t>
            </w:r>
            <w:r>
              <w:rPr>
                <w:rFonts w:ascii="宋体" w:hAnsi="宋体" w:eastAsia="宋体" w:cs="宋体"/>
                <w:szCs w:val="21"/>
              </w:rPr>
              <w:t>C</w:t>
            </w:r>
            <w:r>
              <w:rPr>
                <w:rFonts w:hint="eastAsia" w:ascii="宋体" w:hAnsi="宋体" w:eastAsia="宋体" w:cs="宋体"/>
                <w:szCs w:val="21"/>
              </w:rPr>
              <w:t>语言进行基本模块程序的编写；会根据使用要求，查阅单片机及相关器件的数据手册，能够正确选用设计常用的单片机系统；掌握单片机系统内部资源，如</w:t>
            </w:r>
            <w:r>
              <w:rPr>
                <w:rFonts w:ascii="宋体" w:hAnsi="宋体" w:eastAsia="宋体" w:cs="宋体"/>
                <w:szCs w:val="21"/>
              </w:rPr>
              <w:t>I/O</w:t>
            </w:r>
            <w:r>
              <w:rPr>
                <w:rFonts w:hint="eastAsia" w:ascii="宋体" w:hAnsi="宋体" w:eastAsia="宋体" w:cs="宋体"/>
                <w:szCs w:val="21"/>
              </w:rPr>
              <w:t>端口、定时</w:t>
            </w:r>
            <w:r>
              <w:rPr>
                <w:rFonts w:ascii="宋体" w:hAnsi="宋体" w:eastAsia="宋体" w:cs="宋体"/>
                <w:szCs w:val="21"/>
              </w:rPr>
              <w:t>/</w:t>
            </w:r>
            <w:r>
              <w:rPr>
                <w:rFonts w:hint="eastAsia" w:ascii="宋体" w:hAnsi="宋体" w:eastAsia="宋体" w:cs="宋体"/>
                <w:szCs w:val="21"/>
              </w:rPr>
              <w:t>计数器、中断等的操作与应用；掌握单片机的</w:t>
            </w:r>
            <w:r>
              <w:rPr>
                <w:rFonts w:ascii="宋体" w:hAnsi="宋体" w:eastAsia="宋体" w:cs="宋体"/>
                <w:szCs w:val="21"/>
              </w:rPr>
              <w:t>A/D</w:t>
            </w:r>
            <w:r>
              <w:rPr>
                <w:rFonts w:hint="eastAsia" w:ascii="宋体" w:hAnsi="宋体" w:eastAsia="宋体" w:cs="宋体"/>
                <w:szCs w:val="21"/>
              </w:rPr>
              <w:t>、</w:t>
            </w:r>
            <w:r>
              <w:rPr>
                <w:rFonts w:ascii="宋体" w:hAnsi="宋体" w:eastAsia="宋体" w:cs="宋体"/>
                <w:szCs w:val="21"/>
              </w:rPr>
              <w:t>D/A</w:t>
            </w:r>
            <w:r>
              <w:rPr>
                <w:rFonts w:hint="eastAsia" w:ascii="宋体" w:hAnsi="宋体" w:eastAsia="宋体" w:cs="宋体"/>
                <w:szCs w:val="21"/>
              </w:rPr>
              <w:t>转换及数据采集。</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具有自主创新、独立思考能力，具备能够对问题提出自己的看法及解决方法的素质；具备单片机系统设计安装和调试的初步能力。</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 xml:space="preserve"> </w:t>
            </w:r>
            <w:r>
              <w:rPr>
                <w:rFonts w:ascii="宋体" w:hAnsi="宋体" w:eastAsia="宋体" w:cs="宋体"/>
                <w:szCs w:val="21"/>
              </w:rPr>
              <w:t xml:space="preserve"> </w:t>
            </w:r>
            <w:r>
              <w:rPr>
                <w:rFonts w:hint="eastAsia" w:ascii="宋体" w:hAnsi="宋体" w:eastAsia="宋体" w:cs="宋体"/>
                <w:szCs w:val="21"/>
              </w:rPr>
              <w:t>具有良好的社会公德、职业道德和诚信品质；具有发现问题、分析问题，获取专业新知识的能力。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5"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400" w:lineRule="exact"/>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项目一：闪烁灯；项目二：花样流水彩灯；项目三：交通灯控制器；项目四：串行控制数码管；项目五：八路抢答器。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本课程始终把培养学生的职业技能和职业素养作为首要目标，使用多元方法进行教学。</w:t>
            </w:r>
          </w:p>
          <w:p>
            <w:pPr>
              <w:rPr>
                <w:rFonts w:ascii="宋体" w:hAnsi="Calibri" w:eastAsia="宋体" w:cs="Times New Roman"/>
                <w:szCs w:val="21"/>
              </w:rPr>
            </w:pPr>
            <w:r>
              <w:rPr>
                <w:rFonts w:hint="eastAsia" w:ascii="宋体" w:hAnsi="宋体" w:eastAsia="宋体" w:cs="宋体"/>
                <w:szCs w:val="21"/>
              </w:rPr>
              <w:t>（一）项目教学法。通过将课程与项目相互融合，以项目化教学实践为基础，组织学生从项目入手，融入课程基本知识，实现从实战中掌握知识技能。</w:t>
            </w:r>
          </w:p>
          <w:p>
            <w:pPr>
              <w:rPr>
                <w:rFonts w:ascii="宋体" w:hAnsi="Calibri" w:eastAsia="宋体" w:cs="Times New Roman"/>
                <w:szCs w:val="21"/>
              </w:rPr>
            </w:pPr>
            <w:r>
              <w:rPr>
                <w:rFonts w:hint="eastAsia" w:ascii="宋体" w:hAnsi="宋体" w:eastAsia="宋体" w:cs="宋体"/>
                <w:szCs w:val="21"/>
              </w:rPr>
              <w:t>（二）仿真实操。配备仿真软件和仿真实操平台，将项目化教学与仿真实操相结合，应用仿真方法将实际效果呈现，以此既节约资源又保证课程质量。</w:t>
            </w:r>
          </w:p>
          <w:p>
            <w:pPr>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本门课程理论与实践相结合，考核范围主要包括：基础理论知识和信息查找能力；程序编写设计能力；电路的设计制作能力；</w:t>
            </w:r>
            <w:r>
              <w:rPr>
                <w:rFonts w:ascii="宋体" w:hAnsi="宋体" w:eastAsia="宋体" w:cs="宋体"/>
                <w:szCs w:val="21"/>
              </w:rPr>
              <w:t xml:space="preserve"> </w:t>
            </w:r>
            <w:r>
              <w:rPr>
                <w:rFonts w:hint="eastAsia" w:ascii="宋体" w:hAnsi="宋体" w:eastAsia="宋体" w:cs="宋体"/>
                <w:szCs w:val="21"/>
              </w:rPr>
              <w:t>职业规范和团队合作能力。考核结果主要由：平时成绩</w:t>
            </w:r>
            <w:r>
              <w:rPr>
                <w:rFonts w:ascii="宋体" w:hAnsi="宋体" w:eastAsia="宋体" w:cs="宋体"/>
                <w:szCs w:val="21"/>
              </w:rPr>
              <w:t>65%</w:t>
            </w:r>
            <w:r>
              <w:rPr>
                <w:rFonts w:hint="eastAsia" w:ascii="宋体" w:hAnsi="宋体" w:eastAsia="宋体" w:cs="宋体"/>
                <w:szCs w:val="21"/>
              </w:rPr>
              <w:t>和理论考试</w:t>
            </w:r>
            <w:r>
              <w:rPr>
                <w:rFonts w:ascii="宋体" w:hAnsi="宋体" w:eastAsia="宋体" w:cs="宋体"/>
                <w:szCs w:val="21"/>
              </w:rPr>
              <w:t>35%</w:t>
            </w:r>
            <w:r>
              <w:rPr>
                <w:rFonts w:hint="eastAsia" w:ascii="宋体" w:hAnsi="宋体" w:eastAsia="宋体" w:cs="宋体"/>
                <w:szCs w:val="21"/>
              </w:rPr>
              <w:t>两部分组成，其中平时成绩细分为：考勤成绩</w:t>
            </w:r>
            <w:r>
              <w:rPr>
                <w:rFonts w:ascii="宋体" w:hAnsi="宋体" w:eastAsia="宋体" w:cs="宋体"/>
                <w:szCs w:val="21"/>
              </w:rPr>
              <w:t>15%</w:t>
            </w:r>
            <w:r>
              <w:rPr>
                <w:rFonts w:hint="eastAsia" w:ascii="宋体" w:hAnsi="宋体" w:eastAsia="宋体" w:cs="宋体"/>
                <w:szCs w:val="21"/>
              </w:rPr>
              <w:t>、习题成绩</w:t>
            </w:r>
            <w:r>
              <w:rPr>
                <w:rFonts w:ascii="宋体" w:hAnsi="宋体" w:eastAsia="宋体" w:cs="宋体"/>
                <w:szCs w:val="21"/>
              </w:rPr>
              <w:t>10%</w:t>
            </w:r>
            <w:r>
              <w:rPr>
                <w:rFonts w:hint="eastAsia" w:ascii="宋体" w:hAnsi="宋体" w:eastAsia="宋体" w:cs="宋体"/>
                <w:szCs w:val="21"/>
              </w:rPr>
              <w:t>、项目实训成绩</w:t>
            </w:r>
            <w:r>
              <w:rPr>
                <w:rFonts w:ascii="宋体" w:hAnsi="宋体" w:eastAsia="宋体" w:cs="宋体"/>
                <w:szCs w:val="21"/>
              </w:rPr>
              <w:t>55%</w:t>
            </w:r>
            <w:r>
              <w:rPr>
                <w:rFonts w:hint="eastAsia" w:ascii="宋体" w:hAnsi="宋体" w:eastAsia="宋体" w:cs="宋体"/>
                <w:szCs w:val="21"/>
              </w:rPr>
              <w:t>、综合实训</w:t>
            </w:r>
            <w:r>
              <w:rPr>
                <w:rFonts w:ascii="宋体" w:hAnsi="宋体" w:eastAsia="宋体" w:cs="宋体"/>
                <w:szCs w:val="21"/>
              </w:rPr>
              <w:t>15%</w:t>
            </w:r>
            <w:r>
              <w:rPr>
                <w:rFonts w:hint="eastAsia" w:ascii="宋体" w:hAnsi="宋体" w:eastAsia="宋体" w:cs="宋体"/>
                <w:szCs w:val="21"/>
              </w:rPr>
              <w:t>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师资要求：具有高校教师资格证书，电子类相关专业，本科以上。</w:t>
            </w:r>
          </w:p>
          <w:p>
            <w:pPr>
              <w:rPr>
                <w:rFonts w:ascii="宋体" w:hAnsi="Calibri" w:eastAsia="宋体" w:cs="Times New Roman"/>
                <w:szCs w:val="21"/>
              </w:rPr>
            </w:pPr>
            <w:r>
              <w:rPr>
                <w:rFonts w:hint="eastAsia" w:ascii="宋体" w:hAnsi="宋体" w:eastAsia="宋体" w:cs="宋体"/>
                <w:szCs w:val="21"/>
              </w:rPr>
              <w:t>教学场所要求：具备</w:t>
            </w:r>
            <w:r>
              <w:rPr>
                <w:rFonts w:ascii="宋体" w:hAnsi="宋体" w:eastAsia="宋体" w:cs="宋体"/>
                <w:szCs w:val="21"/>
              </w:rPr>
              <w:t>30</w:t>
            </w:r>
            <w:r>
              <w:rPr>
                <w:rFonts w:hint="eastAsia" w:ascii="宋体" w:hAnsi="宋体" w:eastAsia="宋体" w:cs="宋体"/>
                <w:szCs w:val="21"/>
              </w:rPr>
              <w:t>台左右的焊接台和</w:t>
            </w:r>
            <w:r>
              <w:rPr>
                <w:rFonts w:ascii="宋体" w:hAnsi="宋体" w:eastAsia="宋体" w:cs="宋体"/>
                <w:szCs w:val="21"/>
              </w:rPr>
              <w:t>30</w:t>
            </w:r>
            <w:r>
              <w:rPr>
                <w:rFonts w:hint="eastAsia" w:ascii="宋体" w:hAnsi="宋体" w:eastAsia="宋体" w:cs="宋体"/>
                <w:szCs w:val="21"/>
              </w:rPr>
              <w:t>台电脑，并配备多媒体设备，实训内要有内部网络，以便组网教学。</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szCs w:val="21"/>
              </w:rPr>
            </w:pPr>
            <w:r>
              <w:rPr>
                <w:rFonts w:hint="eastAsia" w:ascii="宋体" w:hAnsi="宋体" w:eastAsia="宋体" w:cs="宋体"/>
                <w:szCs w:val="21"/>
              </w:rPr>
              <w:t>其他要求：充分利用网络资源进行多媒体教学。</w:t>
            </w: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tc>
      </w:tr>
    </w:tbl>
    <w:p>
      <w:pPr>
        <w:spacing w:line="240" w:lineRule="atLeast"/>
        <w:rPr>
          <w:rFonts w:ascii="Calibri" w:hAnsi="Calibri" w:eastAsia="宋体" w:cs="Times New Roman"/>
          <w:szCs w:val="21"/>
        </w:rPr>
      </w:pPr>
    </w:p>
    <w:p>
      <w:pPr>
        <w:spacing w:line="240" w:lineRule="atLeast"/>
        <w:rPr>
          <w:rFonts w:ascii="Calibri" w:hAnsi="Calibri" w:eastAsia="宋体" w:cs="Times New Roman"/>
          <w:vanish/>
          <w:szCs w:val="21"/>
        </w:rPr>
      </w:pPr>
    </w:p>
    <w:p>
      <w:pPr>
        <w:spacing w:line="240" w:lineRule="atLeast"/>
        <w:rPr>
          <w:rFonts w:ascii="Calibri" w:hAnsi="Calibri" w:eastAsia="宋体" w:cs="Times New Roman"/>
          <w:vanish/>
          <w:szCs w:val="21"/>
        </w:rPr>
      </w:pPr>
    </w:p>
    <w:tbl>
      <w:tblPr>
        <w:tblStyle w:val="43"/>
        <w:tblpPr w:leftFromText="180" w:rightFromText="180" w:vertAnchor="text" w:horzAnchor="page" w:tblpX="1775" w:tblpY="154"/>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ascii="黑体" w:hAnsi="黑体" w:eastAsia="黑体" w:cs="Times New Roman"/>
                <w:b/>
                <w:bCs/>
                <w:sz w:val="28"/>
                <w:szCs w:val="28"/>
              </w:rPr>
              <w:br w:type="page"/>
            </w: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电气控制线路安装与检修</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90/5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掌握常用低压电器的结构和功能；识读电气原理图，掌握电动机典型电气控制线路的安装与检修；掌握常见生产机械电气控制线路的安装与调试；电气控制系统设计知识。</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掌握常用低压电器的选用与安装；掌握电动机控制线路的安装与检修；掌握常用生产机械电气控制的安装与调试；掌握简单电气控制系统的设计方法。</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掌握安全生产的基本知识；培养严谨负责的工作作风。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7"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360" w:lineRule="atLeast"/>
              <w:rPr>
                <w:rFonts w:ascii="宋体" w:hAnsi="Times New Roman" w:eastAsia="宋体" w:cs="Times New Roman"/>
                <w:szCs w:val="21"/>
              </w:rPr>
            </w:pPr>
            <w:r>
              <w:rPr>
                <w:rFonts w:hint="eastAsia" w:ascii="宋体" w:hAnsi="宋体" w:eastAsia="宋体" w:cs="宋体"/>
                <w:szCs w:val="21"/>
              </w:rPr>
              <w:t>项目一：常见低压电器的结构和功能</w:t>
            </w:r>
          </w:p>
          <w:p>
            <w:pPr>
              <w:spacing w:line="360" w:lineRule="atLeast"/>
              <w:rPr>
                <w:rFonts w:ascii="宋体" w:hAnsi="Times New Roman" w:eastAsia="宋体" w:cs="Times New Roman"/>
                <w:szCs w:val="21"/>
              </w:rPr>
            </w:pPr>
            <w:r>
              <w:rPr>
                <w:rFonts w:hint="eastAsia" w:ascii="宋体" w:hAnsi="宋体" w:eastAsia="宋体" w:cs="宋体"/>
                <w:szCs w:val="21"/>
              </w:rPr>
              <w:t>项目二：电气控制系统图的绘制与识读</w:t>
            </w:r>
          </w:p>
          <w:p>
            <w:pPr>
              <w:spacing w:line="360" w:lineRule="atLeast"/>
              <w:rPr>
                <w:rFonts w:ascii="宋体" w:hAnsi="Times New Roman" w:eastAsia="宋体" w:cs="Times New Roman"/>
                <w:szCs w:val="21"/>
              </w:rPr>
            </w:pPr>
            <w:r>
              <w:rPr>
                <w:rFonts w:hint="eastAsia" w:ascii="宋体" w:hAnsi="宋体" w:eastAsia="宋体" w:cs="宋体"/>
                <w:szCs w:val="21"/>
              </w:rPr>
              <w:t>项目三：电动机典型控制线路的安装、调试、检修</w:t>
            </w:r>
          </w:p>
          <w:p>
            <w:pPr>
              <w:spacing w:line="360" w:lineRule="atLeast"/>
              <w:rPr>
                <w:rFonts w:ascii="宋体" w:hAnsi="Times New Roman" w:eastAsia="宋体" w:cs="Times New Roman"/>
                <w:szCs w:val="21"/>
              </w:rPr>
            </w:pPr>
            <w:r>
              <w:rPr>
                <w:rFonts w:hint="eastAsia" w:ascii="宋体" w:hAnsi="宋体" w:eastAsia="宋体" w:cs="宋体"/>
                <w:szCs w:val="21"/>
              </w:rPr>
              <w:t>项目四：常用生产及施工设备电气控制线路的安装与调试</w:t>
            </w:r>
          </w:p>
          <w:p>
            <w:pPr>
              <w:spacing w:line="360" w:lineRule="atLeast"/>
              <w:rPr>
                <w:rFonts w:ascii="宋体" w:hAnsi="Times New Roman" w:eastAsia="宋体" w:cs="Times New Roman"/>
                <w:szCs w:val="21"/>
              </w:rPr>
            </w:pPr>
            <w:r>
              <w:rPr>
                <w:rFonts w:hint="eastAsia" w:ascii="宋体" w:hAnsi="宋体" w:eastAsia="宋体" w:cs="宋体"/>
                <w:szCs w:val="21"/>
              </w:rPr>
              <w:t>项目五：常用楼宇设备电气控制的安装与调试</w:t>
            </w:r>
          </w:p>
          <w:p>
            <w:pPr>
              <w:widowControl/>
              <w:jc w:val="left"/>
              <w:rPr>
                <w:rFonts w:ascii="宋体" w:hAnsi="Calibri" w:eastAsia="宋体" w:cs="Times New Roman"/>
                <w:b/>
                <w:bCs/>
                <w:szCs w:val="21"/>
              </w:rPr>
            </w:pPr>
            <w:r>
              <w:rPr>
                <w:rFonts w:hint="eastAsia" w:ascii="宋体" w:hAnsi="宋体" w:eastAsia="宋体" w:cs="宋体"/>
                <w:szCs w:val="21"/>
              </w:rPr>
              <w:t>项目六：简单电气控制系统的设计与调试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 xml:space="preserve">   通过实物、多媒体课件或视频，使学生先形成感性认识，把所学知识与实物紧紧联系起来，用科学的方法理解和记忆，最终从感性认识提高到理性认识。采用“理实一体化”、“任务驱动法”，从整体入手，剖析局部，在回归整体。把课堂搬进实训室、并结合实物进行现场教学，引导学生在实践中学习经验与知识、反复练习，最终达到灵活应用的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总成绩</w:t>
            </w:r>
            <w:r>
              <w:rPr>
                <w:rFonts w:ascii="宋体" w:hAnsi="宋体" w:eastAsia="宋体" w:cs="宋体"/>
                <w:szCs w:val="21"/>
              </w:rPr>
              <w:t>100</w:t>
            </w:r>
            <w:r>
              <w:rPr>
                <w:rFonts w:hint="eastAsia" w:ascii="宋体" w:hAnsi="宋体" w:eastAsia="宋体" w:cs="宋体"/>
                <w:szCs w:val="21"/>
              </w:rPr>
              <w:t>分，</w:t>
            </w:r>
            <w:r>
              <w:rPr>
                <w:rFonts w:ascii="宋体" w:hAnsi="宋体" w:eastAsia="宋体" w:cs="宋体"/>
                <w:szCs w:val="21"/>
              </w:rPr>
              <w:t>60</w:t>
            </w:r>
            <w:r>
              <w:rPr>
                <w:rFonts w:hint="eastAsia" w:ascii="宋体" w:hAnsi="宋体" w:eastAsia="宋体" w:cs="宋体"/>
                <w:szCs w:val="21"/>
              </w:rPr>
              <w:t>分及格。其中，平时评分占</w:t>
            </w:r>
            <w:r>
              <w:rPr>
                <w:rFonts w:ascii="宋体" w:hAnsi="宋体" w:eastAsia="宋体" w:cs="宋体"/>
                <w:szCs w:val="21"/>
              </w:rPr>
              <w:t>60%</w:t>
            </w:r>
            <w:r>
              <w:rPr>
                <w:rFonts w:hint="eastAsia" w:ascii="宋体" w:hAnsi="宋体" w:eastAsia="宋体" w:cs="宋体"/>
                <w:szCs w:val="21"/>
              </w:rPr>
              <w:t>，包含项目实训（</w:t>
            </w:r>
            <w:r>
              <w:rPr>
                <w:rFonts w:ascii="宋体" w:hAnsi="宋体" w:eastAsia="宋体" w:cs="宋体"/>
                <w:szCs w:val="21"/>
              </w:rPr>
              <w:t>40%</w:t>
            </w:r>
            <w:r>
              <w:rPr>
                <w:rFonts w:hint="eastAsia" w:ascii="宋体" w:hAnsi="宋体" w:eastAsia="宋体" w:cs="宋体"/>
                <w:szCs w:val="21"/>
              </w:rPr>
              <w:t>）、课堂问答表现（</w:t>
            </w:r>
            <w:r>
              <w:rPr>
                <w:rFonts w:ascii="宋体" w:hAnsi="宋体" w:eastAsia="宋体" w:cs="宋体"/>
                <w:szCs w:val="21"/>
              </w:rPr>
              <w:t>10%</w:t>
            </w:r>
            <w:r>
              <w:rPr>
                <w:rFonts w:hint="eastAsia" w:ascii="宋体" w:hAnsi="宋体" w:eastAsia="宋体" w:cs="宋体"/>
                <w:szCs w:val="21"/>
              </w:rPr>
              <w:t>）、考勤（</w:t>
            </w:r>
            <w:r>
              <w:rPr>
                <w:rFonts w:ascii="宋体" w:hAnsi="宋体" w:eastAsia="宋体" w:cs="宋体"/>
                <w:szCs w:val="21"/>
              </w:rPr>
              <w:t>10%</w:t>
            </w:r>
            <w:r>
              <w:rPr>
                <w:rFonts w:hint="eastAsia" w:ascii="宋体" w:hAnsi="宋体" w:eastAsia="宋体" w:cs="宋体"/>
                <w:szCs w:val="21"/>
              </w:rPr>
              <w:t>）三个部分，期末考分占</w:t>
            </w:r>
            <w:r>
              <w:rPr>
                <w:rFonts w:ascii="宋体" w:hAnsi="宋体" w:eastAsia="宋体" w:cs="宋体"/>
                <w:szCs w:val="21"/>
              </w:rPr>
              <w:t>40%</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rPr>
                <w:rFonts w:ascii="宋体" w:hAnsi="宋体" w:eastAsia="宋体" w:cs="宋体"/>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师资要求：具有高校教师资格证书，本科以上，电气相关专业。</w:t>
            </w:r>
          </w:p>
          <w:p>
            <w:pPr>
              <w:rPr>
                <w:rFonts w:ascii="宋体" w:hAnsi="Calibri" w:eastAsia="宋体" w:cs="Times New Roman"/>
                <w:szCs w:val="21"/>
              </w:rPr>
            </w:pPr>
            <w:r>
              <w:rPr>
                <w:rFonts w:hint="eastAsia" w:ascii="宋体" w:hAnsi="宋体" w:eastAsia="宋体" w:cs="宋体"/>
                <w:szCs w:val="21"/>
              </w:rPr>
              <w:t>教学场所要求：配备相应的实训设备，满足项目实践要求。</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szCs w:val="21"/>
              </w:rPr>
            </w:pPr>
            <w:r>
              <w:rPr>
                <w:rFonts w:hint="eastAsia" w:ascii="宋体" w:hAnsi="宋体" w:eastAsia="宋体" w:cs="宋体"/>
                <w:szCs w:val="21"/>
              </w:rPr>
              <w:t>其它要求：充分利用网络资源进行多媒体教学。</w:t>
            </w: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p>
            <w:pPr>
              <w:rPr>
                <w:rFonts w:ascii="宋体" w:hAnsi="Calibri" w:eastAsia="宋体" w:cs="Times New Roman"/>
                <w:b/>
                <w:bCs/>
                <w:szCs w:val="21"/>
              </w:rPr>
            </w:pPr>
          </w:p>
        </w:tc>
      </w:tr>
    </w:tbl>
    <w:p/>
    <w:tbl>
      <w:tblPr>
        <w:tblStyle w:val="43"/>
        <w:tblpPr w:leftFromText="180" w:rightFromText="180" w:vertAnchor="text" w:horzAnchor="page" w:tblpX="1798" w:tblpY="87"/>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机电系统设计</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90</w:t>
            </w:r>
            <w:r>
              <w:rPr>
                <w:rFonts w:ascii="宋体" w:hAnsi="宋体" w:eastAsia="宋体" w:cs="宋体"/>
                <w:b/>
                <w:bCs/>
                <w:szCs w:val="21"/>
              </w:rPr>
              <w:t>/</w:t>
            </w:r>
            <w:r>
              <w:rPr>
                <w:rFonts w:hint="eastAsia" w:ascii="宋体" w:hAnsi="宋体" w:eastAsia="宋体" w:cs="宋体"/>
                <w:b/>
                <w:bCs/>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ind w:firstLine="420" w:firstLineChars="200"/>
              <w:rPr>
                <w:rFonts w:ascii="宋体" w:hAnsi="Calibri" w:eastAsia="宋体" w:cs="Times New Roman"/>
                <w:szCs w:val="21"/>
              </w:rPr>
            </w:pPr>
            <w:r>
              <w:rPr>
                <w:rFonts w:hint="eastAsia" w:ascii="宋体" w:hAnsi="宋体" w:eastAsia="宋体" w:cs="宋体"/>
                <w:szCs w:val="21"/>
              </w:rPr>
              <w:t>理解机电一体化的有关基本概念，掌握机电一体化系统的功能特点；了解机电一体化系统的设计方法，初步建立机电产品的系统化设计思想；理解机电一体化系统对机械系统的要求，掌握机械传动部件、导向部件、支承部件、轴系部件的设计方法；掌握执行元件的种类、特点及基本要求，熟悉伺服电机与步进电机的工作原理以及驱动方法；使学生能够系统地学习与掌握机电一体化产品中相关技术的联系和接口关系，了解产品开发的方法。</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素质目标</w:t>
            </w:r>
            <w:r>
              <w:rPr>
                <w:rFonts w:ascii="宋体" w:hAnsi="宋体" w:eastAsia="宋体" w:cs="宋体"/>
                <w:szCs w:val="21"/>
              </w:rPr>
              <w:t xml:space="preserve"> </w:t>
            </w:r>
          </w:p>
          <w:p>
            <w:pPr>
              <w:ind w:firstLine="420" w:firstLineChars="200"/>
              <w:rPr>
                <w:rFonts w:ascii="宋体" w:hAnsi="Calibri" w:eastAsia="宋体" w:cs="Times New Roman"/>
                <w:szCs w:val="21"/>
              </w:rPr>
            </w:pPr>
            <w:r>
              <w:rPr>
                <w:rFonts w:hint="eastAsia" w:ascii="宋体" w:hAnsi="宋体" w:eastAsia="宋体" w:cs="宋体"/>
                <w:szCs w:val="21"/>
              </w:rPr>
              <w:t>具有良好的职业素养，掌握机电行业操作规范；遵守劳动纪律，具有一定的劳动组织与实施能力；通过知识教学的过程培养学生爱岗敬业与团队合作的基本素质。</w:t>
            </w:r>
          </w:p>
          <w:p>
            <w:pPr>
              <w:rPr>
                <w:rFonts w:ascii="宋体" w:hAnsi="Calibri" w:eastAsia="宋体" w:cs="Times New Roman"/>
                <w:szCs w:val="21"/>
              </w:rPr>
            </w:pPr>
            <w:r>
              <w:rPr>
                <w:rFonts w:hint="eastAsia" w:ascii="宋体" w:hAnsi="宋体" w:eastAsia="宋体" w:cs="宋体"/>
                <w:szCs w:val="21"/>
              </w:rPr>
              <w:t>能力目标</w:t>
            </w:r>
          </w:p>
          <w:p>
            <w:pPr>
              <w:ind w:firstLine="420" w:firstLineChars="200"/>
              <w:rPr>
                <w:rFonts w:ascii="宋体" w:hAnsi="Calibri" w:eastAsia="宋体" w:cs="Times New Roman"/>
                <w:szCs w:val="21"/>
              </w:rPr>
            </w:pPr>
            <w:r>
              <w:rPr>
                <w:rFonts w:hint="eastAsia" w:ascii="宋体" w:hAnsi="宋体" w:eastAsia="宋体" w:cs="宋体"/>
                <w:szCs w:val="21"/>
              </w:rPr>
              <w:t>具有机电一体化设备拆装、调试和操作的基本技能；了解机电一体化技术的系统思维体系，学会用系统的观点分析问题的能力；了解机电一体化前沿技术，学会探索性学习和终身学习的方法。</w:t>
            </w:r>
          </w:p>
          <w:p>
            <w:pPr>
              <w:spacing w:line="360" w:lineRule="exact"/>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szCs w:val="21"/>
              </w:rPr>
            </w:pPr>
            <w:r>
              <w:rPr>
                <w:rFonts w:hint="eastAsia" w:ascii="宋体" w:hAnsi="宋体" w:eastAsia="宋体" w:cs="宋体"/>
                <w:szCs w:val="21"/>
              </w:rPr>
              <w:t>项目一：机电一体化系统认识</w:t>
            </w:r>
          </w:p>
          <w:p>
            <w:pPr>
              <w:rPr>
                <w:rFonts w:ascii="宋体" w:hAnsi="Calibri" w:eastAsia="宋体" w:cs="Times New Roman"/>
                <w:szCs w:val="21"/>
              </w:rPr>
            </w:pPr>
            <w:r>
              <w:rPr>
                <w:rFonts w:hint="eastAsia" w:ascii="宋体" w:hAnsi="宋体" w:eastAsia="宋体" w:cs="宋体"/>
                <w:szCs w:val="21"/>
              </w:rPr>
              <w:t>项目二：简易机电设备的安装与调适</w:t>
            </w:r>
          </w:p>
          <w:p>
            <w:pPr>
              <w:rPr>
                <w:rFonts w:ascii="宋体" w:hAnsi="Calibri" w:eastAsia="宋体" w:cs="Times New Roman"/>
                <w:szCs w:val="21"/>
              </w:rPr>
            </w:pPr>
            <w:r>
              <w:rPr>
                <w:rFonts w:hint="eastAsia" w:ascii="宋体" w:hAnsi="宋体" w:eastAsia="宋体" w:cs="宋体"/>
                <w:szCs w:val="21"/>
              </w:rPr>
              <w:t>项目三：停车场道闸系统组建与控制</w:t>
            </w:r>
          </w:p>
          <w:p>
            <w:pPr>
              <w:rPr>
                <w:rFonts w:ascii="宋体" w:hAnsi="Calibri" w:eastAsia="宋体" w:cs="Times New Roman"/>
                <w:szCs w:val="21"/>
              </w:rPr>
            </w:pPr>
            <w:r>
              <w:rPr>
                <w:rFonts w:hint="eastAsia" w:ascii="宋体" w:hAnsi="宋体" w:eastAsia="宋体" w:cs="宋体"/>
                <w:szCs w:val="21"/>
              </w:rPr>
              <w:t>项目四：物料分选系统设计与制作</w:t>
            </w:r>
          </w:p>
          <w:p>
            <w:pPr>
              <w:rPr>
                <w:rFonts w:ascii="宋体" w:hAnsi="Calibri" w:eastAsia="宋体" w:cs="Times New Roman"/>
                <w:b/>
                <w:bCs/>
                <w:szCs w:val="21"/>
              </w:rPr>
            </w:pPr>
            <w:r>
              <w:rPr>
                <w:rFonts w:hint="eastAsia" w:ascii="宋体" w:hAnsi="宋体" w:eastAsia="宋体" w:cs="宋体"/>
                <w:szCs w:val="21"/>
              </w:rPr>
              <w:t>项目五：设计训练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多媒体教学、项目教学法、分组实训演练、设计实训指导等。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本课程的考核成绩包括出勤、实训项目成绩、项目设计成绩</w:t>
            </w:r>
            <w:r>
              <w:rPr>
                <w:rFonts w:ascii="宋体" w:hAnsi="宋体" w:eastAsia="宋体" w:cs="宋体"/>
                <w:szCs w:val="21"/>
              </w:rPr>
              <w:t>3</w:t>
            </w:r>
            <w:r>
              <w:rPr>
                <w:rFonts w:hint="eastAsia" w:ascii="宋体" w:hAnsi="宋体" w:eastAsia="宋体" w:cs="宋体"/>
                <w:szCs w:val="21"/>
              </w:rPr>
              <w:t>部分，其中考勤成绩</w:t>
            </w:r>
            <w:r>
              <w:rPr>
                <w:rFonts w:ascii="宋体" w:hAnsi="宋体" w:eastAsia="宋体" w:cs="宋体"/>
                <w:szCs w:val="21"/>
              </w:rPr>
              <w:t>20%</w:t>
            </w:r>
            <w:r>
              <w:rPr>
                <w:rFonts w:hint="eastAsia" w:ascii="宋体" w:hAnsi="宋体" w:eastAsia="宋体" w:cs="宋体"/>
                <w:szCs w:val="21"/>
              </w:rPr>
              <w:t>、项目实训成绩</w:t>
            </w:r>
            <w:r>
              <w:rPr>
                <w:rFonts w:ascii="宋体" w:hAnsi="宋体" w:eastAsia="宋体" w:cs="宋体"/>
                <w:szCs w:val="21"/>
              </w:rPr>
              <w:t>50%</w:t>
            </w:r>
            <w:r>
              <w:rPr>
                <w:rFonts w:hint="eastAsia" w:ascii="宋体" w:hAnsi="宋体" w:eastAsia="宋体" w:cs="宋体"/>
                <w:szCs w:val="21"/>
              </w:rPr>
              <w:t>、综合实训</w:t>
            </w:r>
            <w:r>
              <w:rPr>
                <w:rFonts w:ascii="宋体" w:hAnsi="宋体" w:eastAsia="宋体" w:cs="宋体"/>
                <w:szCs w:val="21"/>
              </w:rPr>
              <w:t>30%</w:t>
            </w:r>
            <w:r>
              <w:rPr>
                <w:rFonts w:hint="eastAsia" w:ascii="宋体" w:hAnsi="宋体" w:eastAsia="宋体" w:cs="宋体"/>
                <w:szCs w:val="21"/>
              </w:rPr>
              <w:t>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7" w:hRule="atLeast"/>
        </w:trPr>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师资要求：具有高校教师资格证书，具备较扎实的理论基础知识和较强的实践动手能力和教学组织、管理及协调能力。</w:t>
            </w:r>
          </w:p>
          <w:p>
            <w:pPr>
              <w:rPr>
                <w:rFonts w:ascii="宋体" w:hAnsi="Calibri" w:eastAsia="宋体" w:cs="Times New Roman"/>
                <w:szCs w:val="21"/>
              </w:rPr>
            </w:pPr>
            <w:r>
              <w:rPr>
                <w:rFonts w:hint="eastAsia" w:ascii="宋体" w:hAnsi="宋体" w:eastAsia="宋体" w:cs="宋体"/>
                <w:szCs w:val="21"/>
              </w:rPr>
              <w:t>教学场所要求：具备</w:t>
            </w:r>
            <w:r>
              <w:rPr>
                <w:rFonts w:ascii="宋体" w:hAnsi="宋体" w:eastAsia="宋体" w:cs="宋体"/>
                <w:szCs w:val="21"/>
              </w:rPr>
              <w:t>30</w:t>
            </w:r>
            <w:r>
              <w:rPr>
                <w:rFonts w:hint="eastAsia" w:ascii="宋体" w:hAnsi="宋体" w:eastAsia="宋体" w:cs="宋体"/>
                <w:szCs w:val="21"/>
              </w:rPr>
              <w:t>台左右的焊接台和</w:t>
            </w:r>
            <w:r>
              <w:rPr>
                <w:rFonts w:ascii="宋体" w:hAnsi="宋体" w:eastAsia="宋体" w:cs="宋体"/>
                <w:szCs w:val="21"/>
              </w:rPr>
              <w:t>30</w:t>
            </w:r>
            <w:r>
              <w:rPr>
                <w:rFonts w:hint="eastAsia" w:ascii="宋体" w:hAnsi="宋体" w:eastAsia="宋体" w:cs="宋体"/>
                <w:szCs w:val="21"/>
              </w:rPr>
              <w:t>台电脑，并配备多媒体设备，实训内要有内部网络，以便组网教学。</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宋体" w:eastAsia="宋体" w:cs="宋体"/>
                <w:szCs w:val="21"/>
              </w:rPr>
            </w:pPr>
            <w:r>
              <w:rPr>
                <w:rFonts w:hint="eastAsia" w:ascii="宋体" w:hAnsi="宋体" w:eastAsia="宋体" w:cs="宋体"/>
                <w:szCs w:val="21"/>
              </w:rPr>
              <w:t>其它要求：充分利用网络资源进行多媒体教学</w:t>
            </w:r>
          </w:p>
          <w:p>
            <w:pPr>
              <w:rPr>
                <w:rFonts w:ascii="宋体" w:hAnsi="宋体" w:eastAsia="宋体" w:cs="宋体"/>
                <w:szCs w:val="21"/>
              </w:rPr>
            </w:pPr>
          </w:p>
          <w:p>
            <w:pPr>
              <w:rPr>
                <w:rFonts w:ascii="宋体" w:hAnsi="Calibri" w:eastAsia="宋体" w:cs="Times New Roman"/>
                <w:szCs w:val="21"/>
              </w:rPr>
            </w:pPr>
          </w:p>
        </w:tc>
      </w:tr>
    </w:tbl>
    <w:p>
      <w:pPr>
        <w:spacing w:line="240" w:lineRule="atLeast"/>
        <w:rPr>
          <w:rFonts w:ascii="黑体" w:hAnsi="黑体" w:eastAsia="黑体" w:cs="Times New Roman"/>
          <w:b/>
          <w:bCs/>
          <w:sz w:val="28"/>
          <w:szCs w:val="28"/>
        </w:rPr>
      </w:pPr>
    </w:p>
    <w:tbl>
      <w:tblPr>
        <w:tblStyle w:val="43"/>
        <w:tblpPr w:leftFromText="180" w:rightFromText="180" w:vertAnchor="text" w:horzAnchor="page" w:tblpX="1687" w:tblpY="-61"/>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9"/>
        <w:gridCol w:w="2702"/>
        <w:gridCol w:w="2106"/>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1509"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02"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机电综合实训</w:t>
            </w:r>
          </w:p>
        </w:tc>
        <w:tc>
          <w:tcPr>
            <w:tcW w:w="210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768"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90</w:t>
            </w:r>
            <w:r>
              <w:rPr>
                <w:rFonts w:ascii="宋体" w:hAnsi="宋体" w:eastAsia="宋体" w:cs="宋体"/>
                <w:b/>
                <w:bCs/>
                <w:szCs w:val="21"/>
              </w:rPr>
              <w:t>/</w:t>
            </w:r>
            <w:r>
              <w:rPr>
                <w:rFonts w:hint="eastAsia" w:ascii="宋体" w:hAnsi="宋体" w:eastAsia="宋体" w:cs="宋体"/>
                <w:b/>
                <w:bCs/>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7"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ind w:firstLine="420" w:firstLineChars="200"/>
              <w:rPr>
                <w:rFonts w:ascii="宋体" w:hAnsi="Calibri" w:eastAsia="宋体" w:cs="Times New Roman"/>
                <w:szCs w:val="21"/>
              </w:rPr>
            </w:pPr>
            <w:r>
              <w:rPr>
                <w:rFonts w:hint="eastAsia" w:ascii="宋体" w:hAnsi="宋体" w:eastAsia="宋体" w:cs="宋体"/>
                <w:szCs w:val="21"/>
              </w:rPr>
              <w:t>了解机电一体化系统所代表的产品范围，分类及发展趋势；掌握模块化机电一体化产品装配、调试、维护、维修的基本理论和基本方法；掌握电气设备安装调试的应知、应能的知识和技能；掌握机电一体化产品中相关技术的联系和接口关系，了解产品开发的方法。</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素质目标</w:t>
            </w:r>
          </w:p>
          <w:p>
            <w:pPr>
              <w:ind w:firstLine="420" w:firstLineChars="200"/>
              <w:rPr>
                <w:rFonts w:ascii="宋体" w:hAnsi="Calibri" w:eastAsia="宋体" w:cs="Times New Roman"/>
                <w:szCs w:val="21"/>
              </w:rPr>
            </w:pPr>
            <w:r>
              <w:rPr>
                <w:rFonts w:hint="eastAsia" w:ascii="宋体" w:hAnsi="宋体" w:eastAsia="宋体" w:cs="宋体"/>
                <w:szCs w:val="21"/>
              </w:rPr>
              <w:t>掌握机电一体化技术行业操作规范，具有良好的职业素养；通过知识教学的过程培养学生爱岗敬业与团队合作的基本素质。</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能力目标</w:t>
            </w:r>
          </w:p>
          <w:p>
            <w:pPr>
              <w:ind w:firstLine="420" w:firstLineChars="200"/>
              <w:rPr>
                <w:rFonts w:ascii="宋体" w:hAnsi="Calibri" w:eastAsia="宋体" w:cs="Times New Roman"/>
                <w:szCs w:val="21"/>
              </w:rPr>
            </w:pPr>
            <w:r>
              <w:rPr>
                <w:rFonts w:hint="eastAsia" w:ascii="宋体" w:hAnsi="宋体" w:eastAsia="宋体" w:cs="宋体"/>
                <w:szCs w:val="21"/>
              </w:rPr>
              <w:t>具有机电一体化设备拆装、调试和操作的基本技能；了解机电一体化技术的系统思维体系，学会用系统的观点分析问题的能力；了解机电一体化前沿技术，学会探索性学习和终身学习的方法。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szCs w:val="21"/>
              </w:rPr>
            </w:pPr>
            <w:r>
              <w:rPr>
                <w:rFonts w:hint="eastAsia" w:ascii="宋体" w:hAnsi="宋体" w:eastAsia="宋体" w:cs="宋体"/>
                <w:szCs w:val="21"/>
              </w:rPr>
              <w:t>项目一：电子产品设计与制作</w:t>
            </w:r>
          </w:p>
          <w:p>
            <w:pPr>
              <w:rPr>
                <w:rFonts w:ascii="宋体" w:hAnsi="Calibri" w:eastAsia="宋体" w:cs="Times New Roman"/>
                <w:szCs w:val="21"/>
              </w:rPr>
            </w:pPr>
            <w:r>
              <w:rPr>
                <w:rFonts w:hint="eastAsia" w:ascii="宋体" w:hAnsi="宋体" w:eastAsia="宋体" w:cs="宋体"/>
                <w:szCs w:val="21"/>
              </w:rPr>
              <w:t>项目二：常用电机的组装、调速与检修</w:t>
            </w:r>
          </w:p>
          <w:p>
            <w:pPr>
              <w:rPr>
                <w:rFonts w:ascii="宋体" w:hAnsi="Calibri" w:eastAsia="宋体" w:cs="Times New Roman"/>
                <w:szCs w:val="21"/>
              </w:rPr>
            </w:pPr>
            <w:r>
              <w:rPr>
                <w:rFonts w:hint="eastAsia" w:ascii="宋体" w:hAnsi="宋体" w:eastAsia="宋体" w:cs="宋体"/>
                <w:szCs w:val="21"/>
              </w:rPr>
              <w:t>项目三：电气控制线路安装与检修</w:t>
            </w:r>
          </w:p>
          <w:p>
            <w:pPr>
              <w:rPr>
                <w:rFonts w:ascii="宋体" w:hAnsi="Calibri" w:eastAsia="宋体" w:cs="Times New Roman"/>
                <w:b/>
                <w:bCs/>
                <w:szCs w:val="21"/>
              </w:rPr>
            </w:pPr>
            <w:r>
              <w:rPr>
                <w:rFonts w:hint="eastAsia" w:ascii="宋体" w:hAnsi="宋体" w:eastAsia="宋体" w:cs="宋体"/>
                <w:szCs w:val="21"/>
              </w:rPr>
              <w:t>项目四：自动化生产线安装与调试（供料模块、加工模块、装配模块、分拣模块、运输模块和人机界面）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在整个教学过程中，通过大项目分任务来教学，学生自主完成各个工作任务。校内教学是教师通过启发式的互动教学、现场教学和案例教学、分组讨论法和边学边做几种教学模式有机结合，充分利用现已建设好的实训室和各类器件、设备。学生分组（每组</w:t>
            </w:r>
            <w:r>
              <w:rPr>
                <w:rFonts w:ascii="宋体" w:hAnsi="宋体" w:eastAsia="宋体" w:cs="宋体"/>
                <w:szCs w:val="21"/>
              </w:rPr>
              <w:t>2</w:t>
            </w:r>
            <w:r>
              <w:rPr>
                <w:rFonts w:hint="eastAsia" w:ascii="宋体" w:hAnsi="宋体" w:eastAsia="宋体" w:cs="宋体"/>
                <w:szCs w:val="21"/>
              </w:rPr>
              <w:t>至</w:t>
            </w:r>
            <w:r>
              <w:rPr>
                <w:rFonts w:ascii="宋体" w:hAnsi="宋体" w:eastAsia="宋体" w:cs="宋体"/>
                <w:szCs w:val="21"/>
              </w:rPr>
              <w:t>3</w:t>
            </w:r>
            <w:r>
              <w:rPr>
                <w:rFonts w:hint="eastAsia" w:ascii="宋体" w:hAnsi="宋体" w:eastAsia="宋体" w:cs="宋体"/>
                <w:szCs w:val="21"/>
              </w:rPr>
              <w:t>人）进行，完成各个实训项目，保证每个学生都能够参与到项目实训中，从而培养学生的主动性学习和团队意识能力。校外教学充分利用校企合作企业，带学生到相关企业认知学习和顶岗实习，让学生对机电综合实训这门课程有更深刻和具象的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期末考核采取综合项目考核，总评成绩包括平时成绩（平时项目成绩（</w:t>
            </w:r>
            <w:r>
              <w:rPr>
                <w:rFonts w:ascii="宋体" w:hAnsi="宋体" w:eastAsia="宋体" w:cs="宋体"/>
                <w:szCs w:val="21"/>
              </w:rPr>
              <w:t>60%</w:t>
            </w:r>
            <w:r>
              <w:rPr>
                <w:rFonts w:hint="eastAsia" w:ascii="宋体" w:hAnsi="宋体" w:eastAsia="宋体" w:cs="宋体"/>
                <w:szCs w:val="21"/>
              </w:rPr>
              <w:t>）</w:t>
            </w:r>
            <w:r>
              <w:rPr>
                <w:rFonts w:ascii="宋体" w:hAnsi="宋体" w:eastAsia="宋体" w:cs="宋体"/>
                <w:szCs w:val="21"/>
              </w:rPr>
              <w:t xml:space="preserve">+ </w:t>
            </w:r>
            <w:r>
              <w:rPr>
                <w:rFonts w:hint="eastAsia" w:ascii="宋体" w:hAnsi="宋体" w:eastAsia="宋体" w:cs="宋体"/>
                <w:szCs w:val="21"/>
              </w:rPr>
              <w:t>平时课堂表现成绩（</w:t>
            </w:r>
            <w:r>
              <w:rPr>
                <w:rFonts w:ascii="宋体" w:hAnsi="宋体" w:eastAsia="宋体" w:cs="宋体"/>
                <w:szCs w:val="21"/>
              </w:rPr>
              <w:t>10%</w:t>
            </w:r>
            <w:r>
              <w:rPr>
                <w:rFonts w:hint="eastAsia" w:ascii="宋体" w:hAnsi="宋体" w:eastAsia="宋体" w:cs="宋体"/>
                <w:szCs w:val="21"/>
              </w:rPr>
              <w:t>））（</w:t>
            </w:r>
            <w:r>
              <w:rPr>
                <w:rFonts w:ascii="宋体" w:hAnsi="宋体" w:eastAsia="宋体" w:cs="宋体"/>
                <w:szCs w:val="21"/>
              </w:rPr>
              <w:t>70%</w:t>
            </w:r>
            <w:r>
              <w:rPr>
                <w:rFonts w:hint="eastAsia" w:ascii="宋体" w:hAnsi="宋体" w:eastAsia="宋体" w:cs="宋体"/>
                <w:szCs w:val="21"/>
              </w:rPr>
              <w:t>）和期末考核成绩（</w:t>
            </w:r>
            <w:r>
              <w:rPr>
                <w:rFonts w:ascii="宋体" w:hAnsi="宋体" w:eastAsia="宋体" w:cs="宋体"/>
                <w:szCs w:val="21"/>
              </w:rPr>
              <w:t>30%</w:t>
            </w:r>
            <w:r>
              <w:rPr>
                <w:rFonts w:hint="eastAsia" w:ascii="宋体" w:hAnsi="宋体" w:eastAsia="宋体" w:cs="宋体"/>
                <w:szCs w:val="21"/>
              </w:rPr>
              <w:t>），总成绩按等级制划分，分为：优秀（</w:t>
            </w:r>
            <w:r>
              <w:rPr>
                <w:rFonts w:ascii="宋体" w:hAnsi="宋体" w:eastAsia="宋体" w:cs="宋体"/>
                <w:szCs w:val="21"/>
              </w:rPr>
              <w:t>85</w:t>
            </w:r>
            <w:r>
              <w:rPr>
                <w:rFonts w:hint="eastAsia" w:ascii="宋体" w:hAnsi="宋体" w:eastAsia="宋体" w:cs="宋体"/>
                <w:szCs w:val="21"/>
              </w:rPr>
              <w:t>分以上）、良好（</w:t>
            </w:r>
            <w:r>
              <w:rPr>
                <w:rFonts w:ascii="宋体" w:hAnsi="宋体" w:eastAsia="宋体" w:cs="宋体"/>
                <w:szCs w:val="21"/>
              </w:rPr>
              <w:t>80-84</w:t>
            </w:r>
            <w:r>
              <w:rPr>
                <w:rFonts w:hint="eastAsia" w:ascii="宋体" w:hAnsi="宋体" w:eastAsia="宋体" w:cs="宋体"/>
                <w:szCs w:val="21"/>
              </w:rPr>
              <w:t>分）、中等（</w:t>
            </w:r>
            <w:r>
              <w:rPr>
                <w:rFonts w:ascii="宋体" w:hAnsi="宋体" w:eastAsia="宋体" w:cs="宋体"/>
                <w:szCs w:val="21"/>
              </w:rPr>
              <w:t>70-79</w:t>
            </w:r>
            <w:r>
              <w:rPr>
                <w:rFonts w:hint="eastAsia" w:ascii="宋体" w:hAnsi="宋体" w:eastAsia="宋体" w:cs="宋体"/>
                <w:szCs w:val="21"/>
              </w:rPr>
              <w:t>分）、及格（</w:t>
            </w:r>
            <w:r>
              <w:rPr>
                <w:rFonts w:ascii="宋体" w:hAnsi="宋体" w:eastAsia="宋体" w:cs="宋体"/>
                <w:szCs w:val="21"/>
              </w:rPr>
              <w:t>60-69</w:t>
            </w:r>
            <w:r>
              <w:rPr>
                <w:rFonts w:hint="eastAsia" w:ascii="宋体" w:hAnsi="宋体" w:eastAsia="宋体" w:cs="宋体"/>
                <w:szCs w:val="21"/>
              </w:rPr>
              <w:t>分）、不及格（</w:t>
            </w:r>
            <w:r>
              <w:rPr>
                <w:rFonts w:ascii="宋体" w:hAnsi="宋体" w:eastAsia="宋体" w:cs="宋体"/>
                <w:szCs w:val="21"/>
              </w:rPr>
              <w:t>60</w:t>
            </w:r>
            <w:r>
              <w:rPr>
                <w:rFonts w:hint="eastAsia" w:ascii="宋体" w:hAnsi="宋体" w:eastAsia="宋体" w:cs="宋体"/>
                <w:szCs w:val="21"/>
              </w:rPr>
              <w:t>分以下）五级，单独列入学生成绩册。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师资要求：具有高校教师资格证书，本科以上，机电一体化相关专业。</w:t>
            </w:r>
          </w:p>
          <w:p>
            <w:pPr>
              <w:rPr>
                <w:rFonts w:ascii="宋体" w:hAnsi="Calibri" w:eastAsia="宋体" w:cs="Times New Roman"/>
                <w:szCs w:val="21"/>
              </w:rPr>
            </w:pPr>
            <w:r>
              <w:rPr>
                <w:rFonts w:hint="eastAsia" w:ascii="宋体" w:hAnsi="宋体" w:eastAsia="宋体" w:cs="宋体"/>
                <w:szCs w:val="21"/>
              </w:rPr>
              <w:t>教学场所要求：（或实训条件）硬件部分：电脑、电子产品设计与制作所需的相关元器件和工具、自动化生产线可拆装设备。软件部分：</w:t>
            </w:r>
            <w:r>
              <w:rPr>
                <w:rFonts w:ascii="宋体" w:hAnsi="宋体" w:eastAsia="宋体" w:cs="宋体"/>
                <w:szCs w:val="21"/>
              </w:rPr>
              <w:t>DXP</w:t>
            </w:r>
            <w:r>
              <w:rPr>
                <w:rFonts w:hint="eastAsia" w:ascii="宋体" w:hAnsi="宋体" w:eastAsia="宋体" w:cs="宋体"/>
                <w:szCs w:val="21"/>
              </w:rPr>
              <w:t>、</w:t>
            </w:r>
            <w:r>
              <w:rPr>
                <w:rFonts w:ascii="宋体" w:hAnsi="宋体" w:eastAsia="宋体" w:cs="宋体"/>
                <w:szCs w:val="21"/>
              </w:rPr>
              <w:t>Keil</w:t>
            </w:r>
            <w:r>
              <w:rPr>
                <w:rFonts w:hint="eastAsia" w:ascii="宋体" w:hAnsi="宋体" w:eastAsia="宋体" w:cs="宋体"/>
                <w:szCs w:val="21"/>
              </w:rPr>
              <w:t>、</w:t>
            </w:r>
            <w:r>
              <w:rPr>
                <w:rFonts w:ascii="宋体" w:hAnsi="宋体" w:eastAsia="宋体" w:cs="宋体"/>
                <w:szCs w:val="21"/>
              </w:rPr>
              <w:t>Protues</w:t>
            </w:r>
            <w:r>
              <w:rPr>
                <w:rFonts w:hint="eastAsia" w:ascii="宋体" w:hAnsi="宋体" w:eastAsia="宋体" w:cs="宋体"/>
                <w:szCs w:val="21"/>
              </w:rPr>
              <w:t>、</w:t>
            </w:r>
            <w:r>
              <w:rPr>
                <w:rFonts w:ascii="宋体" w:hAnsi="宋体" w:eastAsia="宋体" w:cs="宋体"/>
                <w:szCs w:val="21"/>
              </w:rPr>
              <w:t>PLC</w:t>
            </w:r>
            <w:r>
              <w:rPr>
                <w:rFonts w:hint="eastAsia" w:ascii="宋体" w:hAnsi="宋体" w:eastAsia="宋体" w:cs="宋体"/>
                <w:szCs w:val="21"/>
              </w:rPr>
              <w:t>编程软件、组态编程软件。</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szCs w:val="21"/>
              </w:rPr>
            </w:pPr>
            <w:r>
              <w:rPr>
                <w:rFonts w:hint="eastAsia" w:ascii="宋体" w:hAnsi="宋体" w:eastAsia="宋体" w:cs="宋体"/>
                <w:szCs w:val="21"/>
              </w:rPr>
              <w:t>其它要求：充分利用网络资源进行多媒体教学。</w:t>
            </w:r>
          </w:p>
          <w:p>
            <w:pPr>
              <w:rPr>
                <w:rFonts w:ascii="宋体" w:hAnsi="Calibri" w:eastAsia="宋体" w:cs="Times New Roman"/>
                <w:szCs w:val="21"/>
              </w:rPr>
            </w:pPr>
          </w:p>
        </w:tc>
      </w:tr>
    </w:tbl>
    <w:p>
      <w:pPr>
        <w:spacing w:line="240" w:lineRule="atLeast"/>
        <w:rPr>
          <w:rFonts w:ascii="黑体" w:hAnsi="黑体" w:eastAsia="黑体" w:cs="Times New Roman"/>
          <w:b/>
          <w:bCs/>
          <w:sz w:val="28"/>
          <w:szCs w:val="28"/>
        </w:rPr>
      </w:pPr>
    </w:p>
    <w:tbl>
      <w:tblPr>
        <w:tblStyle w:val="43"/>
        <w:tblpPr w:leftFromText="180" w:rightFromText="180" w:vertAnchor="text" w:horzAnchor="page" w:tblpX="1687" w:tblpY="26"/>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使用数控车床的零件加工实训</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ind w:firstLine="632" w:firstLineChars="300"/>
              <w:rPr>
                <w:rFonts w:ascii="宋体" w:hAnsi="Calibri" w:eastAsia="宋体" w:cs="Times New Roman"/>
                <w:b/>
                <w:bCs/>
                <w:szCs w:val="21"/>
              </w:rPr>
            </w:pPr>
            <w:r>
              <w:rPr>
                <w:rFonts w:ascii="宋体" w:hAnsi="宋体" w:eastAsia="宋体" w:cs="宋体"/>
                <w:b/>
                <w:bCs/>
                <w:szCs w:val="21"/>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）能够理解数控车床组成结构和工作原理；（</w:t>
            </w:r>
            <w:r>
              <w:rPr>
                <w:rFonts w:ascii="宋体" w:hAnsi="宋体" w:eastAsia="宋体" w:cs="宋体"/>
                <w:szCs w:val="21"/>
              </w:rPr>
              <w:t>2</w:t>
            </w:r>
            <w:r>
              <w:rPr>
                <w:rFonts w:hint="eastAsia" w:ascii="宋体" w:hAnsi="宋体" w:eastAsia="宋体" w:cs="宋体"/>
                <w:szCs w:val="21"/>
              </w:rPr>
              <w:t>）能够掌握数控车床基本面板操作及基本维修技巧；（</w:t>
            </w:r>
            <w:r>
              <w:rPr>
                <w:rFonts w:ascii="宋体" w:hAnsi="宋体" w:eastAsia="宋体" w:cs="宋体"/>
                <w:szCs w:val="21"/>
              </w:rPr>
              <w:t>3</w:t>
            </w:r>
            <w:r>
              <w:rPr>
                <w:rFonts w:hint="eastAsia" w:ascii="宋体" w:hAnsi="宋体" w:eastAsia="宋体" w:cs="宋体"/>
                <w:szCs w:val="21"/>
              </w:rPr>
              <w:t>）能够真正掌握数数控车床工艺分析能力和编程技巧；（</w:t>
            </w:r>
            <w:r>
              <w:rPr>
                <w:rFonts w:ascii="宋体" w:hAnsi="宋体" w:eastAsia="宋体" w:cs="宋体"/>
                <w:szCs w:val="21"/>
              </w:rPr>
              <w:t>4</w:t>
            </w:r>
            <w:r>
              <w:rPr>
                <w:rFonts w:hint="eastAsia" w:ascii="宋体" w:hAnsi="宋体" w:eastAsia="宋体" w:cs="宋体"/>
                <w:szCs w:val="21"/>
              </w:rPr>
              <w:t>）掌握数控车床操作技能及应急解决技巧；（</w:t>
            </w:r>
            <w:r>
              <w:rPr>
                <w:rFonts w:ascii="宋体" w:hAnsi="宋体" w:eastAsia="宋体" w:cs="宋体"/>
                <w:szCs w:val="21"/>
              </w:rPr>
              <w:t>5</w:t>
            </w:r>
            <w:r>
              <w:rPr>
                <w:rFonts w:hint="eastAsia" w:ascii="宋体" w:hAnsi="宋体" w:eastAsia="宋体" w:cs="宋体"/>
                <w:szCs w:val="21"/>
              </w:rPr>
              <w:t>）具有根据设计任务，查阅《国家标准》和相关手册的能力，完成任务的能力。</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）具有较强的分析能力和动手能力；（</w:t>
            </w:r>
            <w:r>
              <w:rPr>
                <w:rFonts w:ascii="宋体" w:hAnsi="宋体" w:eastAsia="宋体" w:cs="宋体"/>
                <w:szCs w:val="21"/>
              </w:rPr>
              <w:t>2</w:t>
            </w:r>
            <w:r>
              <w:rPr>
                <w:rFonts w:hint="eastAsia" w:ascii="宋体" w:hAnsi="宋体" w:eastAsia="宋体" w:cs="宋体"/>
                <w:szCs w:val="21"/>
              </w:rPr>
              <w:t>）具有严谨的学习态度和仔细认真的工作作风；（</w:t>
            </w:r>
            <w:r>
              <w:rPr>
                <w:rFonts w:ascii="宋体" w:hAnsi="宋体" w:eastAsia="宋体" w:cs="宋体"/>
                <w:szCs w:val="21"/>
              </w:rPr>
              <w:t>3</w:t>
            </w:r>
            <w:r>
              <w:rPr>
                <w:rFonts w:hint="eastAsia" w:ascii="宋体" w:hAnsi="宋体" w:eastAsia="宋体" w:cs="宋体"/>
                <w:szCs w:val="21"/>
              </w:rPr>
              <w:t>）具备科学的思维方法，具有一定的创新能力；（</w:t>
            </w:r>
            <w:r>
              <w:rPr>
                <w:rFonts w:ascii="宋体" w:hAnsi="宋体" w:eastAsia="宋体" w:cs="宋体"/>
                <w:szCs w:val="21"/>
              </w:rPr>
              <w:t>4</w:t>
            </w:r>
            <w:r>
              <w:rPr>
                <w:rFonts w:hint="eastAsia" w:ascii="宋体" w:hAnsi="宋体" w:eastAsia="宋体" w:cs="宋体"/>
                <w:szCs w:val="21"/>
              </w:rPr>
              <w:t>）具备独立学习的能力，具有不断学习的思想。</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）具有较强组织和团队协作能力；（</w:t>
            </w:r>
            <w:r>
              <w:rPr>
                <w:rFonts w:ascii="宋体" w:hAnsi="宋体" w:eastAsia="宋体" w:cs="宋体"/>
                <w:szCs w:val="21"/>
              </w:rPr>
              <w:t>2</w:t>
            </w:r>
            <w:r>
              <w:rPr>
                <w:rFonts w:hint="eastAsia" w:ascii="宋体" w:hAnsi="宋体" w:eastAsia="宋体" w:cs="宋体"/>
                <w:szCs w:val="21"/>
              </w:rPr>
              <w:t>）具有良好的敬业精神和职业道德。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szCs w:val="21"/>
              </w:rPr>
            </w:pPr>
            <w:r>
              <w:rPr>
                <w:rFonts w:hint="eastAsia" w:ascii="宋体" w:hAnsi="宋体" w:eastAsia="宋体" w:cs="宋体"/>
                <w:szCs w:val="21"/>
              </w:rPr>
              <w:t>项目一</w:t>
            </w:r>
            <w:r>
              <w:rPr>
                <w:rFonts w:ascii="宋体" w:hAnsi="宋体" w:eastAsia="宋体" w:cs="宋体"/>
                <w:szCs w:val="21"/>
              </w:rPr>
              <w:t xml:space="preserve"> </w:t>
            </w:r>
            <w:r>
              <w:rPr>
                <w:rFonts w:hint="eastAsia" w:ascii="宋体" w:hAnsi="宋体" w:eastAsia="宋体" w:cs="宋体"/>
                <w:szCs w:val="21"/>
              </w:rPr>
              <w:t>认识数控车床</w:t>
            </w:r>
          </w:p>
          <w:p>
            <w:pPr>
              <w:rPr>
                <w:rFonts w:ascii="宋体" w:hAnsi="Calibri" w:eastAsia="宋体" w:cs="Times New Roman"/>
                <w:szCs w:val="21"/>
              </w:rPr>
            </w:pPr>
            <w:r>
              <w:rPr>
                <w:rFonts w:hint="eastAsia" w:ascii="宋体" w:hAnsi="宋体" w:eastAsia="宋体" w:cs="宋体"/>
                <w:szCs w:val="21"/>
              </w:rPr>
              <w:t>项目二</w:t>
            </w:r>
            <w:r>
              <w:rPr>
                <w:rFonts w:ascii="宋体" w:hAnsi="宋体" w:eastAsia="宋体" w:cs="宋体"/>
                <w:szCs w:val="21"/>
              </w:rPr>
              <w:t xml:space="preserve"> </w:t>
            </w:r>
            <w:r>
              <w:rPr>
                <w:rFonts w:hint="eastAsia" w:ascii="宋体" w:hAnsi="宋体" w:eastAsia="宋体" w:cs="宋体"/>
                <w:szCs w:val="21"/>
              </w:rPr>
              <w:t>数控车车削工工艺</w:t>
            </w:r>
          </w:p>
          <w:p>
            <w:pPr>
              <w:rPr>
                <w:rFonts w:ascii="宋体" w:hAnsi="Calibri" w:eastAsia="宋体" w:cs="Times New Roman"/>
                <w:szCs w:val="21"/>
              </w:rPr>
            </w:pPr>
            <w:r>
              <w:rPr>
                <w:rFonts w:hint="eastAsia" w:ascii="宋体" w:hAnsi="宋体" w:eastAsia="宋体" w:cs="宋体"/>
                <w:szCs w:val="21"/>
              </w:rPr>
              <w:t>项目三</w:t>
            </w:r>
            <w:r>
              <w:rPr>
                <w:rFonts w:ascii="宋体" w:hAnsi="宋体" w:eastAsia="宋体" w:cs="宋体"/>
                <w:szCs w:val="21"/>
              </w:rPr>
              <w:t xml:space="preserve"> </w:t>
            </w:r>
            <w:r>
              <w:rPr>
                <w:rFonts w:hint="eastAsia" w:ascii="宋体" w:hAnsi="宋体" w:eastAsia="宋体" w:cs="宋体"/>
                <w:szCs w:val="21"/>
              </w:rPr>
              <w:t>数控加工与编程</w:t>
            </w:r>
          </w:p>
          <w:p>
            <w:pPr>
              <w:rPr>
                <w:rFonts w:ascii="宋体" w:hAnsi="Calibri" w:eastAsia="宋体" w:cs="Times New Roman"/>
                <w:szCs w:val="21"/>
              </w:rPr>
            </w:pPr>
            <w:r>
              <w:rPr>
                <w:rFonts w:hint="eastAsia" w:ascii="宋体" w:hAnsi="宋体" w:eastAsia="宋体" w:cs="宋体"/>
                <w:szCs w:val="21"/>
              </w:rPr>
              <w:t>项目四</w:t>
            </w:r>
            <w:r>
              <w:rPr>
                <w:rFonts w:ascii="宋体" w:hAnsi="宋体" w:eastAsia="宋体" w:cs="宋体"/>
                <w:szCs w:val="21"/>
              </w:rPr>
              <w:t xml:space="preserve"> </w:t>
            </w:r>
            <w:r>
              <w:rPr>
                <w:rFonts w:hint="eastAsia" w:ascii="宋体" w:hAnsi="宋体" w:eastAsia="宋体" w:cs="宋体"/>
                <w:szCs w:val="21"/>
              </w:rPr>
              <w:t>数控车复合加工实例</w:t>
            </w:r>
          </w:p>
          <w:p>
            <w:pPr>
              <w:rPr>
                <w:rFonts w:ascii="宋体" w:hAnsi="Calibri" w:eastAsia="宋体" w:cs="Times New Roman"/>
                <w:szCs w:val="21"/>
              </w:rPr>
            </w:pPr>
            <w:r>
              <w:rPr>
                <w:rFonts w:hint="eastAsia" w:ascii="宋体" w:hAnsi="宋体" w:eastAsia="宋体" w:cs="宋体"/>
                <w:szCs w:val="21"/>
              </w:rPr>
              <w:t>项目五</w:t>
            </w:r>
            <w:r>
              <w:rPr>
                <w:rFonts w:ascii="宋体" w:hAnsi="宋体" w:eastAsia="宋体" w:cs="宋体"/>
                <w:szCs w:val="21"/>
              </w:rPr>
              <w:t xml:space="preserve"> </w:t>
            </w:r>
            <w:r>
              <w:rPr>
                <w:rFonts w:hint="eastAsia" w:ascii="宋体" w:hAnsi="宋体" w:eastAsia="宋体" w:cs="宋体"/>
                <w:szCs w:val="21"/>
              </w:rPr>
              <w:t>数控车削实际项目加工实例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对应制造行业人才需求和数控技术专业毕业生就业情况调研遴选专业核心岗位，分析岗位典型工作任务，基于工作过程开发的理念整合序化课程内容，校企共同开发课程，将岗位标准与技能要求有机融入的具体学习项目和工作任务中，以寻求“解决办法”来引动和维持学生的学习兴趣和动机，在执行工作任务的过程中，探索吸收知识、练好技能，培养学生自主学习能力和强化团队精神，理论、技能和岗位体验同步训练，培养学生热爱专业，为后续的课程学习和适应工作岗位奠定基础。践行“校企合作、工学交替、产品引领、理实一体”的专业才培养模式，立足校企合作拓展教学资源，以生产现场的真实产品引领教学改革，培育理实一体的高素质技术技能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为了考评学生课程学习过程中对知识、技能的综合掌握情况，本课程加强过程性考核，采用多元化评价，总评成绩包含学生平时成绩、项目训练成绩（工件加工工艺成绩、工件成绩）、实际操作成绩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6" w:hRule="atLeast"/>
        </w:trPr>
        <w:tc>
          <w:tcPr>
            <w:tcW w:w="9085" w:type="dxa"/>
            <w:gridSpan w:val="4"/>
            <w:vAlign w:val="center"/>
          </w:tcPr>
          <w:p>
            <w:pPr>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师资要求：具有高校教师资格证书，本科以上，数控相关专业。</w:t>
            </w:r>
          </w:p>
          <w:p>
            <w:pPr>
              <w:rPr>
                <w:rFonts w:ascii="宋体" w:hAnsi="Calibri" w:eastAsia="宋体" w:cs="Times New Roman"/>
                <w:szCs w:val="21"/>
              </w:rPr>
            </w:pPr>
            <w:r>
              <w:rPr>
                <w:rFonts w:hint="eastAsia" w:ascii="宋体" w:hAnsi="宋体" w:eastAsia="宋体" w:cs="宋体"/>
                <w:szCs w:val="21"/>
              </w:rPr>
              <w:t>教学场所要求：本专业现已建成中央财政支持的省级生产性实训基地，设备包括数控车床</w:t>
            </w:r>
            <w:r>
              <w:rPr>
                <w:rFonts w:ascii="宋体" w:hAnsi="宋体" w:eastAsia="宋体" w:cs="宋体"/>
                <w:szCs w:val="21"/>
              </w:rPr>
              <w:t>6</w:t>
            </w:r>
            <w:r>
              <w:rPr>
                <w:rFonts w:hint="eastAsia" w:ascii="宋体" w:hAnsi="宋体" w:eastAsia="宋体" w:cs="宋体"/>
                <w:szCs w:val="21"/>
              </w:rPr>
              <w:t>台，数控加工中心</w:t>
            </w:r>
            <w:r>
              <w:rPr>
                <w:rFonts w:ascii="宋体" w:hAnsi="宋体" w:eastAsia="宋体" w:cs="宋体"/>
                <w:szCs w:val="21"/>
              </w:rPr>
              <w:t>8</w:t>
            </w:r>
            <w:r>
              <w:rPr>
                <w:rFonts w:hint="eastAsia" w:ascii="宋体" w:hAnsi="宋体" w:eastAsia="宋体" w:cs="宋体"/>
                <w:szCs w:val="21"/>
              </w:rPr>
              <w:t>台，以及其他的磨床、普通车床等设备，为专业实践教学提供硬件保障条件。充分利用企业资源，满足学生参观、实训和毕业实习的需要，并推进深度合作。</w:t>
            </w:r>
          </w:p>
          <w:p>
            <w:pPr>
              <w:rPr>
                <w:rFonts w:ascii="宋体" w:hAnsi="Calibri" w:eastAsia="宋体" w:cs="Times New Roman"/>
                <w:szCs w:val="21"/>
              </w:rPr>
            </w:pPr>
            <w:r>
              <w:rPr>
                <w:rFonts w:hint="eastAsia" w:ascii="宋体" w:hAnsi="宋体" w:eastAsia="宋体" w:cs="宋体"/>
                <w:szCs w:val="21"/>
              </w:rPr>
              <w:t>其它要求：充分利用网络资源进行多媒体教学。</w:t>
            </w:r>
          </w:p>
          <w:p>
            <w:pPr>
              <w:rPr>
                <w:rFonts w:ascii="宋体" w:hAnsi="Calibri" w:eastAsia="宋体" w:cs="Times New Roman"/>
                <w:szCs w:val="21"/>
              </w:rPr>
            </w:pPr>
          </w:p>
          <w:p>
            <w:pPr>
              <w:rPr>
                <w:rFonts w:ascii="宋体" w:hAnsi="Calibri" w:eastAsia="宋体" w:cs="Times New Roman"/>
                <w:szCs w:val="21"/>
              </w:rPr>
            </w:pPr>
          </w:p>
          <w:p>
            <w:pPr>
              <w:rPr>
                <w:rFonts w:ascii="宋体" w:hAnsi="Calibri" w:eastAsia="宋体" w:cs="Times New Roman"/>
                <w:b/>
                <w:bCs/>
                <w:szCs w:val="21"/>
              </w:rPr>
            </w:pPr>
          </w:p>
        </w:tc>
      </w:tr>
    </w:tbl>
    <w:tbl>
      <w:tblPr>
        <w:tblStyle w:val="43"/>
        <w:tblpPr w:leftFromText="180" w:rightFromText="180" w:vertAnchor="text" w:horzAnchor="page" w:tblpX="1717" w:tblpY="119"/>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ascii="黑体" w:hAnsi="黑体" w:eastAsia="黑体" w:cs="Times New Roman"/>
                <w:b/>
                <w:bCs/>
                <w:sz w:val="28"/>
                <w:szCs w:val="28"/>
              </w:rPr>
              <w:br w:type="page"/>
            </w:r>
            <w:r>
              <w:rPr>
                <w:rFonts w:ascii="黑体" w:hAnsi="黑体" w:eastAsia="黑体" w:cs="Times New Roman"/>
                <w:b/>
                <w:bCs/>
                <w:sz w:val="28"/>
                <w:szCs w:val="28"/>
              </w:rPr>
              <w:br w:type="page"/>
            </w: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使用加工中心（铣）的零件加工实训</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7"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）掌握常用准备功能指令、辅助功能指令、宏功能指令，手工编写一般复杂程度零件的数控加工程序</w:t>
            </w:r>
            <w:r>
              <w:rPr>
                <w:rFonts w:ascii="宋体" w:hAnsi="宋体" w:eastAsia="宋体" w:cs="宋体"/>
                <w:szCs w:val="21"/>
              </w:rPr>
              <w:t>;</w:t>
            </w: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）掌握确定走刀路线、刀具选择的方法及加工余量的确定</w:t>
            </w:r>
            <w:r>
              <w:rPr>
                <w:rFonts w:ascii="宋体" w:hAnsi="宋体" w:eastAsia="宋体" w:cs="宋体"/>
                <w:szCs w:val="21"/>
              </w:rPr>
              <w:t>;</w:t>
            </w: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）合理制订数控加工的工艺方案</w:t>
            </w:r>
            <w:r>
              <w:rPr>
                <w:rFonts w:ascii="宋体" w:hAnsi="宋体" w:eastAsia="宋体" w:cs="宋体"/>
                <w:szCs w:val="21"/>
              </w:rPr>
              <w:t>;</w:t>
            </w:r>
            <w:r>
              <w:rPr>
                <w:rFonts w:hint="eastAsia" w:ascii="宋体" w:hAnsi="宋体" w:eastAsia="宋体" w:cs="宋体"/>
                <w:szCs w:val="21"/>
              </w:rPr>
              <w:t>（</w:t>
            </w:r>
            <w:r>
              <w:rPr>
                <w:rFonts w:ascii="宋体" w:hAnsi="宋体" w:eastAsia="宋体" w:cs="宋体"/>
                <w:szCs w:val="21"/>
              </w:rPr>
              <w:t>4</w:t>
            </w:r>
            <w:r>
              <w:rPr>
                <w:rFonts w:hint="eastAsia" w:ascii="宋体" w:hAnsi="宋体" w:eastAsia="宋体" w:cs="宋体"/>
                <w:szCs w:val="21"/>
              </w:rPr>
              <w:t>）具有调试加工程序，参数设置、模拟调整的基本能力。</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）掌握数控铣床的编程与加工能力；（</w:t>
            </w:r>
            <w:r>
              <w:rPr>
                <w:rFonts w:ascii="宋体" w:hAnsi="宋体" w:eastAsia="宋体" w:cs="宋体"/>
                <w:szCs w:val="21"/>
              </w:rPr>
              <w:t>2</w:t>
            </w:r>
            <w:r>
              <w:rPr>
                <w:rFonts w:hint="eastAsia" w:ascii="宋体" w:hAnsi="宋体" w:eastAsia="宋体" w:cs="宋体"/>
                <w:szCs w:val="21"/>
              </w:rPr>
              <w:t>）掌握数控加工中心的编程与加工能力。</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）培养学生的沟通能力和团队协作精神；（</w:t>
            </w:r>
            <w:r>
              <w:rPr>
                <w:rFonts w:ascii="宋体" w:hAnsi="宋体" w:eastAsia="宋体" w:cs="宋体"/>
                <w:szCs w:val="21"/>
              </w:rPr>
              <w:t>2</w:t>
            </w:r>
            <w:r>
              <w:rPr>
                <w:rFonts w:hint="eastAsia" w:ascii="宋体" w:hAnsi="宋体" w:eastAsia="宋体" w:cs="宋体"/>
                <w:szCs w:val="21"/>
              </w:rPr>
              <w:t>）培养学生的工作、学习的主动性；（</w:t>
            </w:r>
            <w:r>
              <w:rPr>
                <w:rFonts w:ascii="宋体" w:hAnsi="宋体" w:eastAsia="宋体" w:cs="宋体"/>
                <w:szCs w:val="21"/>
              </w:rPr>
              <w:t>3</w:t>
            </w:r>
            <w:r>
              <w:rPr>
                <w:rFonts w:hint="eastAsia" w:ascii="宋体" w:hAnsi="宋体" w:eastAsia="宋体" w:cs="宋体"/>
                <w:szCs w:val="21"/>
              </w:rPr>
              <w:t>）培养学生的创新能力；（</w:t>
            </w:r>
            <w:r>
              <w:rPr>
                <w:rFonts w:ascii="宋体" w:hAnsi="宋体" w:eastAsia="宋体" w:cs="宋体"/>
                <w:szCs w:val="21"/>
              </w:rPr>
              <w:t>4</w:t>
            </w:r>
            <w:r>
              <w:rPr>
                <w:rFonts w:hint="eastAsia" w:ascii="宋体" w:hAnsi="宋体" w:eastAsia="宋体" w:cs="宋体"/>
                <w:szCs w:val="21"/>
              </w:rPr>
              <w:t>）培养学生爱岗敬业的工作作风；（</w:t>
            </w:r>
            <w:r>
              <w:rPr>
                <w:rFonts w:ascii="宋体" w:hAnsi="宋体" w:eastAsia="宋体" w:cs="宋体"/>
                <w:szCs w:val="21"/>
              </w:rPr>
              <w:t>5</w:t>
            </w:r>
            <w:r>
              <w:rPr>
                <w:rFonts w:hint="eastAsia" w:ascii="宋体" w:hAnsi="宋体" w:eastAsia="宋体" w:cs="宋体"/>
                <w:szCs w:val="21"/>
              </w:rPr>
              <w:t>）培养学生自我发展能力；（</w:t>
            </w:r>
            <w:r>
              <w:rPr>
                <w:rFonts w:ascii="宋体" w:hAnsi="宋体" w:eastAsia="宋体" w:cs="宋体"/>
                <w:szCs w:val="21"/>
              </w:rPr>
              <w:t>6</w:t>
            </w:r>
            <w:r>
              <w:rPr>
                <w:rFonts w:hint="eastAsia" w:ascii="宋体" w:hAnsi="宋体" w:eastAsia="宋体" w:cs="宋体"/>
                <w:szCs w:val="21"/>
              </w:rPr>
              <w:t>）培养学生安全意识与环保意识。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kern w:val="0"/>
                <w:szCs w:val="21"/>
              </w:rPr>
            </w:pPr>
            <w:r>
              <w:rPr>
                <w:rFonts w:ascii="宋体" w:hAnsi="宋体" w:eastAsia="宋体" w:cs="宋体"/>
                <w:szCs w:val="21"/>
              </w:rPr>
              <w:t>1.</w:t>
            </w:r>
            <w:r>
              <w:rPr>
                <w:rFonts w:hint="eastAsia" w:ascii="宋体" w:hAnsi="宋体" w:eastAsia="宋体" w:cs="宋体"/>
                <w:szCs w:val="21"/>
              </w:rPr>
              <w:t>数控铣床</w:t>
            </w:r>
            <w:r>
              <w:rPr>
                <w:rFonts w:ascii="宋体" w:hAnsi="宋体" w:eastAsia="宋体" w:cs="宋体"/>
                <w:szCs w:val="21"/>
              </w:rPr>
              <w:t>/</w:t>
            </w:r>
            <w:r>
              <w:rPr>
                <w:rFonts w:hint="eastAsia" w:ascii="宋体" w:hAnsi="宋体" w:eastAsia="宋体" w:cs="宋体"/>
                <w:szCs w:val="21"/>
              </w:rPr>
              <w:t>加工中心安全规程教育与维护保养</w:t>
            </w:r>
            <w:r>
              <w:rPr>
                <w:rFonts w:ascii="宋体" w:hAnsi="宋体" w:eastAsia="宋体" w:cs="宋体"/>
                <w:szCs w:val="21"/>
              </w:rPr>
              <w:t>2</w:t>
            </w:r>
            <w:r>
              <w:rPr>
                <w:rFonts w:hint="eastAsia" w:ascii="宋体" w:hAnsi="宋体" w:eastAsia="宋体" w:cs="宋体"/>
                <w:szCs w:val="21"/>
              </w:rPr>
              <w:t>、数控铣床</w:t>
            </w:r>
            <w:r>
              <w:rPr>
                <w:rFonts w:ascii="宋体" w:hAnsi="宋体" w:eastAsia="宋体" w:cs="宋体"/>
                <w:szCs w:val="21"/>
              </w:rPr>
              <w:t>/</w:t>
            </w:r>
            <w:r>
              <w:rPr>
                <w:rFonts w:hint="eastAsia" w:ascii="宋体" w:hAnsi="宋体" w:eastAsia="宋体" w:cs="宋体"/>
                <w:szCs w:val="21"/>
              </w:rPr>
              <w:t>加工中心的认知</w:t>
            </w:r>
            <w:r>
              <w:rPr>
                <w:rFonts w:ascii="宋体" w:hAnsi="宋体" w:eastAsia="宋体" w:cs="宋体"/>
                <w:szCs w:val="21"/>
              </w:rPr>
              <w:t>3</w:t>
            </w:r>
            <w:r>
              <w:rPr>
                <w:rFonts w:hint="eastAsia" w:ascii="宋体" w:hAnsi="宋体" w:eastAsia="宋体" w:cs="宋体"/>
                <w:szCs w:val="21"/>
              </w:rPr>
              <w:t>、平面类零件铣削加工</w:t>
            </w:r>
            <w:r>
              <w:rPr>
                <w:rFonts w:ascii="宋体" w:hAnsi="宋体" w:eastAsia="宋体" w:cs="宋体"/>
                <w:szCs w:val="21"/>
              </w:rPr>
              <w:t>4</w:t>
            </w:r>
            <w:r>
              <w:rPr>
                <w:rFonts w:hint="eastAsia" w:ascii="宋体" w:hAnsi="宋体" w:eastAsia="宋体" w:cs="宋体"/>
                <w:szCs w:val="21"/>
              </w:rPr>
              <w:t>、孔加工固定循环指令与应用</w:t>
            </w:r>
            <w:r>
              <w:rPr>
                <w:rFonts w:ascii="宋体" w:hAnsi="宋体" w:eastAsia="宋体" w:cs="宋体"/>
                <w:szCs w:val="21"/>
              </w:rPr>
              <w:t>5</w:t>
            </w:r>
            <w:r>
              <w:rPr>
                <w:rFonts w:hint="eastAsia" w:ascii="宋体" w:hAnsi="宋体" w:eastAsia="宋体" w:cs="宋体"/>
                <w:szCs w:val="21"/>
              </w:rPr>
              <w:t>、坐标变换编程与应用</w:t>
            </w:r>
            <w:r>
              <w:rPr>
                <w:rFonts w:ascii="宋体" w:hAnsi="宋体" w:eastAsia="宋体" w:cs="宋体"/>
                <w:szCs w:val="21"/>
              </w:rPr>
              <w:t>6</w:t>
            </w:r>
            <w:r>
              <w:rPr>
                <w:rFonts w:hint="eastAsia" w:ascii="宋体" w:hAnsi="宋体" w:eastAsia="宋体" w:cs="宋体"/>
                <w:szCs w:val="21"/>
              </w:rPr>
              <w:t>、中级工综合训练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本课程着重以数控加工实际零件为引线，通过让学生实际操作数控加工中心，使学生掌握该设备操作技能，同时掌握工艺分析、加工路线规划、加工编程等理论知识，保证将理论与实践相互融合，达到做中学，学中做的教学效果。</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为了更好的满足企业技术进步对高素质高技能人才的需求，我们从岗位职业标准入手，按照由简到难、由单一到综合、循序渐进的原则设计课程模块，遴选任务载体。同时将国家数控机床操作工职业资格以及职业技能竞赛要求嵌入学习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tbl>
            <w:tblPr>
              <w:tblStyle w:val="43"/>
              <w:tblW w:w="86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929"/>
              <w:gridCol w:w="1973"/>
              <w:gridCol w:w="1620"/>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Calibri" w:eastAsia="宋体" w:cs="Times New Roman"/>
                      <w:b/>
                      <w:bCs/>
                      <w:kern w:val="0"/>
                      <w:szCs w:val="21"/>
                    </w:rPr>
                  </w:pPr>
                  <w:r>
                    <w:rPr>
                      <w:rFonts w:hint="eastAsia" w:ascii="宋体" w:hAnsi="宋体" w:eastAsia="宋体" w:cs="宋体"/>
                      <w:b/>
                      <w:bCs/>
                      <w:kern w:val="0"/>
                      <w:szCs w:val="21"/>
                    </w:rPr>
                    <w:t>序号</w:t>
                  </w:r>
                </w:p>
              </w:tc>
              <w:tc>
                <w:tcPr>
                  <w:tcW w:w="2929"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Calibri" w:eastAsia="宋体" w:cs="Times New Roman"/>
                      <w:b/>
                      <w:bCs/>
                      <w:kern w:val="0"/>
                      <w:szCs w:val="21"/>
                    </w:rPr>
                  </w:pPr>
                  <w:r>
                    <w:rPr>
                      <w:rFonts w:hint="eastAsia" w:ascii="宋体" w:hAnsi="宋体" w:eastAsia="宋体" w:cs="宋体"/>
                      <w:b/>
                      <w:bCs/>
                      <w:kern w:val="0"/>
                      <w:szCs w:val="21"/>
                    </w:rPr>
                    <w:t>任务模块</w:t>
                  </w:r>
                </w:p>
              </w:tc>
              <w:tc>
                <w:tcPr>
                  <w:tcW w:w="1973"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Calibri" w:eastAsia="宋体" w:cs="Times New Roman"/>
                      <w:b/>
                      <w:bCs/>
                      <w:kern w:val="0"/>
                      <w:szCs w:val="21"/>
                    </w:rPr>
                  </w:pPr>
                  <w:r>
                    <w:rPr>
                      <w:rFonts w:hint="eastAsia" w:ascii="宋体" w:hAnsi="宋体" w:eastAsia="宋体" w:cs="宋体"/>
                      <w:b/>
                      <w:bCs/>
                      <w:kern w:val="0"/>
                      <w:szCs w:val="21"/>
                    </w:rPr>
                    <w:t>评价目标</w:t>
                  </w:r>
                </w:p>
              </w:tc>
              <w:tc>
                <w:tcPr>
                  <w:tcW w:w="1620"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Calibri" w:eastAsia="宋体" w:cs="Times New Roman"/>
                      <w:b/>
                      <w:bCs/>
                      <w:kern w:val="0"/>
                      <w:szCs w:val="21"/>
                    </w:rPr>
                  </w:pPr>
                  <w:r>
                    <w:rPr>
                      <w:rFonts w:hint="eastAsia" w:ascii="宋体" w:hAnsi="宋体" w:eastAsia="宋体" w:cs="宋体"/>
                      <w:b/>
                      <w:bCs/>
                      <w:kern w:val="0"/>
                      <w:szCs w:val="21"/>
                    </w:rPr>
                    <w:t>评价方式</w:t>
                  </w: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Calibri" w:eastAsia="宋体" w:cs="Times New Roman"/>
                      <w:b/>
                      <w:bCs/>
                      <w:kern w:val="0"/>
                      <w:szCs w:val="21"/>
                    </w:rPr>
                  </w:pPr>
                  <w:r>
                    <w:rPr>
                      <w:rFonts w:hint="eastAsia" w:ascii="宋体" w:hAnsi="宋体" w:eastAsia="宋体" w:cs="宋体"/>
                      <w:b/>
                      <w:bCs/>
                      <w:kern w:val="0"/>
                      <w:szCs w:val="21"/>
                    </w:rPr>
                    <w:t>评价分值（</w:t>
                  </w:r>
                  <w:r>
                    <w:rPr>
                      <w:rFonts w:ascii="宋体" w:hAnsi="宋体" w:eastAsia="宋体" w:cs="宋体"/>
                      <w:b/>
                      <w:bCs/>
                      <w:kern w:val="0"/>
                      <w:szCs w:val="21"/>
                    </w:rPr>
                    <w:t>%</w:t>
                  </w:r>
                  <w:r>
                    <w:rPr>
                      <w:rFonts w:hint="eastAsia" w:ascii="宋体" w:hAnsi="宋体" w:eastAsia="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1</w:t>
                  </w:r>
                </w:p>
              </w:tc>
              <w:tc>
                <w:tcPr>
                  <w:tcW w:w="2929"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学习态度</w:t>
                  </w:r>
                </w:p>
              </w:tc>
              <w:tc>
                <w:tcPr>
                  <w:tcW w:w="1973"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出勤</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出勤率</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3</w:t>
                  </w:r>
                </w:p>
              </w:tc>
              <w:tc>
                <w:tcPr>
                  <w:tcW w:w="2929"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数控铣床</w:t>
                  </w:r>
                  <w:r>
                    <w:rPr>
                      <w:rFonts w:ascii="宋体" w:hAnsi="宋体" w:eastAsia="宋体" w:cs="宋体"/>
                      <w:szCs w:val="21"/>
                    </w:rPr>
                    <w:t>/</w:t>
                  </w:r>
                  <w:r>
                    <w:rPr>
                      <w:rFonts w:hint="eastAsia" w:ascii="宋体" w:hAnsi="宋体" w:eastAsia="宋体" w:cs="宋体"/>
                      <w:szCs w:val="21"/>
                    </w:rPr>
                    <w:t>加工中心安全规程教育与维护保养</w:t>
                  </w:r>
                </w:p>
              </w:tc>
              <w:tc>
                <w:tcPr>
                  <w:tcW w:w="1973"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知识掌握情况</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单元小测试</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4</w:t>
                  </w:r>
                </w:p>
              </w:tc>
              <w:tc>
                <w:tcPr>
                  <w:tcW w:w="2929"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数控铣床</w:t>
                  </w:r>
                  <w:r>
                    <w:rPr>
                      <w:rFonts w:ascii="宋体" w:hAnsi="宋体" w:eastAsia="宋体" w:cs="宋体"/>
                      <w:szCs w:val="21"/>
                    </w:rPr>
                    <w:t>/</w:t>
                  </w:r>
                  <w:r>
                    <w:rPr>
                      <w:rFonts w:hint="eastAsia" w:ascii="宋体" w:hAnsi="宋体" w:eastAsia="宋体" w:cs="宋体"/>
                      <w:szCs w:val="21"/>
                    </w:rPr>
                    <w:t>加工中心的认知</w:t>
                  </w:r>
                </w:p>
              </w:tc>
              <w:tc>
                <w:tcPr>
                  <w:tcW w:w="1973"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知识掌握情况</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单元小测试</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5</w:t>
                  </w:r>
                </w:p>
              </w:tc>
              <w:tc>
                <w:tcPr>
                  <w:tcW w:w="2929"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中级工综合训练</w:t>
                  </w:r>
                </w:p>
              </w:tc>
              <w:tc>
                <w:tcPr>
                  <w:tcW w:w="1973"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完成任务</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产品检测</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6</w:t>
                  </w:r>
                </w:p>
              </w:tc>
              <w:tc>
                <w:tcPr>
                  <w:tcW w:w="2929"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高级工综合训练</w:t>
                  </w:r>
                </w:p>
              </w:tc>
              <w:tc>
                <w:tcPr>
                  <w:tcW w:w="1973"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完成任务</w:t>
                  </w:r>
                </w:p>
              </w:tc>
              <w:tc>
                <w:tcPr>
                  <w:tcW w:w="162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hint="eastAsia" w:ascii="宋体" w:hAnsi="宋体" w:eastAsia="宋体" w:cs="宋体"/>
                      <w:szCs w:val="21"/>
                    </w:rPr>
                    <w:t>产品检测</w:t>
                  </w:r>
                </w:p>
              </w:tc>
              <w:tc>
                <w:tcPr>
                  <w:tcW w:w="1440" w:type="dxa"/>
                  <w:tcBorders>
                    <w:top w:val="single" w:color="auto" w:sz="4" w:space="0"/>
                    <w:left w:val="single" w:color="auto" w:sz="4" w:space="0"/>
                    <w:bottom w:val="single" w:color="auto" w:sz="4" w:space="0"/>
                    <w:right w:val="single" w:color="auto" w:sz="4" w:space="0"/>
                  </w:tcBorders>
                  <w:vAlign w:val="center"/>
                </w:tcPr>
                <w:p>
                  <w:pPr>
                    <w:rPr>
                      <w:rFonts w:ascii="宋体" w:hAnsi="Calibri" w:eastAsia="宋体" w:cs="Times New Roman"/>
                      <w:szCs w:val="21"/>
                    </w:rPr>
                  </w:pPr>
                  <w:r>
                    <w:rPr>
                      <w:rFonts w:ascii="宋体" w:hAnsi="宋体" w:eastAsia="宋体" w:cs="宋体"/>
                      <w:szCs w:val="21"/>
                    </w:rPr>
                    <w:t>35</w:t>
                  </w:r>
                </w:p>
              </w:tc>
            </w:tr>
          </w:tbl>
          <w:p>
            <w:pPr>
              <w:rPr>
                <w:rFonts w:ascii="宋体" w:hAnsi="Calibri" w:eastAsia="宋体"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师资要求：具有高校教师资格证书，本科以上，数控相关专业。</w:t>
            </w:r>
          </w:p>
          <w:p>
            <w:pPr>
              <w:rPr>
                <w:rFonts w:ascii="宋体" w:hAnsi="Calibri" w:eastAsia="宋体" w:cs="Times New Roman"/>
                <w:szCs w:val="21"/>
              </w:rPr>
            </w:pPr>
            <w:r>
              <w:rPr>
                <w:rFonts w:hint="eastAsia" w:ascii="宋体" w:hAnsi="宋体" w:eastAsia="宋体" w:cs="宋体"/>
                <w:szCs w:val="21"/>
              </w:rPr>
              <w:t>教学场所要求：中央财政支持数控生产性实训基地。</w:t>
            </w:r>
          </w:p>
          <w:p>
            <w:pPr>
              <w:rPr>
                <w:rFonts w:ascii="宋体" w:hAnsi="Calibri"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rPr>
                <w:rFonts w:ascii="宋体" w:hAnsi="Calibri" w:eastAsia="宋体" w:cs="Times New Roman"/>
                <w:szCs w:val="21"/>
              </w:rPr>
            </w:pPr>
            <w:r>
              <w:rPr>
                <w:rFonts w:hint="eastAsia" w:ascii="宋体" w:hAnsi="宋体" w:eastAsia="宋体" w:cs="宋体"/>
                <w:szCs w:val="21"/>
              </w:rPr>
              <w:t>其它要求：充分利用网络资源进行多媒体教学。</w:t>
            </w:r>
          </w:p>
          <w:p>
            <w:pPr>
              <w:rPr>
                <w:rFonts w:ascii="宋体" w:hAnsi="Calibri" w:eastAsia="宋体" w:cs="Times New Roman"/>
                <w:szCs w:val="21"/>
              </w:rPr>
            </w:pPr>
          </w:p>
          <w:p>
            <w:pPr>
              <w:rPr>
                <w:rFonts w:ascii="宋体" w:hAnsi="Calibri" w:eastAsia="宋体" w:cs="Times New Roman"/>
                <w:szCs w:val="21"/>
              </w:rPr>
            </w:pPr>
          </w:p>
        </w:tc>
      </w:tr>
    </w:tbl>
    <w:p>
      <w:pPr>
        <w:spacing w:line="240" w:lineRule="atLeast"/>
        <w:rPr>
          <w:rFonts w:ascii="黑体" w:hAnsi="黑体" w:eastAsia="黑体" w:cs="Times New Roman"/>
          <w:b/>
          <w:bCs/>
          <w:sz w:val="28"/>
          <w:szCs w:val="28"/>
        </w:rPr>
      </w:pPr>
    </w:p>
    <w:tbl>
      <w:tblPr>
        <w:tblStyle w:val="43"/>
        <w:tblpPr w:leftFromText="180" w:rightFromText="180" w:vertAnchor="text" w:horzAnchor="page" w:tblpX="1732" w:tblpY="29"/>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使用电火花、线切割的零件加工实训</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）了解电火花成型加工的原理、特点及应用；（</w:t>
            </w:r>
            <w:r>
              <w:rPr>
                <w:rFonts w:ascii="宋体" w:hAnsi="宋体" w:eastAsia="宋体" w:cs="宋体"/>
                <w:szCs w:val="21"/>
              </w:rPr>
              <w:t>2</w:t>
            </w:r>
            <w:r>
              <w:rPr>
                <w:rFonts w:hint="eastAsia" w:ascii="宋体" w:hAnsi="宋体" w:eastAsia="宋体" w:cs="宋体"/>
                <w:szCs w:val="21"/>
              </w:rPr>
              <w:t>）掌握电火花成型加工机床的组成、原理、特点、应用知识；（</w:t>
            </w:r>
            <w:r>
              <w:rPr>
                <w:rFonts w:ascii="宋体" w:hAnsi="宋体" w:eastAsia="宋体" w:cs="宋体"/>
                <w:szCs w:val="21"/>
              </w:rPr>
              <w:t>3</w:t>
            </w:r>
            <w:r>
              <w:rPr>
                <w:rFonts w:hint="eastAsia" w:ascii="宋体" w:hAnsi="宋体" w:eastAsia="宋体" w:cs="宋体"/>
                <w:szCs w:val="21"/>
              </w:rPr>
              <w:t>）掌握电火花成型加工机床的操作方法；（</w:t>
            </w:r>
            <w:r>
              <w:rPr>
                <w:rFonts w:ascii="宋体" w:hAnsi="宋体" w:eastAsia="宋体" w:cs="宋体"/>
                <w:szCs w:val="21"/>
              </w:rPr>
              <w:t>4</w:t>
            </w:r>
            <w:r>
              <w:rPr>
                <w:rFonts w:hint="eastAsia" w:ascii="宋体" w:hAnsi="宋体" w:eastAsia="宋体" w:cs="宋体"/>
                <w:szCs w:val="21"/>
              </w:rPr>
              <w:t>）掌握应用电火花成型加工机床加工零件的工艺过程；（</w:t>
            </w:r>
            <w:r>
              <w:rPr>
                <w:rFonts w:ascii="宋体" w:hAnsi="宋体" w:eastAsia="宋体" w:cs="宋体"/>
                <w:szCs w:val="21"/>
              </w:rPr>
              <w:t>5</w:t>
            </w:r>
            <w:r>
              <w:rPr>
                <w:rFonts w:hint="eastAsia" w:ascii="宋体" w:hAnsi="宋体" w:eastAsia="宋体" w:cs="宋体"/>
                <w:szCs w:val="21"/>
              </w:rPr>
              <w:t>）掌握电火花线切割加工特点、应用现状及发展趋势；（</w:t>
            </w:r>
            <w:r>
              <w:rPr>
                <w:rFonts w:ascii="宋体" w:hAnsi="宋体" w:eastAsia="宋体" w:cs="宋体"/>
                <w:szCs w:val="21"/>
              </w:rPr>
              <w:t>6</w:t>
            </w:r>
            <w:r>
              <w:rPr>
                <w:rFonts w:hint="eastAsia" w:ascii="宋体" w:hAnsi="宋体" w:eastAsia="宋体" w:cs="宋体"/>
                <w:szCs w:val="21"/>
              </w:rPr>
              <w:t>）掌握高速、低速走丝电火花线切割加工原理；（</w:t>
            </w:r>
            <w:r>
              <w:rPr>
                <w:rFonts w:ascii="宋体" w:hAnsi="宋体" w:eastAsia="宋体" w:cs="宋体"/>
                <w:szCs w:val="21"/>
              </w:rPr>
              <w:t>7</w:t>
            </w:r>
            <w:r>
              <w:rPr>
                <w:rFonts w:hint="eastAsia" w:ascii="宋体" w:hAnsi="宋体" w:eastAsia="宋体" w:cs="宋体"/>
                <w:szCs w:val="21"/>
              </w:rPr>
              <w:t>）掌握电火花线切割机床的组成、原理、特点及应用；（</w:t>
            </w:r>
            <w:r>
              <w:rPr>
                <w:rFonts w:ascii="宋体" w:hAnsi="宋体" w:eastAsia="宋体" w:cs="宋体"/>
                <w:szCs w:val="21"/>
              </w:rPr>
              <w:t>8</w:t>
            </w:r>
            <w:r>
              <w:rPr>
                <w:rFonts w:hint="eastAsia" w:ascii="宋体" w:hAnsi="宋体" w:eastAsia="宋体" w:cs="宋体"/>
                <w:szCs w:val="21"/>
              </w:rPr>
              <w:t>）掌握线切割加工机床加工工艺。</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）掌握数控电火花、线切割加工技术的特点、原理、和方法，可以应用相关知识进行零件的加工；（</w:t>
            </w:r>
            <w:r>
              <w:rPr>
                <w:rFonts w:ascii="宋体" w:hAnsi="宋体" w:eastAsia="宋体" w:cs="宋体"/>
                <w:szCs w:val="21"/>
              </w:rPr>
              <w:t>2</w:t>
            </w:r>
            <w:r>
              <w:rPr>
                <w:rFonts w:hint="eastAsia" w:ascii="宋体" w:hAnsi="宋体" w:eastAsia="宋体" w:cs="宋体"/>
                <w:szCs w:val="21"/>
              </w:rPr>
              <w:t>）具备电火花加工技术编程与机床操作能力；（</w:t>
            </w:r>
            <w:r>
              <w:rPr>
                <w:rFonts w:ascii="宋体" w:hAnsi="宋体" w:eastAsia="宋体" w:cs="宋体"/>
                <w:szCs w:val="21"/>
              </w:rPr>
              <w:t>3</w:t>
            </w:r>
            <w:r>
              <w:rPr>
                <w:rFonts w:hint="eastAsia" w:ascii="宋体" w:hAnsi="宋体" w:eastAsia="宋体" w:cs="宋体"/>
                <w:szCs w:val="21"/>
              </w:rPr>
              <w:t>）具备特种加工工艺、编程及机床操作技术，电火花、线切割加工技术。</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p>
          <w:p>
            <w:pPr>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）具有良好的职业道德、爱岗敬业、团队协作能力与实训创新能力；（</w:t>
            </w:r>
            <w:r>
              <w:rPr>
                <w:rFonts w:ascii="宋体" w:hAnsi="宋体" w:eastAsia="宋体" w:cs="宋体"/>
                <w:szCs w:val="21"/>
              </w:rPr>
              <w:t>2</w:t>
            </w:r>
            <w:r>
              <w:rPr>
                <w:rFonts w:hint="eastAsia" w:ascii="宋体" w:hAnsi="宋体" w:eastAsia="宋体" w:cs="宋体"/>
                <w:szCs w:val="21"/>
              </w:rPr>
              <w:t>）有自我学习能力和吸收新技术、新知识的意识；（</w:t>
            </w:r>
            <w:r>
              <w:rPr>
                <w:rFonts w:ascii="宋体" w:hAnsi="宋体" w:eastAsia="宋体" w:cs="宋体"/>
                <w:szCs w:val="21"/>
              </w:rPr>
              <w:t>3</w:t>
            </w:r>
            <w:r>
              <w:rPr>
                <w:rFonts w:hint="eastAsia" w:ascii="宋体" w:hAnsi="宋体" w:eastAsia="宋体" w:cs="宋体"/>
                <w:szCs w:val="21"/>
              </w:rPr>
              <w:t>）有较强的安全、环保意识。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rPr>
                <w:rFonts w:ascii="宋体" w:hAnsi="Calibri" w:eastAsia="宋体" w:cs="Times New Roman"/>
                <w:szCs w:val="21"/>
              </w:rPr>
            </w:pPr>
            <w:r>
              <w:rPr>
                <w:rFonts w:hint="eastAsia" w:ascii="宋体" w:hAnsi="宋体" w:eastAsia="宋体" w:cs="宋体"/>
                <w:szCs w:val="21"/>
              </w:rPr>
              <w:t>项目一</w:t>
            </w:r>
            <w:r>
              <w:rPr>
                <w:rFonts w:ascii="宋体" w:hAnsi="宋体" w:eastAsia="宋体" w:cs="宋体"/>
                <w:szCs w:val="21"/>
              </w:rPr>
              <w:t xml:space="preserve"> </w:t>
            </w:r>
            <w:r>
              <w:rPr>
                <w:rFonts w:hint="eastAsia" w:ascii="宋体" w:hAnsi="宋体" w:eastAsia="宋体" w:cs="宋体"/>
                <w:szCs w:val="21"/>
              </w:rPr>
              <w:t>电火花加工概述</w:t>
            </w:r>
          </w:p>
          <w:p>
            <w:pPr>
              <w:rPr>
                <w:rFonts w:ascii="宋体" w:hAnsi="Calibri" w:eastAsia="宋体" w:cs="Times New Roman"/>
                <w:szCs w:val="21"/>
              </w:rPr>
            </w:pPr>
            <w:r>
              <w:rPr>
                <w:rFonts w:hint="eastAsia" w:ascii="宋体" w:hAnsi="宋体" w:eastAsia="宋体" w:cs="宋体"/>
                <w:szCs w:val="21"/>
              </w:rPr>
              <w:t>项目二</w:t>
            </w:r>
            <w:r>
              <w:rPr>
                <w:rFonts w:ascii="宋体" w:hAnsi="宋体" w:eastAsia="宋体" w:cs="宋体"/>
                <w:szCs w:val="21"/>
              </w:rPr>
              <w:t xml:space="preserve"> </w:t>
            </w:r>
            <w:r>
              <w:rPr>
                <w:rFonts w:hint="eastAsia" w:ascii="宋体" w:hAnsi="宋体" w:eastAsia="宋体" w:cs="宋体"/>
                <w:szCs w:val="21"/>
              </w:rPr>
              <w:t>电火花线切割机床与操作</w:t>
            </w:r>
          </w:p>
          <w:p>
            <w:pPr>
              <w:rPr>
                <w:rFonts w:ascii="宋体" w:hAnsi="Calibri" w:eastAsia="宋体" w:cs="Times New Roman"/>
                <w:szCs w:val="21"/>
              </w:rPr>
            </w:pPr>
            <w:r>
              <w:rPr>
                <w:rFonts w:hint="eastAsia" w:ascii="宋体" w:hAnsi="宋体" w:eastAsia="宋体" w:cs="宋体"/>
                <w:szCs w:val="21"/>
              </w:rPr>
              <w:t>项目三</w:t>
            </w:r>
            <w:r>
              <w:rPr>
                <w:rFonts w:ascii="宋体" w:hAnsi="宋体" w:eastAsia="宋体" w:cs="宋体"/>
                <w:szCs w:val="21"/>
              </w:rPr>
              <w:t xml:space="preserve"> </w:t>
            </w:r>
            <w:r>
              <w:rPr>
                <w:rFonts w:hint="eastAsia" w:ascii="宋体" w:hAnsi="宋体" w:eastAsia="宋体" w:cs="宋体"/>
                <w:szCs w:val="21"/>
              </w:rPr>
              <w:t>数控线切割编程</w:t>
            </w:r>
          </w:p>
          <w:p>
            <w:pPr>
              <w:rPr>
                <w:rFonts w:ascii="宋体" w:hAnsi="Calibri" w:eastAsia="宋体" w:cs="Times New Roman"/>
                <w:szCs w:val="21"/>
              </w:rPr>
            </w:pPr>
            <w:r>
              <w:rPr>
                <w:rFonts w:hint="eastAsia" w:ascii="宋体" w:hAnsi="宋体" w:eastAsia="宋体" w:cs="宋体"/>
                <w:szCs w:val="21"/>
              </w:rPr>
              <w:t>项目四</w:t>
            </w:r>
            <w:r>
              <w:rPr>
                <w:rFonts w:ascii="宋体" w:hAnsi="宋体" w:eastAsia="宋体" w:cs="宋体"/>
                <w:szCs w:val="21"/>
              </w:rPr>
              <w:t xml:space="preserve"> </w:t>
            </w:r>
            <w:r>
              <w:rPr>
                <w:rFonts w:hint="eastAsia" w:ascii="宋体" w:hAnsi="宋体" w:eastAsia="宋体" w:cs="宋体"/>
                <w:szCs w:val="21"/>
              </w:rPr>
              <w:t>电火花线切割零件加工</w:t>
            </w:r>
          </w:p>
          <w:p>
            <w:pPr>
              <w:rPr>
                <w:rFonts w:ascii="宋体" w:hAnsi="Calibri" w:eastAsia="宋体" w:cs="Times New Roman"/>
                <w:szCs w:val="21"/>
              </w:rPr>
            </w:pPr>
            <w:r>
              <w:rPr>
                <w:rFonts w:hint="eastAsia" w:ascii="宋体" w:hAnsi="宋体" w:eastAsia="宋体" w:cs="宋体"/>
                <w:szCs w:val="21"/>
              </w:rPr>
              <w:t>项目五</w:t>
            </w:r>
            <w:r>
              <w:rPr>
                <w:rFonts w:ascii="宋体" w:hAnsi="宋体" w:eastAsia="宋体" w:cs="宋体"/>
                <w:szCs w:val="21"/>
              </w:rPr>
              <w:t xml:space="preserve"> </w:t>
            </w:r>
            <w:r>
              <w:rPr>
                <w:rFonts w:hint="eastAsia" w:ascii="宋体" w:hAnsi="宋体" w:eastAsia="宋体" w:cs="宋体"/>
                <w:szCs w:val="21"/>
              </w:rPr>
              <w:t>电火花线切割技能鉴定</w:t>
            </w:r>
          </w:p>
          <w:p>
            <w:pPr>
              <w:rPr>
                <w:rFonts w:ascii="宋体" w:hAnsi="Calibri" w:eastAsia="宋体" w:cs="Times New Roman"/>
                <w:szCs w:val="21"/>
              </w:rPr>
            </w:pPr>
            <w:r>
              <w:rPr>
                <w:rFonts w:hint="eastAsia" w:ascii="宋体" w:hAnsi="宋体" w:eastAsia="宋体" w:cs="宋体"/>
                <w:szCs w:val="21"/>
              </w:rPr>
              <w:t>项目六</w:t>
            </w:r>
            <w:r>
              <w:rPr>
                <w:rFonts w:ascii="宋体" w:hAnsi="宋体" w:eastAsia="宋体" w:cs="宋体"/>
                <w:szCs w:val="21"/>
              </w:rPr>
              <w:t xml:space="preserve"> </w:t>
            </w:r>
            <w:r>
              <w:rPr>
                <w:rFonts w:hint="eastAsia" w:ascii="宋体" w:hAnsi="宋体" w:eastAsia="宋体" w:cs="宋体"/>
                <w:szCs w:val="21"/>
              </w:rPr>
              <w:t>电火花成型加工</w:t>
            </w:r>
          </w:p>
          <w:p>
            <w:pPr>
              <w:rPr>
                <w:rFonts w:ascii="宋体" w:hAnsi="Calibri" w:eastAsia="宋体" w:cs="Times New Roman"/>
                <w:szCs w:val="21"/>
              </w:rPr>
            </w:pPr>
            <w:r>
              <w:rPr>
                <w:rFonts w:hint="eastAsia" w:ascii="宋体" w:hAnsi="宋体" w:eastAsia="宋体" w:cs="宋体"/>
                <w:szCs w:val="21"/>
              </w:rPr>
              <w:t>项目七</w:t>
            </w:r>
            <w:r>
              <w:rPr>
                <w:rFonts w:ascii="宋体" w:hAnsi="宋体" w:eastAsia="宋体" w:cs="宋体"/>
                <w:szCs w:val="21"/>
              </w:rPr>
              <w:t xml:space="preserve"> </w:t>
            </w:r>
            <w:r>
              <w:rPr>
                <w:rFonts w:hint="eastAsia" w:ascii="宋体" w:hAnsi="宋体" w:eastAsia="宋体" w:cs="宋体"/>
                <w:szCs w:val="21"/>
              </w:rPr>
              <w:t>电火花成型零件加</w:t>
            </w:r>
          </w:p>
          <w:p>
            <w:pPr>
              <w:rPr>
                <w:rFonts w:ascii="宋体" w:hAnsi="Calibri" w:eastAsia="宋体" w:cs="Times New Roman"/>
                <w:szCs w:val="21"/>
              </w:rPr>
            </w:pPr>
            <w:r>
              <w:rPr>
                <w:rFonts w:hint="eastAsia" w:ascii="宋体" w:hAnsi="宋体" w:eastAsia="宋体" w:cs="宋体"/>
                <w:szCs w:val="21"/>
              </w:rPr>
              <w:t>工项目八</w:t>
            </w:r>
            <w:r>
              <w:rPr>
                <w:rFonts w:ascii="宋体" w:hAnsi="宋体" w:eastAsia="宋体" w:cs="宋体"/>
                <w:szCs w:val="21"/>
              </w:rPr>
              <w:t xml:space="preserve"> </w:t>
            </w:r>
            <w:r>
              <w:rPr>
                <w:rFonts w:hint="eastAsia" w:ascii="宋体" w:hAnsi="宋体" w:eastAsia="宋体" w:cs="宋体"/>
                <w:szCs w:val="21"/>
              </w:rPr>
              <w:t>电火花成型零件加工技能鉴定（初级）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本课程贯彻“产品引领、理实一体”的设计思路，以生产岗位的实际产品为载体，遴选课程，再归纳析出具体的学习任务，根据每个任务实施需求提炼出必须的理论与技能知识点，而后采用任务驱动方式展开教学，做到理论与实践的有机结合，充分体现工学结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spacing w:line="400" w:lineRule="exact"/>
              <w:rPr>
                <w:rFonts w:ascii="宋体" w:hAnsi="Calibri" w:eastAsia="宋体" w:cs="Times New Roman"/>
                <w:b/>
                <w:bCs/>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）建议以实践考核为主，注重过程。</w:t>
            </w:r>
          </w:p>
          <w:p>
            <w:pPr>
              <w:rPr>
                <w:rFonts w:ascii="宋体" w:hAnsi="Calibri" w:eastAsia="宋体" w:cs="Times New Roman"/>
                <w:b/>
                <w:bCs/>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）成绩分配：以项目划分进行阶段性考核，各项目综合占</w:t>
            </w:r>
            <w:r>
              <w:rPr>
                <w:rFonts w:ascii="宋体" w:hAnsi="宋体" w:eastAsia="宋体" w:cs="宋体"/>
                <w:szCs w:val="21"/>
              </w:rPr>
              <w:t>50%</w:t>
            </w:r>
            <w:r>
              <w:rPr>
                <w:rFonts w:hint="eastAsia" w:ascii="宋体" w:hAnsi="宋体" w:eastAsia="宋体" w:cs="宋体"/>
                <w:szCs w:val="21"/>
              </w:rPr>
              <w:t>，技能鉴定占</w:t>
            </w:r>
            <w:r>
              <w:rPr>
                <w:rFonts w:ascii="宋体" w:hAnsi="宋体" w:eastAsia="宋体" w:cs="宋体"/>
                <w:szCs w:val="21"/>
              </w:rPr>
              <w:t xml:space="preserve">50% </w:t>
            </w:r>
            <w:r>
              <w:rPr>
                <w:rFonts w:hint="eastAsia" w:ascii="宋体" w:hAnsi="宋体" w:eastAsia="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spacing w:line="360" w:lineRule="atLeast"/>
              <w:rPr>
                <w:rFonts w:ascii="宋体" w:hAnsi="Times New Roman" w:eastAsia="宋体" w:cs="Times New Roman"/>
                <w:szCs w:val="21"/>
              </w:rPr>
            </w:pPr>
            <w:r>
              <w:rPr>
                <w:rFonts w:hint="eastAsia" w:ascii="宋体" w:hAnsi="宋体" w:eastAsia="宋体" w:cs="宋体"/>
                <w:szCs w:val="21"/>
              </w:rPr>
              <w:t>师资要求：具有高校教师资格证书，本科以上，数控相关专业。</w:t>
            </w:r>
          </w:p>
          <w:p>
            <w:pPr>
              <w:spacing w:line="360" w:lineRule="atLeast"/>
              <w:rPr>
                <w:rFonts w:ascii="宋体" w:hAnsi="Times New Roman" w:eastAsia="宋体" w:cs="Times New Roman"/>
                <w:szCs w:val="21"/>
              </w:rPr>
            </w:pPr>
            <w:r>
              <w:rPr>
                <w:rFonts w:hint="eastAsia" w:ascii="宋体" w:hAnsi="宋体" w:eastAsia="宋体" w:cs="宋体"/>
                <w:szCs w:val="21"/>
              </w:rPr>
              <w:t>教学场所要求：</w:t>
            </w:r>
            <w:r>
              <w:rPr>
                <w:rFonts w:hint="eastAsia" w:ascii="宋体" w:hAnsi="宋体" w:eastAsia="宋体" w:cs="宋体"/>
                <w:sz w:val="24"/>
                <w:szCs w:val="24"/>
              </w:rPr>
              <w:t>理实一体化教学场地，生产性实训基地</w:t>
            </w:r>
          </w:p>
          <w:p>
            <w:pPr>
              <w:spacing w:line="360" w:lineRule="atLeast"/>
              <w:rPr>
                <w:rFonts w:ascii="宋体" w:hAnsi="Times New Roman"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widowControl/>
              <w:jc w:val="left"/>
              <w:rPr>
                <w:rFonts w:ascii="宋体" w:hAnsi="Calibri" w:eastAsia="宋体" w:cs="Times New Roman"/>
                <w:szCs w:val="21"/>
              </w:rPr>
            </w:pPr>
            <w:r>
              <w:rPr>
                <w:rFonts w:hint="eastAsia" w:ascii="宋体" w:hAnsi="宋体" w:eastAsia="宋体" w:cs="宋体"/>
                <w:szCs w:val="21"/>
              </w:rPr>
              <w:t>其它要求：充分利用网络资源进行多媒体教学。</w:t>
            </w:r>
          </w:p>
          <w:p>
            <w:pPr>
              <w:widowControl/>
              <w:jc w:val="left"/>
              <w:rPr>
                <w:rFonts w:ascii="宋体" w:hAnsi="Calibri" w:eastAsia="宋体" w:cs="Times New Roman"/>
                <w:szCs w:val="21"/>
              </w:rPr>
            </w:pPr>
          </w:p>
          <w:p>
            <w:pPr>
              <w:widowControl/>
              <w:jc w:val="left"/>
              <w:rPr>
                <w:rFonts w:ascii="Calibri" w:hAnsi="Calibri" w:eastAsia="宋体" w:cs="Times New Roman"/>
                <w:szCs w:val="21"/>
              </w:rPr>
            </w:pPr>
          </w:p>
        </w:tc>
      </w:tr>
    </w:tbl>
    <w:tbl>
      <w:tblPr>
        <w:tblStyle w:val="43"/>
        <w:tblpPr w:leftFromText="180" w:rightFromText="180" w:vertAnchor="text" w:horzAnchor="page" w:tblpX="1687" w:tblpY="158"/>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机械零件结构分析与选用</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ascii="宋体" w:hAnsi="宋体" w:eastAsia="宋体" w:cs="宋体"/>
                <w:b/>
                <w:bCs/>
                <w:szCs w:val="21"/>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5" w:hRule="atLeast"/>
        </w:trPr>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）解机械设计的基本要求和设计一般过程；（</w:t>
            </w:r>
            <w:r>
              <w:rPr>
                <w:rFonts w:ascii="宋体" w:hAnsi="宋体" w:eastAsia="宋体" w:cs="宋体"/>
                <w:szCs w:val="21"/>
              </w:rPr>
              <w:t>2</w:t>
            </w:r>
            <w:r>
              <w:rPr>
                <w:rFonts w:hint="eastAsia" w:ascii="宋体" w:hAnsi="宋体" w:eastAsia="宋体" w:cs="宋体"/>
                <w:szCs w:val="21"/>
              </w:rPr>
              <w:t>）熟悉常用机构的工作原理、工作特征和应用；（</w:t>
            </w:r>
            <w:r>
              <w:rPr>
                <w:rFonts w:ascii="宋体" w:hAnsi="宋体" w:eastAsia="宋体" w:cs="宋体"/>
                <w:szCs w:val="21"/>
              </w:rPr>
              <w:t>3</w:t>
            </w:r>
            <w:r>
              <w:rPr>
                <w:rFonts w:hint="eastAsia" w:ascii="宋体" w:hAnsi="宋体" w:eastAsia="宋体" w:cs="宋体"/>
                <w:szCs w:val="21"/>
              </w:rPr>
              <w:t>）熟悉通用零部件的特点及应用。</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）握机构的分析、设计等基本能力；（</w:t>
            </w:r>
            <w:r>
              <w:rPr>
                <w:rFonts w:ascii="宋体" w:hAnsi="宋体" w:eastAsia="宋体" w:cs="宋体"/>
                <w:szCs w:val="21"/>
              </w:rPr>
              <w:t>2</w:t>
            </w:r>
            <w:r>
              <w:rPr>
                <w:rFonts w:hint="eastAsia" w:ascii="宋体" w:hAnsi="宋体" w:eastAsia="宋体" w:cs="宋体"/>
                <w:szCs w:val="21"/>
              </w:rPr>
              <w:t>）掌握通用零部件的结构形式和设计等基本能力；（</w:t>
            </w:r>
            <w:r>
              <w:rPr>
                <w:rFonts w:ascii="宋体" w:hAnsi="宋体" w:eastAsia="宋体" w:cs="宋体"/>
                <w:szCs w:val="21"/>
              </w:rPr>
              <w:t>3</w:t>
            </w:r>
            <w:r>
              <w:rPr>
                <w:rFonts w:hint="eastAsia" w:ascii="宋体" w:hAnsi="宋体" w:eastAsia="宋体" w:cs="宋体"/>
                <w:szCs w:val="21"/>
              </w:rPr>
              <w:t>）具备设计传动装置和简单机械的基本技能。</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职业素质目标</w:t>
            </w:r>
          </w:p>
          <w:p>
            <w:pPr>
              <w:ind w:firstLine="420" w:firstLineChars="20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）严谨求实，爱岗敬业；</w:t>
            </w:r>
            <w:r>
              <w:rPr>
                <w:rFonts w:ascii="宋体" w:hAnsi="宋体" w:eastAsia="宋体" w:cs="宋体"/>
                <w:szCs w:val="21"/>
              </w:rPr>
              <w:t>(2</w:t>
            </w:r>
            <w:r>
              <w:rPr>
                <w:rFonts w:hint="eastAsia" w:ascii="宋体" w:hAnsi="宋体" w:eastAsia="宋体" w:cs="宋体"/>
                <w:szCs w:val="21"/>
              </w:rPr>
              <w:t>）责任意识、团队协作；（</w:t>
            </w:r>
            <w:r>
              <w:rPr>
                <w:rFonts w:ascii="宋体" w:hAnsi="宋体" w:eastAsia="宋体" w:cs="宋体"/>
                <w:szCs w:val="21"/>
              </w:rPr>
              <w:t>3</w:t>
            </w:r>
            <w:r>
              <w:rPr>
                <w:rFonts w:hint="eastAsia" w:ascii="宋体" w:hAnsi="宋体" w:eastAsia="宋体" w:cs="宋体"/>
                <w:szCs w:val="21"/>
              </w:rPr>
              <w:t>）创新意识。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400" w:lineRule="exact"/>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平面连杆机构</w:t>
            </w:r>
            <w:r>
              <w:rPr>
                <w:rFonts w:ascii="宋体" w:hAnsi="宋体" w:eastAsia="宋体" w:cs="宋体"/>
                <w:szCs w:val="21"/>
              </w:rPr>
              <w:t xml:space="preserve">  </w:t>
            </w:r>
            <w:r>
              <w:rPr>
                <w:rFonts w:hint="eastAsia" w:ascii="宋体" w:hAnsi="宋体" w:eastAsia="宋体" w:cs="宋体"/>
                <w:szCs w:val="21"/>
              </w:rPr>
              <w:t>凸轮机构</w:t>
            </w:r>
            <w:r>
              <w:rPr>
                <w:rFonts w:ascii="宋体" w:hAnsi="宋体" w:eastAsia="宋体" w:cs="宋体"/>
                <w:szCs w:val="21"/>
              </w:rPr>
              <w:t xml:space="preserve">  </w:t>
            </w:r>
            <w:r>
              <w:rPr>
                <w:rFonts w:hint="eastAsia" w:ascii="宋体" w:hAnsi="宋体" w:eastAsia="宋体" w:cs="宋体"/>
                <w:szCs w:val="21"/>
              </w:rPr>
              <w:t>连接</w:t>
            </w:r>
            <w:r>
              <w:rPr>
                <w:rFonts w:ascii="宋体" w:hAnsi="宋体" w:eastAsia="宋体" w:cs="宋体"/>
                <w:szCs w:val="21"/>
              </w:rPr>
              <w:t xml:space="preserve"> </w:t>
            </w:r>
            <w:r>
              <w:rPr>
                <w:rFonts w:hint="eastAsia" w:ascii="宋体" w:hAnsi="宋体" w:eastAsia="宋体" w:cs="宋体"/>
                <w:szCs w:val="21"/>
              </w:rPr>
              <w:t>齿轮传动的设计</w:t>
            </w:r>
            <w:r>
              <w:rPr>
                <w:rFonts w:ascii="宋体" w:hAnsi="宋体" w:eastAsia="宋体" w:cs="宋体"/>
                <w:szCs w:val="21"/>
              </w:rPr>
              <w:t xml:space="preserve"> </w:t>
            </w:r>
            <w:r>
              <w:rPr>
                <w:rFonts w:hint="eastAsia" w:ascii="宋体" w:hAnsi="宋体" w:eastAsia="宋体" w:cs="宋体"/>
                <w:szCs w:val="21"/>
              </w:rPr>
              <w:t>带传动和链传动</w:t>
            </w:r>
            <w:r>
              <w:rPr>
                <w:rFonts w:ascii="宋体" w:hAnsi="宋体" w:eastAsia="宋体" w:cs="宋体"/>
                <w:szCs w:val="21"/>
              </w:rPr>
              <w:t xml:space="preserve"> </w:t>
            </w:r>
            <w:r>
              <w:rPr>
                <w:rFonts w:hint="eastAsia" w:ascii="宋体" w:hAnsi="宋体" w:eastAsia="宋体" w:cs="宋体"/>
                <w:szCs w:val="21"/>
              </w:rPr>
              <w:t>轴系总成结构分析与设计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spacing w:line="360" w:lineRule="atLeast"/>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以专业教学计划培养目标为依据，以岗位需求为基本出发点，以学生发展为本位，充分体现工学结合的基础上设计课程内容。让学生在了解常用机构及零部件的基本知识及设计方法和设计理论的基础上，能进行简单机械及传动装置的设计、建模及装配仿真，培养学生解决工程实际问题的能力。在课程实施过程中，充分利用课程特征，加大学生工程体验和情感体验的教学设计，激发学生的主体意识和学习兴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spacing w:line="400" w:lineRule="exact"/>
              <w:rPr>
                <w:rFonts w:ascii="宋体" w:hAnsi="Calibri" w:eastAsia="宋体" w:cs="Times New Roman"/>
                <w:b/>
                <w:bCs/>
                <w:szCs w:val="21"/>
              </w:rPr>
            </w:pPr>
          </w:p>
          <w:p>
            <w:pPr>
              <w:ind w:firstLine="420" w:firstLineChars="200"/>
              <w:rPr>
                <w:rFonts w:ascii="宋体" w:hAnsi="Calibri" w:eastAsia="宋体" w:cs="Times New Roman"/>
                <w:szCs w:val="21"/>
              </w:rPr>
            </w:pPr>
            <w:r>
              <w:rPr>
                <w:rFonts w:hint="eastAsia" w:ascii="宋体" w:hAnsi="宋体" w:eastAsia="宋体" w:cs="宋体"/>
                <w:szCs w:val="21"/>
              </w:rPr>
              <w:t>以定量方式呈现评价结果，采用平时成绩</w:t>
            </w:r>
            <w:r>
              <w:rPr>
                <w:rFonts w:ascii="宋体" w:hAnsi="宋体" w:eastAsia="宋体" w:cs="宋体"/>
                <w:szCs w:val="21"/>
              </w:rPr>
              <w:t>50%</w:t>
            </w:r>
            <w:r>
              <w:rPr>
                <w:rFonts w:hint="eastAsia" w:ascii="宋体" w:hAnsi="宋体" w:eastAsia="宋体" w:cs="宋体"/>
                <w:szCs w:val="21"/>
              </w:rPr>
              <w:t>和考试成绩</w:t>
            </w:r>
            <w:r>
              <w:rPr>
                <w:rFonts w:ascii="宋体" w:hAnsi="宋体" w:eastAsia="宋体" w:cs="宋体"/>
                <w:szCs w:val="21"/>
              </w:rPr>
              <w:t>50%</w:t>
            </w:r>
            <w:r>
              <w:rPr>
                <w:rFonts w:hint="eastAsia" w:ascii="宋体" w:hAnsi="宋体" w:eastAsia="宋体" w:cs="宋体"/>
                <w:szCs w:val="21"/>
              </w:rPr>
              <w:t>相结合的形式。</w:t>
            </w:r>
          </w:p>
          <w:p>
            <w:pPr>
              <w:rPr>
                <w:rFonts w:ascii="宋体" w:hAnsi="Calibri" w:eastAsia="宋体" w:cs="Times New Roman"/>
                <w:szCs w:val="21"/>
              </w:rPr>
            </w:pPr>
          </w:p>
          <w:p>
            <w:pPr>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360" w:lineRule="atLeast"/>
              <w:rPr>
                <w:rFonts w:ascii="宋体" w:hAnsi="Calibri" w:eastAsia="宋体" w:cs="Times New Roman"/>
                <w:b/>
                <w:bCs/>
                <w:szCs w:val="21"/>
              </w:rPr>
            </w:pPr>
            <w:r>
              <w:rPr>
                <w:rFonts w:hint="eastAsia" w:ascii="宋体" w:hAnsi="宋体" w:eastAsia="宋体" w:cs="宋体"/>
                <w:b/>
                <w:bCs/>
                <w:szCs w:val="21"/>
              </w:rPr>
              <w:t>条件保障</w:t>
            </w:r>
          </w:p>
          <w:p>
            <w:pPr>
              <w:spacing w:line="360" w:lineRule="atLeast"/>
              <w:rPr>
                <w:rFonts w:ascii="宋体" w:hAnsi="Times New Roman" w:eastAsia="宋体" w:cs="Times New Roman"/>
                <w:szCs w:val="21"/>
              </w:rPr>
            </w:pPr>
            <w:r>
              <w:rPr>
                <w:rFonts w:hint="eastAsia" w:ascii="宋体" w:hAnsi="宋体" w:eastAsia="宋体" w:cs="宋体"/>
                <w:szCs w:val="21"/>
              </w:rPr>
              <w:t>师资要求：具有高校教师资格证书，本科以上，机械相关专业。</w:t>
            </w:r>
          </w:p>
          <w:p>
            <w:pPr>
              <w:spacing w:line="360" w:lineRule="atLeast"/>
              <w:rPr>
                <w:rFonts w:ascii="宋体" w:hAnsi="Times New Roman" w:eastAsia="宋体" w:cs="Times New Roman"/>
                <w:szCs w:val="21"/>
              </w:rPr>
            </w:pPr>
            <w:r>
              <w:rPr>
                <w:rFonts w:hint="eastAsia" w:ascii="宋体" w:hAnsi="宋体" w:eastAsia="宋体" w:cs="宋体"/>
                <w:szCs w:val="21"/>
              </w:rPr>
              <w:t>教学场所要求：</w:t>
            </w:r>
            <w:r>
              <w:rPr>
                <w:rFonts w:hint="eastAsia" w:ascii="宋体" w:hAnsi="宋体" w:eastAsia="宋体" w:cs="宋体"/>
                <w:sz w:val="24"/>
                <w:szCs w:val="24"/>
              </w:rPr>
              <w:t>理实一体化教学场地</w:t>
            </w:r>
          </w:p>
          <w:p>
            <w:pPr>
              <w:spacing w:line="360" w:lineRule="atLeast"/>
              <w:rPr>
                <w:rFonts w:ascii="宋体" w:hAnsi="Times New Roman" w:eastAsia="宋体" w:cs="Times New Roman"/>
                <w:szCs w:val="21"/>
              </w:rPr>
            </w:pPr>
            <w:r>
              <w:rPr>
                <w:rFonts w:hint="eastAsia" w:ascii="宋体" w:hAnsi="宋体" w:eastAsia="宋体" w:cs="宋体"/>
                <w:szCs w:val="21"/>
              </w:rPr>
              <w:t>教材、教参等教学资料要求：根据课标选择最近三年出版的高职高专规划（示范）教材或自编讲义，并以项目（任务）驱动为导向。</w:t>
            </w:r>
          </w:p>
          <w:p>
            <w:pPr>
              <w:widowControl/>
              <w:jc w:val="left"/>
              <w:rPr>
                <w:rFonts w:ascii="宋体" w:hAnsi="Calibri" w:eastAsia="宋体" w:cs="Times New Roman"/>
                <w:szCs w:val="21"/>
              </w:rPr>
            </w:pPr>
            <w:r>
              <w:rPr>
                <w:rFonts w:hint="eastAsia" w:ascii="宋体" w:hAnsi="宋体" w:eastAsia="宋体" w:cs="宋体"/>
                <w:szCs w:val="21"/>
              </w:rPr>
              <w:t>其它要求：充分利用网络资源进行多媒体教学。</w:t>
            </w:r>
          </w:p>
          <w:p>
            <w:pPr>
              <w:widowControl/>
              <w:jc w:val="left"/>
              <w:rPr>
                <w:rFonts w:ascii="宋体" w:hAnsi="Calibri" w:eastAsia="宋体" w:cs="Times New Roman"/>
                <w:szCs w:val="21"/>
              </w:rPr>
            </w:pPr>
          </w:p>
          <w:p>
            <w:pPr>
              <w:widowControl/>
              <w:jc w:val="left"/>
              <w:rPr>
                <w:rFonts w:ascii="宋体" w:hAnsi="Calibri" w:eastAsia="宋体" w:cs="Times New Roman"/>
                <w:szCs w:val="21"/>
              </w:rPr>
            </w:pPr>
          </w:p>
          <w:p>
            <w:pPr>
              <w:widowControl/>
              <w:jc w:val="left"/>
              <w:rPr>
                <w:rFonts w:ascii="宋体" w:hAnsi="Calibri" w:eastAsia="宋体" w:cs="Times New Roman"/>
                <w:szCs w:val="21"/>
              </w:rPr>
            </w:pPr>
          </w:p>
          <w:p>
            <w:pPr>
              <w:widowControl/>
              <w:jc w:val="left"/>
              <w:rPr>
                <w:rFonts w:ascii="宋体" w:hAnsi="Calibri" w:eastAsia="宋体" w:cs="Times New Roman"/>
                <w:szCs w:val="21"/>
              </w:rPr>
            </w:pPr>
          </w:p>
          <w:p>
            <w:pPr>
              <w:widowControl/>
              <w:jc w:val="left"/>
              <w:rPr>
                <w:rFonts w:ascii="宋体" w:hAnsi="Calibri" w:eastAsia="宋体" w:cs="Times New Roman"/>
                <w:szCs w:val="21"/>
              </w:rPr>
            </w:pPr>
          </w:p>
          <w:p>
            <w:pPr>
              <w:widowControl/>
              <w:jc w:val="left"/>
              <w:rPr>
                <w:rFonts w:ascii="宋体" w:hAnsi="Calibri" w:eastAsia="宋体" w:cs="Times New Roman"/>
                <w:szCs w:val="21"/>
              </w:rPr>
            </w:pPr>
          </w:p>
          <w:p>
            <w:pPr>
              <w:rPr>
                <w:rFonts w:ascii="宋体" w:hAnsi="Calibri" w:eastAsia="宋体" w:cs="Times New Roman"/>
                <w:b/>
                <w:bCs/>
                <w:szCs w:val="21"/>
              </w:rPr>
            </w:pPr>
          </w:p>
        </w:tc>
      </w:tr>
    </w:tbl>
    <w:p/>
    <w:p>
      <w:pPr>
        <w:spacing w:line="400" w:lineRule="exact"/>
        <w:rPr>
          <w:rFonts w:ascii="Calibri" w:hAnsi="Calibri" w:eastAsia="宋体" w:cs="Times New Roman"/>
          <w:vanish/>
          <w:szCs w:val="21"/>
        </w:rPr>
      </w:pPr>
    </w:p>
    <w:tbl>
      <w:tblPr>
        <w:tblStyle w:val="43"/>
        <w:tblpPr w:leftFromText="180" w:rightFromText="180" w:vertAnchor="text" w:horzAnchor="page" w:tblpX="1747" w:tblpY="104"/>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机械自动化系统设计</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108</w:t>
            </w:r>
            <w:r>
              <w:rPr>
                <w:rFonts w:ascii="宋体" w:hAnsi="宋体" w:eastAsia="宋体" w:cs="宋体"/>
                <w:b/>
                <w:bCs/>
                <w:szCs w:val="21"/>
              </w:rPr>
              <w:t>/</w:t>
            </w:r>
            <w:r>
              <w:rPr>
                <w:rFonts w:hint="eastAsia" w:ascii="宋体" w:hAnsi="宋体" w:eastAsia="宋体" w:cs="宋体"/>
                <w:b/>
                <w:bCs/>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）掌握数控铣床总体方案设计及任务书的撰写。（</w:t>
            </w:r>
            <w:r>
              <w:rPr>
                <w:rFonts w:ascii="宋体" w:hAnsi="宋体" w:eastAsia="宋体" w:cs="宋体"/>
                <w:szCs w:val="21"/>
              </w:rPr>
              <w:t>2</w:t>
            </w:r>
            <w:r>
              <w:rPr>
                <w:rFonts w:hint="eastAsia" w:ascii="宋体" w:hAnsi="宋体" w:eastAsia="宋体" w:cs="宋体"/>
                <w:szCs w:val="21"/>
              </w:rPr>
              <w:t>）能够掌握数控铣床的结构设计方法，运动分析及加工工艺。（</w:t>
            </w:r>
            <w:r>
              <w:rPr>
                <w:rFonts w:ascii="宋体" w:hAnsi="宋体" w:eastAsia="宋体" w:cs="宋体"/>
                <w:szCs w:val="21"/>
              </w:rPr>
              <w:t>3</w:t>
            </w:r>
            <w:r>
              <w:rPr>
                <w:rFonts w:hint="eastAsia" w:ascii="宋体" w:hAnsi="宋体" w:eastAsia="宋体" w:cs="宋体"/>
                <w:szCs w:val="21"/>
              </w:rPr>
              <w:t>）能够掌握数控铣床电气控制方式安装及调试技能。（</w:t>
            </w:r>
            <w:r>
              <w:rPr>
                <w:rFonts w:ascii="宋体" w:hAnsi="宋体" w:eastAsia="宋体" w:cs="宋体"/>
                <w:szCs w:val="21"/>
              </w:rPr>
              <w:t>4</w:t>
            </w:r>
            <w:r>
              <w:rPr>
                <w:rFonts w:hint="eastAsia" w:ascii="宋体" w:hAnsi="宋体" w:eastAsia="宋体" w:cs="宋体"/>
                <w:szCs w:val="21"/>
              </w:rPr>
              <w:t>）能够正确掌握电气控制程序的编写及调试技巧。</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）具有较强的分析能力和动手能力。（</w:t>
            </w:r>
            <w:r>
              <w:rPr>
                <w:rFonts w:ascii="宋体" w:hAnsi="宋体" w:eastAsia="宋体" w:cs="宋体"/>
                <w:szCs w:val="21"/>
              </w:rPr>
              <w:t>2</w:t>
            </w:r>
            <w:r>
              <w:rPr>
                <w:rFonts w:hint="eastAsia" w:ascii="宋体" w:hAnsi="宋体" w:eastAsia="宋体" w:cs="宋体"/>
                <w:szCs w:val="21"/>
              </w:rPr>
              <w:t>）具有严谨的学习态度和仔细认真的工作作风。（</w:t>
            </w:r>
            <w:r>
              <w:rPr>
                <w:rFonts w:ascii="宋体" w:hAnsi="宋体" w:eastAsia="宋体" w:cs="宋体"/>
                <w:szCs w:val="21"/>
              </w:rPr>
              <w:t>3</w:t>
            </w:r>
            <w:r>
              <w:rPr>
                <w:rFonts w:hint="eastAsia" w:ascii="宋体" w:hAnsi="宋体" w:eastAsia="宋体" w:cs="宋体"/>
                <w:szCs w:val="21"/>
              </w:rPr>
              <w:t>）具备科学的思维方法，具有一定的创新能力。（</w:t>
            </w:r>
            <w:r>
              <w:rPr>
                <w:rFonts w:ascii="宋体" w:hAnsi="宋体" w:eastAsia="宋体" w:cs="宋体"/>
                <w:szCs w:val="21"/>
              </w:rPr>
              <w:t>4</w:t>
            </w:r>
            <w:r>
              <w:rPr>
                <w:rFonts w:hint="eastAsia" w:ascii="宋体" w:hAnsi="宋体" w:eastAsia="宋体" w:cs="宋体"/>
                <w:szCs w:val="21"/>
              </w:rPr>
              <w:t>）具备独立学习的能力，具有不断学习的思想。</w:t>
            </w:r>
          </w:p>
          <w:p>
            <w:pPr>
              <w:rPr>
                <w:rFonts w:ascii="宋体" w:hAnsi="Calibri" w:eastAsia="宋体" w:cs="Times New Roman"/>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）培养良好的职业道德和职业操守；（</w:t>
            </w:r>
            <w:r>
              <w:rPr>
                <w:rFonts w:ascii="宋体" w:hAnsi="宋体" w:eastAsia="宋体" w:cs="宋体"/>
                <w:szCs w:val="21"/>
              </w:rPr>
              <w:t>2</w:t>
            </w:r>
            <w:r>
              <w:rPr>
                <w:rFonts w:hint="eastAsia" w:ascii="宋体" w:hAnsi="宋体" w:eastAsia="宋体" w:cs="宋体"/>
                <w:szCs w:val="21"/>
              </w:rPr>
              <w:t>）遵守劳动法律法规、组织规章制度进行业务处理；（</w:t>
            </w:r>
            <w:r>
              <w:rPr>
                <w:rFonts w:ascii="宋体" w:hAnsi="宋体" w:eastAsia="宋体" w:cs="宋体"/>
                <w:szCs w:val="21"/>
              </w:rPr>
              <w:t>3</w:t>
            </w:r>
            <w:r>
              <w:rPr>
                <w:rFonts w:hint="eastAsia" w:ascii="宋体" w:hAnsi="宋体" w:eastAsia="宋体" w:cs="宋体"/>
                <w:szCs w:val="21"/>
              </w:rPr>
              <w:t>）具备良好的沟通、礼仪等人文素养，具备极强的亲和力、与人友好相处；（</w:t>
            </w:r>
            <w:r>
              <w:rPr>
                <w:rFonts w:ascii="宋体" w:hAnsi="宋体" w:eastAsia="宋体" w:cs="宋体"/>
                <w:szCs w:val="21"/>
              </w:rPr>
              <w:t>4</w:t>
            </w:r>
            <w:r>
              <w:rPr>
                <w:rFonts w:hint="eastAsia" w:ascii="宋体" w:hAnsi="宋体" w:eastAsia="宋体" w:cs="宋体"/>
                <w:szCs w:val="21"/>
              </w:rPr>
              <w:t>）具有较强的分析处理事务的能力。（</w:t>
            </w:r>
            <w:r>
              <w:rPr>
                <w:rFonts w:ascii="宋体" w:hAnsi="宋体" w:eastAsia="宋体" w:cs="宋体"/>
                <w:szCs w:val="21"/>
              </w:rPr>
              <w:t>5</w:t>
            </w:r>
            <w:r>
              <w:rPr>
                <w:rFonts w:hint="eastAsia" w:ascii="宋体" w:hAnsi="宋体" w:eastAsia="宋体" w:cs="宋体"/>
                <w:szCs w:val="21"/>
              </w:rPr>
              <w:t>）具有较强组织和团队协作能力。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400" w:lineRule="exact"/>
              <w:rPr>
                <w:rFonts w:ascii="宋体" w:hAnsi="Calibri" w:eastAsia="宋体" w:cs="Times New Roman"/>
                <w:b/>
                <w:bCs/>
                <w:szCs w:val="21"/>
              </w:rPr>
            </w:pPr>
            <w:r>
              <w:rPr>
                <w:rFonts w:ascii="宋体" w:hAnsi="宋体" w:eastAsia="宋体" w:cs="宋体"/>
                <w:szCs w:val="21"/>
              </w:rPr>
              <w:t xml:space="preserve">   </w:t>
            </w:r>
            <w:r>
              <w:rPr>
                <w:rFonts w:hint="eastAsia" w:ascii="宋体" w:hAnsi="宋体" w:eastAsia="宋体" w:cs="宋体"/>
                <w:szCs w:val="21"/>
              </w:rPr>
              <w:t>机械自动化系统设计的要点、数控铣床总体方案设计、机械部件结构设计、电气部件设计、系统控制软件设计、综合调试实验、编写设计说明书。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本课程始终把培养学生的职业技能和职业素养作为首要目标，使用多元方法进行教学。</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采用任务或项目教学，按任务实施需要讲授所需知识与技能，结合实际机床电气设备，以“项目、讲授、演示、实践操作”等不同教学方式进行教学。结合“应用”需要组织教学内容；培养和提高学生独立思考和分析问题的能力，注重创新思维训练。</w:t>
            </w:r>
          </w:p>
          <w:p>
            <w:pPr>
              <w:ind w:firstLine="315" w:firstLineChars="150"/>
              <w:rPr>
                <w:rFonts w:ascii="宋体" w:hAnsi="Calibri" w:eastAsia="宋体" w:cs="Times New Roman"/>
                <w:szCs w:val="21"/>
              </w:rPr>
            </w:pPr>
            <w:r>
              <w:rPr>
                <w:rFonts w:hint="eastAsia" w:ascii="宋体" w:hAnsi="宋体" w:eastAsia="宋体" w:cs="宋体"/>
                <w:szCs w:val="21"/>
              </w:rPr>
              <w:t>（</w:t>
            </w:r>
            <w:r>
              <w:rPr>
                <w:rFonts w:ascii="宋体" w:hAnsi="宋体" w:eastAsia="宋体" w:cs="宋体"/>
                <w:szCs w:val="21"/>
              </w:rPr>
              <w:t>2</w:t>
            </w:r>
            <w:r>
              <w:rPr>
                <w:rFonts w:hint="eastAsia" w:ascii="宋体" w:hAnsi="宋体" w:eastAsia="宋体" w:cs="宋体"/>
                <w:szCs w:val="21"/>
              </w:rPr>
              <w:t>）建议灵活应用讲授法、现场教学、课堂讨论、做学合一及综合能力训练等教学方法，加入动画及虚拟等形象直观的教学资源，提高学生的学习兴趣和积极性。</w:t>
            </w:r>
          </w:p>
          <w:p>
            <w:pPr>
              <w:rPr>
                <w:rFonts w:ascii="宋体" w:hAnsi="Calibri" w:eastAsia="宋体" w:cs="Times New Roman"/>
                <w:b/>
                <w:bCs/>
                <w:szCs w:val="21"/>
              </w:rPr>
            </w:pPr>
            <w:r>
              <w:rPr>
                <w:rFonts w:hint="eastAsia" w:ascii="宋体" w:hAnsi="宋体" w:eastAsia="宋体" w:cs="宋体"/>
                <w:szCs w:val="21"/>
              </w:rPr>
              <w:t>（</w:t>
            </w:r>
            <w:r>
              <w:rPr>
                <w:rFonts w:ascii="宋体" w:hAnsi="宋体" w:eastAsia="宋体" w:cs="宋体"/>
                <w:szCs w:val="21"/>
              </w:rPr>
              <w:t>3</w:t>
            </w:r>
            <w:r>
              <w:rPr>
                <w:rFonts w:hint="eastAsia" w:ascii="宋体" w:hAnsi="宋体" w:eastAsia="宋体" w:cs="宋体"/>
                <w:szCs w:val="21"/>
              </w:rPr>
              <w:t>）教学手段上建议采用多元化的现代教育技术手段，将传统教学方法与现代多媒体教学手段有机结合，扬长避短，提高教学效率。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szCs w:val="21"/>
              </w:rPr>
            </w:pPr>
            <w:r>
              <w:rPr>
                <w:rFonts w:hint="eastAsia" w:ascii="宋体" w:hAnsi="宋体" w:eastAsia="宋体" w:cs="宋体"/>
                <w:szCs w:val="21"/>
              </w:rPr>
              <w:t>本课程采用考查课方式，目标是为了考核学生对机器人技术及应用基本知识、基本原理和方法的基础上，重点考核学生的分析能力、根据所学知识解决问题的能力。成绩构成：本课程的总成绩主要由三部分组成：平时成绩（包括作业情况、出勤情况等）占</w:t>
            </w:r>
            <w:r>
              <w:rPr>
                <w:rFonts w:ascii="宋体" w:hAnsi="宋体" w:eastAsia="宋体" w:cs="宋体"/>
                <w:szCs w:val="21"/>
              </w:rPr>
              <w:t>10%</w:t>
            </w:r>
            <w:r>
              <w:rPr>
                <w:rFonts w:hint="eastAsia" w:ascii="宋体" w:hAnsi="宋体" w:eastAsia="宋体" w:cs="宋体"/>
                <w:szCs w:val="21"/>
              </w:rPr>
              <w:t>，实验成绩占</w:t>
            </w:r>
            <w:r>
              <w:rPr>
                <w:rFonts w:ascii="宋体" w:hAnsi="宋体" w:eastAsia="宋体" w:cs="宋体"/>
                <w:szCs w:val="21"/>
              </w:rPr>
              <w:t>10%</w:t>
            </w:r>
            <w:r>
              <w:rPr>
                <w:rFonts w:hint="eastAsia" w:ascii="宋体" w:hAnsi="宋体" w:eastAsia="宋体" w:cs="宋体"/>
                <w:szCs w:val="21"/>
              </w:rPr>
              <w:t>，期末考试成绩占</w:t>
            </w:r>
            <w:r>
              <w:rPr>
                <w:rFonts w:ascii="宋体" w:hAnsi="宋体" w:eastAsia="宋体" w:cs="宋体"/>
                <w:szCs w:val="21"/>
              </w:rPr>
              <w:t>80%</w:t>
            </w:r>
            <w:r>
              <w:rPr>
                <w:rFonts w:hint="eastAsia" w:ascii="宋体" w:hAnsi="宋体" w:eastAsia="宋体" w:cs="宋体"/>
                <w:szCs w:val="21"/>
              </w:rPr>
              <w:t>。平时成绩由任课教师视具体情况按百分制给出。</w:t>
            </w:r>
          </w:p>
          <w:p>
            <w:pPr>
              <w:rPr>
                <w:rFonts w:ascii="宋体" w:hAnsi="Calibri" w:eastAsia="宋体"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条件：任课教师要求为双师型教师，具有扎实的机械电气设计理论知识，具有以工作过程为导向的课程设计能力及课堂组织、管理和监控能力，具有较强的沟通能力和团队协作能力。实践指导教师要求是本科以上学历；</w:t>
            </w:r>
          </w:p>
          <w:p>
            <w:pPr>
              <w:rPr>
                <w:rFonts w:ascii="宋体" w:hAnsi="Calibri" w:eastAsia="宋体" w:cs="Times New Roman"/>
                <w:szCs w:val="21"/>
              </w:rPr>
            </w:pPr>
            <w:r>
              <w:rPr>
                <w:rFonts w:hint="eastAsia" w:ascii="宋体" w:hAnsi="宋体" w:eastAsia="宋体" w:cs="宋体"/>
                <w:szCs w:val="21"/>
              </w:rPr>
              <w:t>教学场所：多媒体教室进行理论授课及案例研讨、机房进行上机实训；</w:t>
            </w:r>
          </w:p>
          <w:p>
            <w:pPr>
              <w:rPr>
                <w:rFonts w:ascii="宋体" w:hAnsi="Calibri" w:eastAsia="宋体" w:cs="Times New Roman"/>
                <w:szCs w:val="21"/>
              </w:rPr>
            </w:pPr>
            <w:r>
              <w:rPr>
                <w:rFonts w:hint="eastAsia" w:ascii="宋体" w:hAnsi="宋体" w:eastAsia="宋体" w:cs="宋体"/>
                <w:szCs w:val="21"/>
              </w:rPr>
              <w:t>教材</w:t>
            </w:r>
            <w:r>
              <w:rPr>
                <w:rFonts w:ascii="宋体" w:hAnsi="宋体" w:eastAsia="宋体" w:cs="宋体"/>
                <w:szCs w:val="21"/>
              </w:rPr>
              <w:t>/</w:t>
            </w:r>
            <w:r>
              <w:rPr>
                <w:rFonts w:hint="eastAsia" w:ascii="宋体" w:hAnsi="宋体" w:eastAsia="宋体" w:cs="宋体"/>
                <w:szCs w:val="21"/>
              </w:rPr>
              <w:t>教参</w:t>
            </w:r>
            <w:r>
              <w:rPr>
                <w:rFonts w:ascii="宋体" w:hAnsi="宋体" w:eastAsia="宋体" w:cs="宋体"/>
                <w:szCs w:val="21"/>
              </w:rPr>
              <w:t>/</w:t>
            </w:r>
            <w:r>
              <w:rPr>
                <w:rFonts w:hint="eastAsia" w:ascii="宋体" w:hAnsi="宋体" w:eastAsia="宋体" w:cs="宋体"/>
                <w:szCs w:val="21"/>
              </w:rPr>
              <w:t>教学资源库：利用现代信息技术开发录像带、视听光盘等多媒体课件，通过搭建起多维、动态、活跃、自主的课程训练平台，使学生的主动性、积极性和创造性得以充分调动。</w:t>
            </w:r>
          </w:p>
          <w:p>
            <w:pPr>
              <w:rPr>
                <w:rFonts w:ascii="宋体" w:hAnsi="Calibri" w:eastAsia="宋体" w:cs="Times New Roman"/>
                <w:szCs w:val="21"/>
              </w:rPr>
            </w:pPr>
          </w:p>
        </w:tc>
      </w:tr>
    </w:tbl>
    <w:p>
      <w:pPr>
        <w:spacing w:line="400" w:lineRule="exact"/>
        <w:rPr>
          <w:rFonts w:ascii="黑体" w:hAnsi="黑体" w:eastAsia="黑体" w:cs="Times New Roman"/>
          <w:b/>
          <w:bCs/>
          <w:sz w:val="18"/>
          <w:szCs w:val="18"/>
        </w:rPr>
      </w:pPr>
    </w:p>
    <w:tbl>
      <w:tblPr>
        <w:tblStyle w:val="43"/>
        <w:tblpPr w:leftFromText="180" w:rightFromText="180" w:vertAnchor="text" w:horzAnchor="page" w:tblpX="1657" w:tblpY="-37"/>
        <w:tblOverlap w:val="never"/>
        <w:tblW w:w="90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734"/>
        <w:gridCol w:w="2130"/>
        <w:gridCol w:w="2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课程名称</w:t>
            </w:r>
          </w:p>
        </w:tc>
        <w:tc>
          <w:tcPr>
            <w:tcW w:w="2734" w:type="dxa"/>
            <w:vAlign w:val="center"/>
          </w:tcPr>
          <w:p>
            <w:pPr>
              <w:widowControl/>
              <w:rPr>
                <w:rFonts w:ascii="宋体" w:hAnsi="宋体" w:eastAsia="宋体" w:cs="宋体"/>
                <w:kern w:val="0"/>
                <w:sz w:val="20"/>
                <w:szCs w:val="20"/>
              </w:rPr>
            </w:pPr>
            <w:r>
              <w:rPr>
                <w:rFonts w:hint="eastAsia"/>
                <w:sz w:val="20"/>
                <w:szCs w:val="20"/>
              </w:rPr>
              <w:t>MasterCAM软件应用</w:t>
            </w:r>
          </w:p>
        </w:tc>
        <w:tc>
          <w:tcPr>
            <w:tcW w:w="2130" w:type="dxa"/>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学时</w:t>
            </w:r>
            <w:r>
              <w:rPr>
                <w:rFonts w:ascii="宋体" w:hAnsi="宋体" w:eastAsia="宋体" w:cs="宋体"/>
                <w:b/>
                <w:bCs/>
                <w:szCs w:val="21"/>
              </w:rPr>
              <w:t>/</w:t>
            </w:r>
            <w:r>
              <w:rPr>
                <w:rFonts w:hint="eastAsia" w:ascii="宋体" w:hAnsi="宋体" w:eastAsia="宋体" w:cs="宋体"/>
                <w:b/>
                <w:bCs/>
                <w:szCs w:val="21"/>
              </w:rPr>
              <w:t>学分</w:t>
            </w:r>
          </w:p>
        </w:tc>
        <w:tc>
          <w:tcPr>
            <w:tcW w:w="2695" w:type="dxa"/>
            <w:vAlign w:val="center"/>
          </w:tcPr>
          <w:p>
            <w:pPr>
              <w:spacing w:line="400" w:lineRule="exact"/>
              <w:rPr>
                <w:rFonts w:ascii="宋体" w:hAnsi="Calibri" w:eastAsia="宋体" w:cs="Times New Roman"/>
                <w:b/>
                <w:bCs/>
                <w:szCs w:val="21"/>
              </w:rPr>
            </w:pPr>
            <w:r>
              <w:rPr>
                <w:rFonts w:hint="eastAsia" w:ascii="宋体" w:hAnsi="Calibri" w:eastAsia="宋体" w:cs="Times New Roman"/>
                <w:b/>
                <w:bCs/>
                <w:szCs w:val="21"/>
              </w:rPr>
              <w:t>72</w:t>
            </w:r>
            <w:r>
              <w:rPr>
                <w:rFonts w:ascii="宋体" w:hAnsi="Calibri" w:eastAsia="宋体" w:cs="Times New Roman"/>
                <w:b/>
                <w:bCs/>
                <w:szCs w:val="21"/>
              </w:rPr>
              <w:t>/</w:t>
            </w:r>
            <w:r>
              <w:rPr>
                <w:rFonts w:hint="eastAsia" w:ascii="宋体" w:hAnsi="Calibri" w:eastAsia="宋体" w:cs="Times New Roman"/>
                <w:b/>
                <w:bCs/>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2"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学习目标</w:t>
            </w:r>
          </w:p>
          <w:p>
            <w:pPr>
              <w:rPr>
                <w:rFonts w:ascii="宋体" w:hAnsi="Calibri" w:eastAsia="宋体" w:cs="Times New Roman"/>
                <w:szCs w:val="21"/>
              </w:rPr>
            </w:pPr>
            <w:r>
              <w:rPr>
                <w:rFonts w:ascii="宋体" w:hAnsi="宋体" w:eastAsia="宋体" w:cs="宋体"/>
                <w:szCs w:val="21"/>
              </w:rPr>
              <w:t>1.</w:t>
            </w:r>
            <w:r>
              <w:rPr>
                <w:rFonts w:hint="eastAsia" w:ascii="宋体" w:hAnsi="宋体" w:eastAsia="宋体" w:cs="宋体"/>
                <w:szCs w:val="21"/>
              </w:rPr>
              <w:t>知识目标</w:t>
            </w:r>
            <w:r>
              <w:rPr>
                <w:rFonts w:ascii="宋体" w:hAnsi="宋体" w:eastAsia="宋体" w:cs="宋体"/>
                <w:szCs w:val="21"/>
              </w:rPr>
              <w:t xml:space="preserve"> </w:t>
            </w:r>
          </w:p>
          <w:p>
            <w:pPr>
              <w:rPr>
                <w:rFonts w:ascii="宋体" w:hAnsi="宋体" w:eastAsia="宋体" w:cs="宋体"/>
                <w:szCs w:val="21"/>
              </w:rPr>
            </w:pPr>
            <w:r>
              <w:rPr>
                <w:rFonts w:ascii="宋体" w:hAnsi="宋体" w:eastAsia="宋体" w:cs="宋体"/>
                <w:szCs w:val="21"/>
              </w:rPr>
              <w:t xml:space="preserve">   </w:t>
            </w:r>
            <w:r>
              <w:rPr>
                <w:rFonts w:hint="eastAsia" w:ascii="宋体" w:hAnsi="宋体" w:eastAsia="宋体" w:cs="宋体"/>
                <w:szCs w:val="21"/>
              </w:rPr>
              <w:t>（1）通过使用三维CAD软件进行二维草图绘制和三维零件造型，掌握典型产品零件的三维模型造型及曲面造型的方法与技巧；（2）通过使用三维CAD软件完成三维零件的装配，并掌握零件装配的方法与技巧；（3）能按机械零部件的结构设计和绘制标准要求生成工程图； （4）能熟练使用CAM软件进行铣削类零件造型和数控加工自动编程；（5）能熟练使用CAM软件进行铣削类零件三维造型和数控加工自动编程。</w:t>
            </w:r>
          </w:p>
          <w:p>
            <w:pPr>
              <w:rPr>
                <w:rFonts w:ascii="宋体" w:hAnsi="Calibri" w:eastAsia="宋体" w:cs="Times New Roman"/>
                <w:szCs w:val="21"/>
              </w:rPr>
            </w:pPr>
            <w:r>
              <w:rPr>
                <w:rFonts w:ascii="宋体" w:hAnsi="宋体" w:eastAsia="宋体" w:cs="宋体"/>
                <w:szCs w:val="21"/>
              </w:rPr>
              <w:t>2.</w:t>
            </w:r>
            <w:r>
              <w:rPr>
                <w:rFonts w:hint="eastAsia" w:ascii="宋体" w:hAnsi="宋体" w:eastAsia="宋体" w:cs="宋体"/>
                <w:szCs w:val="21"/>
              </w:rPr>
              <w:t>能力目标</w:t>
            </w:r>
            <w:r>
              <w:rPr>
                <w:rFonts w:ascii="宋体" w:hAnsi="宋体" w:eastAsia="宋体" w:cs="宋体"/>
                <w:szCs w:val="21"/>
              </w:rPr>
              <w:t xml:space="preserve"> </w:t>
            </w:r>
          </w:p>
          <w:p>
            <w:pPr>
              <w:rPr>
                <w:rFonts w:ascii="宋体" w:hAnsi="宋体" w:eastAsia="宋体" w:cs="宋体"/>
                <w:szCs w:val="21"/>
              </w:rPr>
            </w:pPr>
            <w:r>
              <w:rPr>
                <w:rFonts w:ascii="宋体" w:hAnsi="宋体" w:eastAsia="宋体" w:cs="宋体"/>
                <w:szCs w:val="21"/>
              </w:rPr>
              <w:t xml:space="preserve">  </w:t>
            </w:r>
            <w:r>
              <w:rPr>
                <w:rFonts w:hint="eastAsia" w:ascii="宋体" w:hAnsi="宋体" w:eastAsia="宋体" w:cs="宋体"/>
                <w:szCs w:val="21"/>
              </w:rPr>
              <w:t>（1）具备正确分析零件结构，能根据图纸要求，运用所学知识快速完成零件造型的能力；（2）具备正确分析部件中各零件的装配关系，能够按照要求，运用所学知识快速完成零部件装配的能力；（3）具备能按够按照绘图标准和要求生成工程图的能力； （4）具备利用CAM软件进行车削类零件造型和数控加工自动编程的能力；（5）具备利用CAM软件进行铣削类零件三维造型和数控加工自动编程的能力； （6）具备根据设备要求合理选用加工工艺的能力。</w:t>
            </w:r>
          </w:p>
          <w:p>
            <w:pPr>
              <w:rPr>
                <w:rFonts w:ascii="宋体" w:hAnsi="宋体" w:eastAsia="宋体" w:cs="宋体"/>
                <w:szCs w:val="21"/>
              </w:rPr>
            </w:pPr>
            <w:r>
              <w:rPr>
                <w:rFonts w:ascii="宋体" w:hAnsi="宋体" w:eastAsia="宋体" w:cs="宋体"/>
                <w:szCs w:val="21"/>
              </w:rPr>
              <w:t>3.</w:t>
            </w:r>
            <w:r>
              <w:rPr>
                <w:rFonts w:hint="eastAsia" w:ascii="宋体" w:hAnsi="宋体" w:eastAsia="宋体" w:cs="宋体"/>
                <w:szCs w:val="21"/>
              </w:rPr>
              <w:t>素质目标</w:t>
            </w:r>
            <w:r>
              <w:rPr>
                <w:rFonts w:ascii="宋体" w:hAnsi="宋体" w:eastAsia="宋体" w:cs="宋体"/>
                <w:szCs w:val="21"/>
              </w:rPr>
              <w:t xml:space="preserve"> </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）具有较强的分析处理事务的能力。（</w:t>
            </w:r>
            <w:r>
              <w:rPr>
                <w:rFonts w:ascii="宋体" w:hAnsi="宋体" w:eastAsia="宋体" w:cs="宋体"/>
                <w:szCs w:val="21"/>
              </w:rPr>
              <w:t>2</w:t>
            </w:r>
            <w:r>
              <w:rPr>
                <w:rFonts w:hint="eastAsia" w:ascii="宋体" w:hAnsi="宋体" w:eastAsia="宋体" w:cs="宋体"/>
                <w:szCs w:val="21"/>
              </w:rPr>
              <w:t>）具有较强组织和团队协作能力。（</w:t>
            </w:r>
            <w:r>
              <w:rPr>
                <w:rFonts w:ascii="宋体" w:hAnsi="宋体" w:eastAsia="宋体" w:cs="宋体"/>
                <w:szCs w:val="21"/>
              </w:rPr>
              <w:t>3</w:t>
            </w:r>
            <w:r>
              <w:rPr>
                <w:rFonts w:hint="eastAsia" w:ascii="宋体" w:hAnsi="宋体" w:eastAsia="宋体" w:cs="宋体"/>
                <w:szCs w:val="21"/>
              </w:rPr>
              <w:t>）具有良好的敬业精神和职业道德。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学习内容</w:t>
            </w:r>
          </w:p>
          <w:p>
            <w:pPr>
              <w:spacing w:line="400" w:lineRule="exact"/>
              <w:ind w:firstLine="420" w:firstLineChars="200"/>
              <w:rPr>
                <w:rFonts w:ascii="宋体" w:hAnsi="Calibri" w:eastAsia="宋体" w:cs="Times New Roman"/>
                <w:b/>
                <w:bCs/>
                <w:szCs w:val="21"/>
              </w:rPr>
            </w:pPr>
            <w:r>
              <w:rPr>
                <w:rFonts w:hint="eastAsia" w:ascii="宋体" w:hAnsi="宋体" w:eastAsia="宋体"/>
                <w:szCs w:val="21"/>
              </w:rPr>
              <w:t>项目一：绘制二维草图; 项目二：三维实体建模应用; 项目三：曲面特征应用;</w:t>
            </w:r>
            <w:r>
              <w:rPr>
                <w:rFonts w:hint="eastAsia" w:ascii="宋体" w:hAnsi="宋体" w:eastAsia="宋体"/>
                <w:color w:val="000000"/>
                <w:szCs w:val="21"/>
              </w:rPr>
              <w:t xml:space="preserve"> 项目四：</w:t>
            </w:r>
            <w:r>
              <w:rPr>
                <w:rFonts w:hint="eastAsia" w:ascii="宋体" w:hAnsi="宋体" w:eastAsia="宋体"/>
                <w:szCs w:val="21"/>
              </w:rPr>
              <w:t>二维铣削自动编程;</w:t>
            </w:r>
            <w:r>
              <w:rPr>
                <w:rFonts w:hint="eastAsia" w:ascii="宋体" w:hAnsi="宋体" w:eastAsia="宋体"/>
                <w:color w:val="000000"/>
                <w:szCs w:val="21"/>
              </w:rPr>
              <w:t xml:space="preserve"> 项目五：</w:t>
            </w:r>
            <w:r>
              <w:rPr>
                <w:rFonts w:hint="eastAsia" w:ascii="宋体" w:hAnsi="宋体" w:eastAsia="宋体"/>
                <w:szCs w:val="21"/>
              </w:rPr>
              <w:t>三维曲面类零件铣削自动编程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4"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教学方式</w:t>
            </w:r>
          </w:p>
          <w:p>
            <w:pPr>
              <w:rPr>
                <w:rFonts w:ascii="宋体" w:hAnsi="Calibri" w:eastAsia="宋体" w:cs="Times New Roman"/>
                <w:szCs w:val="21"/>
              </w:rPr>
            </w:pPr>
            <w:r>
              <w:rPr>
                <w:rFonts w:ascii="宋体" w:hAnsi="宋体" w:eastAsia="宋体" w:cs="宋体"/>
                <w:szCs w:val="21"/>
              </w:rPr>
              <w:t xml:space="preserve">    </w:t>
            </w:r>
            <w:r>
              <w:rPr>
                <w:rFonts w:hint="eastAsia" w:ascii="宋体" w:hAnsi="宋体" w:eastAsia="宋体" w:cs="宋体"/>
                <w:szCs w:val="21"/>
              </w:rPr>
              <w:t>（</w:t>
            </w:r>
            <w:r>
              <w:rPr>
                <w:rFonts w:ascii="宋体" w:hAnsi="宋体" w:eastAsia="宋体" w:cs="宋体"/>
                <w:szCs w:val="21"/>
              </w:rPr>
              <w:t>1</w:t>
            </w:r>
            <w:r>
              <w:rPr>
                <w:rFonts w:hint="eastAsia" w:ascii="宋体" w:hAnsi="宋体" w:eastAsia="宋体" w:cs="宋体"/>
                <w:szCs w:val="21"/>
              </w:rPr>
              <w:t>）本课程从应用的角度出发，基于工作过程采取“阶段性、梯次递进”的由简到难的原则，以项目为向导，以典型工作任务为主，设立课程教学项目，通过教师指导学生展开自立学习完成工作任务或项目，驱动对象，实现对工作过程的认识和对完成工作任务的体验，从而形成职业岗位能力。（</w:t>
            </w:r>
            <w:r>
              <w:rPr>
                <w:rFonts w:ascii="宋体" w:hAnsi="宋体" w:eastAsia="宋体" w:cs="宋体"/>
                <w:szCs w:val="21"/>
              </w:rPr>
              <w:t>2</w:t>
            </w:r>
            <w:r>
              <w:rPr>
                <w:rFonts w:hint="eastAsia" w:ascii="宋体" w:hAnsi="宋体" w:eastAsia="宋体" w:cs="宋体"/>
                <w:szCs w:val="21"/>
              </w:rPr>
              <w:t>）建议灵活应用讲授法、现场教学、课堂讨论、做学合一及综合能力训练等教学方法，加入动画及虚拟等形象直观的教学资源，提高学生的学习兴趣和积极性。（</w:t>
            </w:r>
            <w:r>
              <w:rPr>
                <w:rFonts w:ascii="宋体" w:hAnsi="宋体" w:eastAsia="宋体" w:cs="宋体"/>
                <w:szCs w:val="21"/>
              </w:rPr>
              <w:t>3</w:t>
            </w:r>
            <w:r>
              <w:rPr>
                <w:rFonts w:hint="eastAsia" w:ascii="宋体" w:hAnsi="宋体" w:eastAsia="宋体" w:cs="宋体"/>
                <w:szCs w:val="21"/>
              </w:rPr>
              <w:t>）教学手段上建议采用多元化的现代教育技术手段，将传统教学方法与现代多媒体教学手段有机结合，扬长避短，提高教学效率。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9085" w:type="dxa"/>
            <w:gridSpan w:val="4"/>
            <w:vAlign w:val="center"/>
          </w:tcPr>
          <w:p>
            <w:pPr>
              <w:spacing w:line="400" w:lineRule="exact"/>
              <w:rPr>
                <w:rFonts w:ascii="宋体" w:hAnsi="Calibri" w:eastAsia="宋体" w:cs="Times New Roman"/>
                <w:b/>
                <w:bCs/>
                <w:szCs w:val="21"/>
              </w:rPr>
            </w:pPr>
            <w:r>
              <w:rPr>
                <w:rFonts w:hint="eastAsia" w:ascii="宋体" w:hAnsi="宋体" w:eastAsia="宋体" w:cs="宋体"/>
                <w:b/>
                <w:bCs/>
                <w:szCs w:val="21"/>
              </w:rPr>
              <w:t>评价方式</w:t>
            </w:r>
          </w:p>
          <w:p>
            <w:pPr>
              <w:ind w:firstLine="420" w:firstLineChars="200"/>
              <w:rPr>
                <w:rFonts w:ascii="宋体" w:hAnsi="Calibri" w:eastAsia="宋体" w:cs="Times New Roman"/>
                <w:b/>
                <w:bCs/>
                <w:szCs w:val="21"/>
              </w:rPr>
            </w:pPr>
            <w:r>
              <w:rPr>
                <w:rFonts w:hint="eastAsia" w:ascii="宋体" w:hAnsi="宋体" w:eastAsia="宋体" w:cs="宋体"/>
                <w:szCs w:val="21"/>
              </w:rPr>
              <w:t>本课程采用考查课方式，目标是为了考核学生对机器人技术及应用基本知识、基本原理和方法的基础上，重点考核学生的分析能力、根据所学知识解决问题的能力。成绩构成：本课程的总成绩主要由三部分组成：平时成绩（包括作业情况、出勤情况等）占</w:t>
            </w:r>
            <w:r>
              <w:rPr>
                <w:rFonts w:ascii="宋体" w:hAnsi="宋体" w:eastAsia="宋体" w:cs="宋体"/>
                <w:szCs w:val="21"/>
              </w:rPr>
              <w:t>10%</w:t>
            </w:r>
            <w:r>
              <w:rPr>
                <w:rFonts w:hint="eastAsia" w:ascii="宋体" w:hAnsi="宋体" w:eastAsia="宋体" w:cs="宋体"/>
                <w:szCs w:val="21"/>
              </w:rPr>
              <w:t>，实验成绩占</w:t>
            </w:r>
            <w:r>
              <w:rPr>
                <w:rFonts w:ascii="宋体" w:hAnsi="宋体" w:eastAsia="宋体" w:cs="宋体"/>
                <w:szCs w:val="21"/>
              </w:rPr>
              <w:t>10%</w:t>
            </w:r>
            <w:r>
              <w:rPr>
                <w:rFonts w:hint="eastAsia" w:ascii="宋体" w:hAnsi="宋体" w:eastAsia="宋体" w:cs="宋体"/>
                <w:szCs w:val="21"/>
              </w:rPr>
              <w:t>，期末考试成绩占</w:t>
            </w:r>
            <w:r>
              <w:rPr>
                <w:rFonts w:ascii="宋体" w:hAnsi="宋体" w:eastAsia="宋体" w:cs="宋体"/>
                <w:szCs w:val="21"/>
              </w:rPr>
              <w:t>80%</w:t>
            </w:r>
            <w:r>
              <w:rPr>
                <w:rFonts w:hint="eastAsia" w:ascii="宋体" w:hAnsi="宋体" w:eastAsia="宋体" w:cs="宋体"/>
                <w:szCs w:val="21"/>
              </w:rPr>
              <w:t>。平时成绩由任课教师视具体情况按百分制给出。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85" w:type="dxa"/>
            <w:gridSpan w:val="4"/>
            <w:vAlign w:val="center"/>
          </w:tcPr>
          <w:p>
            <w:pPr>
              <w:rPr>
                <w:rFonts w:ascii="宋体" w:hAnsi="Calibri" w:eastAsia="宋体" w:cs="Times New Roman"/>
                <w:b/>
                <w:bCs/>
                <w:szCs w:val="21"/>
              </w:rPr>
            </w:pPr>
            <w:r>
              <w:rPr>
                <w:rFonts w:hint="eastAsia" w:ascii="宋体" w:hAnsi="宋体" w:eastAsia="宋体" w:cs="宋体"/>
                <w:b/>
                <w:bCs/>
                <w:szCs w:val="21"/>
              </w:rPr>
              <w:t>条件保障</w:t>
            </w:r>
          </w:p>
          <w:p>
            <w:pPr>
              <w:rPr>
                <w:rFonts w:ascii="宋体" w:hAnsi="Calibri" w:eastAsia="宋体" w:cs="Times New Roman"/>
                <w:szCs w:val="21"/>
              </w:rPr>
            </w:pPr>
            <w:r>
              <w:rPr>
                <w:rFonts w:hint="eastAsia" w:ascii="宋体" w:hAnsi="宋体" w:eastAsia="宋体" w:cs="宋体"/>
                <w:szCs w:val="21"/>
              </w:rPr>
              <w:t>师资条件：任课教师要求为双师型教师，具有扎实的机械设计理论知识，具有以工作过程为导向的课程设计能力及课堂组织、管理和监控能力，具有较强的沟通能力和团队协作能力。实践指导教师要求是本科以上学历；</w:t>
            </w:r>
          </w:p>
          <w:p>
            <w:pPr>
              <w:rPr>
                <w:rFonts w:ascii="宋体" w:hAnsi="Calibri" w:eastAsia="宋体" w:cs="Times New Roman"/>
                <w:szCs w:val="21"/>
              </w:rPr>
            </w:pPr>
            <w:r>
              <w:rPr>
                <w:rFonts w:hint="eastAsia" w:ascii="宋体" w:hAnsi="宋体" w:eastAsia="宋体" w:cs="宋体"/>
                <w:szCs w:val="21"/>
              </w:rPr>
              <w:t>教学场所：多媒体教室进行理论授课及案例研讨、机房进行上机实训；</w:t>
            </w:r>
          </w:p>
          <w:p>
            <w:pPr>
              <w:rPr>
                <w:rFonts w:ascii="宋体" w:hAnsi="Calibri" w:eastAsia="宋体" w:cs="Times New Roman"/>
                <w:b/>
                <w:bCs/>
                <w:szCs w:val="21"/>
              </w:rPr>
            </w:pPr>
            <w:r>
              <w:rPr>
                <w:rFonts w:hint="eastAsia" w:ascii="宋体" w:hAnsi="宋体" w:eastAsia="宋体" w:cs="宋体"/>
                <w:szCs w:val="21"/>
              </w:rPr>
              <w:t>教材</w:t>
            </w:r>
            <w:r>
              <w:rPr>
                <w:rFonts w:ascii="宋体" w:hAnsi="宋体" w:eastAsia="宋体" w:cs="宋体"/>
                <w:szCs w:val="21"/>
              </w:rPr>
              <w:t>/</w:t>
            </w:r>
            <w:r>
              <w:rPr>
                <w:rFonts w:hint="eastAsia" w:ascii="宋体" w:hAnsi="宋体" w:eastAsia="宋体" w:cs="宋体"/>
                <w:szCs w:val="21"/>
              </w:rPr>
              <w:t>教参</w:t>
            </w:r>
            <w:r>
              <w:rPr>
                <w:rFonts w:ascii="宋体" w:hAnsi="宋体" w:eastAsia="宋体" w:cs="宋体"/>
                <w:szCs w:val="21"/>
              </w:rPr>
              <w:t>/</w:t>
            </w:r>
            <w:r>
              <w:rPr>
                <w:rFonts w:hint="eastAsia" w:ascii="宋体" w:hAnsi="宋体" w:eastAsia="宋体" w:cs="宋体"/>
                <w:szCs w:val="21"/>
              </w:rPr>
              <w:t>教学资源库：利用现代信息技术开发录像带、视听光盘等多媒体课件，搭建起多维、动态、活跃、自主的课程训练平台，使学生的主动性、积极性和创造性得以充分调动。</w:t>
            </w:r>
          </w:p>
        </w:tc>
      </w:tr>
    </w:tbl>
    <w:p>
      <w:pPr>
        <w:spacing w:line="400" w:lineRule="exact"/>
        <w:rPr>
          <w:rFonts w:ascii="黑体" w:hAnsi="黑体" w:eastAsia="黑体" w:cs="Times New Roman"/>
          <w:b/>
          <w:bCs/>
          <w:sz w:val="18"/>
          <w:szCs w:val="18"/>
        </w:rPr>
      </w:pPr>
    </w:p>
    <w:p>
      <w:pPr>
        <w:keepNext w:val="0"/>
        <w:keepLines w:val="0"/>
        <w:pageBreakBefore w:val="0"/>
        <w:kinsoku/>
        <w:wordWrap/>
        <w:overflowPunct/>
        <w:topLinePunct w:val="0"/>
        <w:bidi w:val="0"/>
        <w:snapToGrid/>
        <w:spacing w:line="500" w:lineRule="exact"/>
        <w:textAlignment w:val="auto"/>
        <w:outlineLvl w:val="0"/>
        <w:rPr>
          <w:rFonts w:ascii="黑体" w:hAnsi="黑体" w:eastAsia="黑体" w:cs="Times New Roman"/>
          <w:b/>
          <w:sz w:val="28"/>
          <w:szCs w:val="28"/>
        </w:rPr>
      </w:pPr>
      <w:r>
        <w:rPr>
          <w:rFonts w:hint="eastAsia" w:ascii="黑体" w:hAnsi="黑体" w:eastAsia="黑体" w:cs="黑体"/>
          <w:b/>
          <w:bCs/>
          <w:sz w:val="28"/>
          <w:szCs w:val="28"/>
        </w:rPr>
        <w:t>十三、</w:t>
      </w:r>
      <w:r>
        <w:rPr>
          <w:rFonts w:hint="eastAsia" w:ascii="黑体" w:hAnsi="黑体" w:eastAsia="黑体" w:cs="Times New Roman"/>
          <w:b/>
          <w:sz w:val="28"/>
          <w:szCs w:val="28"/>
        </w:rPr>
        <w:t>专业群办学基本条件和教学建议</w:t>
      </w:r>
    </w:p>
    <w:p>
      <w:pPr>
        <w:keepNext w:val="0"/>
        <w:keepLines w:val="0"/>
        <w:pageBreakBefore w:val="0"/>
        <w:kinsoku/>
        <w:wordWrap/>
        <w:overflowPunct/>
        <w:topLinePunct w:val="0"/>
        <w:bidi w:val="0"/>
        <w:snapToGrid/>
        <w:spacing w:line="500" w:lineRule="exact"/>
        <w:ind w:firstLine="480" w:firstLineChars="200"/>
        <w:textAlignment w:val="auto"/>
        <w:rPr>
          <w:rFonts w:ascii="宋体" w:hAnsi="Times New Roman" w:eastAsia="宋体" w:cs="Times New Roman"/>
          <w:bCs/>
          <w:sz w:val="24"/>
          <w:szCs w:val="24"/>
        </w:rPr>
      </w:pPr>
      <w:r>
        <w:rPr>
          <w:rFonts w:hint="eastAsia" w:ascii="宋体" w:hAnsi="宋体" w:eastAsia="宋体" w:cs="Times New Roman"/>
          <w:bCs/>
          <w:sz w:val="24"/>
          <w:szCs w:val="24"/>
        </w:rPr>
        <w:t>（一）专业群师资团队建设建议</w:t>
      </w:r>
    </w:p>
    <w:p>
      <w:pPr>
        <w:keepNext w:val="0"/>
        <w:keepLines w:val="0"/>
        <w:pageBreakBefore w:val="0"/>
        <w:kinsoku/>
        <w:wordWrap/>
        <w:overflowPunct/>
        <w:topLinePunct w:val="0"/>
        <w:bidi w:val="0"/>
        <w:snapToGrid/>
        <w:spacing w:line="500" w:lineRule="exact"/>
        <w:ind w:firstLine="484" w:firstLineChars="202"/>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t>1</w:t>
      </w:r>
      <w:r>
        <w:rPr>
          <w:rFonts w:hint="eastAsia" w:ascii="Times New Roman" w:hAnsi="Times New Roman" w:eastAsia="宋体" w:cs="Times New Roman"/>
          <w:bCs/>
          <w:sz w:val="24"/>
          <w:szCs w:val="24"/>
        </w:rPr>
        <w:t>、专业带头人基本要求</w:t>
      </w:r>
    </w:p>
    <w:p>
      <w:pPr>
        <w:keepNext w:val="0"/>
        <w:keepLines w:val="0"/>
        <w:pageBreakBefore w:val="0"/>
        <w:kinsoku/>
        <w:wordWrap/>
        <w:overflowPunct/>
        <w:topLinePunct w:val="0"/>
        <w:bidi w:val="0"/>
        <w:snapToGrid/>
        <w:spacing w:line="500" w:lineRule="exact"/>
        <w:ind w:left="567"/>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fldChar w:fldCharType="begin"/>
      </w:r>
      <w:r>
        <w:rPr>
          <w:rFonts w:ascii="Times New Roman" w:hAnsi="Times New Roman" w:eastAsia="宋体" w:cs="Times New Roman"/>
          <w:bCs/>
          <w:sz w:val="24"/>
          <w:szCs w:val="24"/>
        </w:rPr>
        <w:instrText xml:space="preserve"> = 1 \* GB3 </w:instrText>
      </w:r>
      <w:r>
        <w:rPr>
          <w:rFonts w:ascii="Times New Roman" w:hAnsi="Times New Roman" w:eastAsia="宋体" w:cs="Times New Roman"/>
          <w:bCs/>
          <w:sz w:val="24"/>
          <w:szCs w:val="24"/>
        </w:rPr>
        <w:fldChar w:fldCharType="separate"/>
      </w:r>
      <w:r>
        <w:rPr>
          <w:rFonts w:hint="eastAsia" w:ascii="Times New Roman" w:hAnsi="Times New Roman" w:eastAsia="宋体" w:cs="Times New Roman"/>
          <w:bCs/>
          <w:sz w:val="24"/>
          <w:szCs w:val="24"/>
        </w:rPr>
        <w:t>①</w:t>
      </w:r>
      <w:r>
        <w:rPr>
          <w:rFonts w:ascii="Times New Roman" w:hAnsi="Times New Roman" w:eastAsia="宋体" w:cs="Times New Roman"/>
          <w:bCs/>
          <w:sz w:val="24"/>
          <w:szCs w:val="24"/>
        </w:rPr>
        <w:fldChar w:fldCharType="end"/>
      </w:r>
      <w:r>
        <w:rPr>
          <w:rFonts w:hint="eastAsia" w:ascii="Times New Roman" w:hAnsi="Times New Roman" w:eastAsia="宋体" w:cs="Times New Roman"/>
          <w:bCs/>
          <w:sz w:val="24"/>
          <w:szCs w:val="24"/>
        </w:rPr>
        <w:t>专业带头人应责任心强、关爱学生，对专业发展前沿熟悉。</w:t>
      </w:r>
    </w:p>
    <w:p>
      <w:pPr>
        <w:keepNext w:val="0"/>
        <w:keepLines w:val="0"/>
        <w:pageBreakBefore w:val="0"/>
        <w:kinsoku/>
        <w:wordWrap/>
        <w:overflowPunct/>
        <w:topLinePunct w:val="0"/>
        <w:bidi w:val="0"/>
        <w:snapToGrid/>
        <w:spacing w:line="500" w:lineRule="exact"/>
        <w:ind w:left="567"/>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fldChar w:fldCharType="begin"/>
      </w:r>
      <w:r>
        <w:rPr>
          <w:rFonts w:ascii="Times New Roman" w:hAnsi="Times New Roman" w:eastAsia="宋体" w:cs="Times New Roman"/>
          <w:bCs/>
          <w:sz w:val="24"/>
          <w:szCs w:val="24"/>
        </w:rPr>
        <w:instrText xml:space="preserve"> = 2 \* GB3 </w:instrText>
      </w:r>
      <w:r>
        <w:rPr>
          <w:rFonts w:ascii="Times New Roman" w:hAnsi="Times New Roman" w:eastAsia="宋体" w:cs="Times New Roman"/>
          <w:bCs/>
          <w:sz w:val="24"/>
          <w:szCs w:val="24"/>
        </w:rPr>
        <w:fldChar w:fldCharType="separate"/>
      </w:r>
      <w:r>
        <w:rPr>
          <w:rFonts w:hint="eastAsia" w:ascii="Times New Roman" w:hAnsi="Times New Roman" w:eastAsia="宋体" w:cs="Times New Roman"/>
          <w:bCs/>
          <w:sz w:val="24"/>
          <w:szCs w:val="24"/>
        </w:rPr>
        <w:t>②</w:t>
      </w:r>
      <w:r>
        <w:rPr>
          <w:rFonts w:ascii="Times New Roman" w:hAnsi="Times New Roman" w:eastAsia="宋体" w:cs="Times New Roman"/>
          <w:bCs/>
          <w:sz w:val="24"/>
          <w:szCs w:val="24"/>
        </w:rPr>
        <w:fldChar w:fldCharType="end"/>
      </w:r>
      <w:r>
        <w:rPr>
          <w:rFonts w:hint="eastAsia" w:ascii="Times New Roman" w:hAnsi="Times New Roman" w:eastAsia="宋体" w:cs="Times New Roman"/>
          <w:bCs/>
          <w:sz w:val="24"/>
          <w:szCs w:val="24"/>
        </w:rPr>
        <w:t>专业带头人要具备制造类专业工程师（或相应职称）资格。</w:t>
      </w:r>
    </w:p>
    <w:p>
      <w:pPr>
        <w:keepNext w:val="0"/>
        <w:keepLines w:val="0"/>
        <w:pageBreakBefore w:val="0"/>
        <w:kinsoku/>
        <w:wordWrap/>
        <w:overflowPunct/>
        <w:topLinePunct w:val="0"/>
        <w:bidi w:val="0"/>
        <w:snapToGrid/>
        <w:spacing w:line="500" w:lineRule="exact"/>
        <w:ind w:firstLine="484" w:firstLineChars="202"/>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t>2</w:t>
      </w:r>
      <w:r>
        <w:rPr>
          <w:rFonts w:hint="eastAsia" w:ascii="Times New Roman" w:hAnsi="Times New Roman" w:eastAsia="宋体" w:cs="Times New Roman"/>
          <w:bCs/>
          <w:sz w:val="24"/>
          <w:szCs w:val="24"/>
        </w:rPr>
        <w:t>、校内专任教师基本要求</w:t>
      </w:r>
    </w:p>
    <w:p>
      <w:pPr>
        <w:keepNext w:val="0"/>
        <w:keepLines w:val="0"/>
        <w:pageBreakBefore w:val="0"/>
        <w:kinsoku/>
        <w:wordWrap/>
        <w:overflowPunct/>
        <w:topLinePunct w:val="0"/>
        <w:bidi w:val="0"/>
        <w:snapToGrid/>
        <w:spacing w:line="500" w:lineRule="exact"/>
        <w:ind w:left="567"/>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fldChar w:fldCharType="begin"/>
      </w:r>
      <w:r>
        <w:rPr>
          <w:rFonts w:ascii="Times New Roman" w:hAnsi="Times New Roman" w:eastAsia="宋体" w:cs="Times New Roman"/>
          <w:bCs/>
          <w:sz w:val="24"/>
          <w:szCs w:val="24"/>
        </w:rPr>
        <w:instrText xml:space="preserve"> = 1 \* GB3 </w:instrText>
      </w:r>
      <w:r>
        <w:rPr>
          <w:rFonts w:ascii="Times New Roman" w:hAnsi="Times New Roman" w:eastAsia="宋体" w:cs="Times New Roman"/>
          <w:bCs/>
          <w:sz w:val="24"/>
          <w:szCs w:val="24"/>
        </w:rPr>
        <w:fldChar w:fldCharType="separate"/>
      </w:r>
      <w:r>
        <w:rPr>
          <w:rFonts w:hint="eastAsia" w:ascii="Times New Roman" w:hAnsi="Times New Roman" w:eastAsia="宋体" w:cs="Times New Roman"/>
          <w:bCs/>
          <w:sz w:val="24"/>
          <w:szCs w:val="24"/>
        </w:rPr>
        <w:t>①</w:t>
      </w:r>
      <w:r>
        <w:rPr>
          <w:rFonts w:ascii="Times New Roman" w:hAnsi="Times New Roman" w:eastAsia="宋体" w:cs="Times New Roman"/>
          <w:bCs/>
          <w:sz w:val="24"/>
          <w:szCs w:val="24"/>
        </w:rPr>
        <w:fldChar w:fldCharType="end"/>
      </w:r>
      <w:r>
        <w:rPr>
          <w:rFonts w:hint="eastAsia" w:ascii="Times New Roman" w:hAnsi="Times New Roman" w:eastAsia="宋体" w:cs="Times New Roman"/>
          <w:bCs/>
          <w:sz w:val="24"/>
          <w:szCs w:val="24"/>
        </w:rPr>
        <w:t>具备制造类专业大学本科以上学历（含本科）。</w:t>
      </w:r>
    </w:p>
    <w:p>
      <w:pPr>
        <w:keepNext w:val="0"/>
        <w:keepLines w:val="0"/>
        <w:pageBreakBefore w:val="0"/>
        <w:kinsoku/>
        <w:wordWrap/>
        <w:overflowPunct/>
        <w:topLinePunct w:val="0"/>
        <w:bidi w:val="0"/>
        <w:snapToGrid/>
        <w:spacing w:line="500" w:lineRule="exact"/>
        <w:ind w:left="567"/>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fldChar w:fldCharType="begin"/>
      </w:r>
      <w:r>
        <w:rPr>
          <w:rFonts w:ascii="Times New Roman" w:hAnsi="Times New Roman" w:eastAsia="宋体" w:cs="Times New Roman"/>
          <w:bCs/>
          <w:sz w:val="24"/>
          <w:szCs w:val="24"/>
        </w:rPr>
        <w:instrText xml:space="preserve"> = 2 \* GB3 </w:instrText>
      </w:r>
      <w:r>
        <w:rPr>
          <w:rFonts w:ascii="Times New Roman" w:hAnsi="Times New Roman" w:eastAsia="宋体" w:cs="Times New Roman"/>
          <w:bCs/>
          <w:sz w:val="24"/>
          <w:szCs w:val="24"/>
        </w:rPr>
        <w:fldChar w:fldCharType="separate"/>
      </w:r>
      <w:r>
        <w:rPr>
          <w:rFonts w:hint="eastAsia" w:ascii="Times New Roman" w:hAnsi="Times New Roman" w:eastAsia="宋体" w:cs="Times New Roman"/>
          <w:bCs/>
          <w:sz w:val="24"/>
          <w:szCs w:val="24"/>
        </w:rPr>
        <w:t>②</w:t>
      </w:r>
      <w:r>
        <w:rPr>
          <w:rFonts w:ascii="Times New Roman" w:hAnsi="Times New Roman" w:eastAsia="宋体" w:cs="Times New Roman"/>
          <w:bCs/>
          <w:sz w:val="24"/>
          <w:szCs w:val="24"/>
        </w:rPr>
        <w:fldChar w:fldCharType="end"/>
      </w:r>
      <w:r>
        <w:rPr>
          <w:rFonts w:hint="eastAsia" w:ascii="Times New Roman" w:hAnsi="Times New Roman" w:eastAsia="宋体" w:cs="Times New Roman"/>
          <w:bCs/>
          <w:sz w:val="24"/>
          <w:szCs w:val="24"/>
        </w:rPr>
        <w:t>具备独立开发基于工作工程课程能力。</w:t>
      </w:r>
    </w:p>
    <w:p>
      <w:pPr>
        <w:keepNext w:val="0"/>
        <w:keepLines w:val="0"/>
        <w:pageBreakBefore w:val="0"/>
        <w:kinsoku/>
        <w:wordWrap/>
        <w:overflowPunct/>
        <w:topLinePunct w:val="0"/>
        <w:bidi w:val="0"/>
        <w:snapToGrid/>
        <w:spacing w:line="500" w:lineRule="exact"/>
        <w:ind w:left="567"/>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fldChar w:fldCharType="begin"/>
      </w:r>
      <w:r>
        <w:rPr>
          <w:rFonts w:ascii="Times New Roman" w:hAnsi="Times New Roman" w:eastAsia="宋体" w:cs="Times New Roman"/>
          <w:bCs/>
          <w:sz w:val="24"/>
          <w:szCs w:val="24"/>
        </w:rPr>
        <w:instrText xml:space="preserve"> = 3 \* GB3 </w:instrText>
      </w:r>
      <w:r>
        <w:rPr>
          <w:rFonts w:ascii="Times New Roman" w:hAnsi="Times New Roman" w:eastAsia="宋体" w:cs="Times New Roman"/>
          <w:bCs/>
          <w:sz w:val="24"/>
          <w:szCs w:val="24"/>
        </w:rPr>
        <w:fldChar w:fldCharType="separate"/>
      </w:r>
      <w:r>
        <w:rPr>
          <w:rFonts w:hint="eastAsia" w:ascii="Times New Roman" w:hAnsi="Times New Roman" w:eastAsia="宋体" w:cs="Times New Roman"/>
          <w:bCs/>
          <w:sz w:val="24"/>
          <w:szCs w:val="24"/>
        </w:rPr>
        <w:t>③</w:t>
      </w:r>
      <w:r>
        <w:rPr>
          <w:rFonts w:ascii="Times New Roman" w:hAnsi="Times New Roman" w:eastAsia="宋体" w:cs="Times New Roman"/>
          <w:bCs/>
          <w:sz w:val="24"/>
          <w:szCs w:val="24"/>
        </w:rPr>
        <w:fldChar w:fldCharType="end"/>
      </w:r>
      <w:r>
        <w:rPr>
          <w:rFonts w:ascii="Times New Roman" w:hAnsi="Times New Roman" w:eastAsia="宋体" w:cs="Times New Roman"/>
          <w:bCs/>
          <w:sz w:val="24"/>
          <w:szCs w:val="24"/>
        </w:rPr>
        <w:t xml:space="preserve"> </w:t>
      </w:r>
      <w:r>
        <w:rPr>
          <w:rFonts w:hint="eastAsia" w:ascii="Times New Roman" w:hAnsi="Times New Roman" w:eastAsia="宋体" w:cs="Times New Roman"/>
          <w:bCs/>
          <w:sz w:val="24"/>
          <w:szCs w:val="24"/>
        </w:rPr>
        <w:t>制造</w:t>
      </w:r>
      <w:r>
        <w:rPr>
          <w:rFonts w:hint="eastAsia" w:ascii="宋体" w:hAnsi="宋体" w:eastAsia="宋体" w:cs="Times New Roman"/>
          <w:sz w:val="24"/>
          <w:szCs w:val="24"/>
        </w:rPr>
        <w:t>专业群教学团队人数按生师比</w:t>
      </w:r>
      <w:r>
        <w:rPr>
          <w:rFonts w:ascii="宋体" w:hAnsi="宋体" w:eastAsia="宋体" w:cs="Times New Roman"/>
          <w:sz w:val="24"/>
          <w:szCs w:val="24"/>
        </w:rPr>
        <w:t>18</w:t>
      </w:r>
      <w:r>
        <w:rPr>
          <w:rFonts w:hint="eastAsia" w:ascii="宋体" w:hAnsi="宋体" w:eastAsia="宋体" w:cs="Times New Roman"/>
          <w:sz w:val="24"/>
          <w:szCs w:val="24"/>
        </w:rPr>
        <w:t>：</w:t>
      </w:r>
      <w:r>
        <w:rPr>
          <w:rFonts w:ascii="宋体" w:hAnsi="宋体" w:eastAsia="宋体" w:cs="Times New Roman"/>
          <w:sz w:val="24"/>
          <w:szCs w:val="24"/>
        </w:rPr>
        <w:t>1</w:t>
      </w:r>
      <w:r>
        <w:rPr>
          <w:rFonts w:hint="eastAsia" w:ascii="宋体" w:hAnsi="宋体" w:eastAsia="宋体" w:cs="Times New Roman"/>
          <w:sz w:val="24"/>
          <w:szCs w:val="24"/>
        </w:rPr>
        <w:t>以内配置，</w:t>
      </w:r>
      <w:r>
        <w:rPr>
          <w:rFonts w:hint="eastAsia" w:ascii="Times New Roman" w:hAnsi="Times New Roman" w:eastAsia="宋体" w:cs="Times New Roman"/>
          <w:bCs/>
          <w:sz w:val="24"/>
          <w:szCs w:val="24"/>
        </w:rPr>
        <w:t>“双师素质”教师（具备相关</w:t>
      </w:r>
    </w:p>
    <w:p>
      <w:pPr>
        <w:keepNext w:val="0"/>
        <w:keepLines w:val="0"/>
        <w:pageBreakBefore w:val="0"/>
        <w:kinsoku/>
        <w:wordWrap/>
        <w:overflowPunct/>
        <w:topLinePunct w:val="0"/>
        <w:bidi w:val="0"/>
        <w:snapToGrid/>
        <w:spacing w:line="500" w:lineRule="exact"/>
        <w:textAlignment w:val="auto"/>
        <w:rPr>
          <w:rFonts w:ascii="Times New Roman" w:hAnsi="Times New Roman" w:eastAsia="宋体" w:cs="Times New Roman"/>
          <w:bCs/>
          <w:sz w:val="24"/>
          <w:szCs w:val="24"/>
        </w:rPr>
      </w:pPr>
      <w:r>
        <w:rPr>
          <w:rFonts w:hint="eastAsia" w:ascii="Times New Roman" w:hAnsi="Times New Roman" w:eastAsia="宋体" w:cs="Times New Roman"/>
          <w:bCs/>
          <w:sz w:val="24"/>
          <w:szCs w:val="24"/>
        </w:rPr>
        <w:t>专业职业资格证书或企业经历）的比例要达到</w:t>
      </w:r>
      <w:r>
        <w:rPr>
          <w:rFonts w:ascii="Times New Roman" w:hAnsi="Times New Roman" w:eastAsia="宋体" w:cs="Times New Roman"/>
          <w:bCs/>
          <w:sz w:val="24"/>
          <w:szCs w:val="24"/>
        </w:rPr>
        <w:t>50%</w:t>
      </w:r>
      <w:r>
        <w:rPr>
          <w:rFonts w:hint="eastAsia" w:ascii="Times New Roman" w:hAnsi="Times New Roman" w:eastAsia="宋体" w:cs="Times New Roman"/>
          <w:bCs/>
          <w:sz w:val="24"/>
          <w:szCs w:val="24"/>
        </w:rPr>
        <w:t>。</w:t>
      </w:r>
    </w:p>
    <w:p>
      <w:pPr>
        <w:keepNext w:val="0"/>
        <w:keepLines w:val="0"/>
        <w:pageBreakBefore w:val="0"/>
        <w:kinsoku/>
        <w:wordWrap/>
        <w:overflowPunct/>
        <w:topLinePunct w:val="0"/>
        <w:bidi w:val="0"/>
        <w:snapToGrid/>
        <w:spacing w:line="500" w:lineRule="exact"/>
        <w:ind w:firstLine="484" w:firstLineChars="202"/>
        <w:textAlignment w:val="auto"/>
        <w:rPr>
          <w:rFonts w:ascii="Times New Roman" w:hAnsi="Times New Roman" w:eastAsia="宋体" w:cs="Times New Roman"/>
          <w:bCs/>
          <w:sz w:val="24"/>
          <w:szCs w:val="24"/>
        </w:rPr>
      </w:pPr>
      <w:r>
        <w:rPr>
          <w:rFonts w:ascii="Times New Roman" w:hAnsi="Times New Roman" w:eastAsia="宋体" w:cs="Times New Roman"/>
          <w:bCs/>
          <w:sz w:val="24"/>
          <w:szCs w:val="24"/>
        </w:rPr>
        <w:t>3</w:t>
      </w:r>
      <w:r>
        <w:rPr>
          <w:rFonts w:hint="eastAsia" w:ascii="Times New Roman" w:hAnsi="Times New Roman" w:eastAsia="宋体" w:cs="Times New Roman"/>
          <w:bCs/>
          <w:sz w:val="24"/>
          <w:szCs w:val="24"/>
        </w:rPr>
        <w:t>、校外兼职教师基本要求</w:t>
      </w:r>
    </w:p>
    <w:p>
      <w:pPr>
        <w:keepNext w:val="0"/>
        <w:keepLines w:val="0"/>
        <w:pageBreakBefore w:val="0"/>
        <w:kinsoku/>
        <w:wordWrap/>
        <w:overflowPunct/>
        <w:topLinePunct w:val="0"/>
        <w:bidi w:val="0"/>
        <w:snapToGrid/>
        <w:spacing w:line="500" w:lineRule="exact"/>
        <w:ind w:firstLine="566" w:firstLineChars="236"/>
        <w:textAlignment w:val="auto"/>
        <w:rPr>
          <w:rFonts w:ascii="Times New Roman" w:hAnsi="Times New Roman" w:eastAsia="宋体" w:cs="Times New Roman"/>
          <w:b/>
          <w:bCs/>
          <w:sz w:val="28"/>
          <w:szCs w:val="28"/>
        </w:rPr>
      </w:pPr>
      <w:r>
        <w:rPr>
          <w:rFonts w:hint="eastAsia" w:ascii="Times New Roman" w:hAnsi="Times New Roman" w:eastAsia="宋体" w:cs="Times New Roman"/>
          <w:bCs/>
          <w:sz w:val="24"/>
          <w:szCs w:val="24"/>
        </w:rPr>
        <w:t>校外专任教师应责任心强、关爱学生。并具有丰富现场经验和中级职称，</w:t>
      </w:r>
      <w:r>
        <w:rPr>
          <w:rFonts w:hint="eastAsia" w:ascii="Times New Roman" w:hAnsi="Times New Roman" w:eastAsia="宋体" w:cs="Times New Roman"/>
          <w:sz w:val="24"/>
          <w:szCs w:val="24"/>
        </w:rPr>
        <w:t>对制造行业专业熟悉，实践能力强，道德水平高，具有一定的教学组织能力</w:t>
      </w:r>
      <w:r>
        <w:rPr>
          <w:rFonts w:hint="eastAsia" w:ascii="Times New Roman" w:hAnsi="Times New Roman" w:eastAsia="宋体" w:cs="Times New Roman"/>
          <w:bCs/>
          <w:sz w:val="24"/>
          <w:szCs w:val="24"/>
        </w:rPr>
        <w:t>。</w:t>
      </w:r>
    </w:p>
    <w:p>
      <w:pPr>
        <w:keepNext w:val="0"/>
        <w:keepLines w:val="0"/>
        <w:pageBreakBefore w:val="0"/>
        <w:kinsoku/>
        <w:wordWrap/>
        <w:overflowPunct/>
        <w:topLinePunct w:val="0"/>
        <w:bidi w:val="0"/>
        <w:snapToGrid/>
        <w:spacing w:line="500" w:lineRule="exact"/>
        <w:ind w:left="480"/>
        <w:textAlignment w:val="auto"/>
        <w:rPr>
          <w:rFonts w:ascii="宋体" w:hAnsi="Times New Roman" w:eastAsia="宋体" w:cs="Times New Roman"/>
          <w:bCs/>
          <w:sz w:val="24"/>
          <w:szCs w:val="24"/>
        </w:rPr>
      </w:pPr>
      <w:r>
        <w:rPr>
          <w:rFonts w:hint="eastAsia" w:ascii="宋体" w:hAnsi="宋体" w:eastAsia="宋体" w:cs="Times New Roman"/>
          <w:bCs/>
          <w:sz w:val="24"/>
          <w:szCs w:val="24"/>
        </w:rPr>
        <w:t>（二）校内实训室及校外实训基地建设建议</w:t>
      </w:r>
    </w:p>
    <w:p>
      <w:pPr>
        <w:keepNext w:val="0"/>
        <w:keepLines w:val="0"/>
        <w:pageBreakBefore w:val="0"/>
        <w:kinsoku/>
        <w:wordWrap/>
        <w:overflowPunct/>
        <w:topLinePunct w:val="0"/>
        <w:bidi w:val="0"/>
        <w:snapToGrid/>
        <w:spacing w:line="500" w:lineRule="exact"/>
        <w:ind w:firstLine="720" w:firstLineChars="300"/>
        <w:textAlignment w:val="auto"/>
        <w:rPr>
          <w:rFonts w:ascii="宋体" w:hAnsi="Times New Roman" w:eastAsia="宋体" w:cs="宋体"/>
          <w:kern w:val="0"/>
          <w:sz w:val="24"/>
          <w:szCs w:val="24"/>
        </w:rPr>
      </w:pPr>
      <w:r>
        <w:rPr>
          <w:rFonts w:hint="eastAsia" w:ascii="宋体" w:hAnsi="宋体" w:eastAsia="宋体" w:cs="宋体"/>
          <w:kern w:val="0"/>
          <w:sz w:val="24"/>
          <w:szCs w:val="24"/>
        </w:rPr>
        <w:t>制造专业群实验设施经过几年的积累和完善</w:t>
      </w:r>
      <w:r>
        <w:rPr>
          <w:rFonts w:ascii="宋体" w:hAnsi="Times New Roman" w:eastAsia="宋体" w:cs="宋体"/>
          <w:kern w:val="0"/>
          <w:sz w:val="24"/>
          <w:szCs w:val="24"/>
        </w:rPr>
        <w:t>,</w:t>
      </w:r>
      <w:r>
        <w:rPr>
          <w:rFonts w:hint="eastAsia" w:ascii="宋体" w:hAnsi="宋体" w:eastAsia="宋体" w:cs="宋体"/>
          <w:kern w:val="0"/>
          <w:sz w:val="24"/>
          <w:szCs w:val="24"/>
        </w:rPr>
        <w:t>已经达到了相应课程的实训教学要</w:t>
      </w:r>
    </w:p>
    <w:p>
      <w:pPr>
        <w:keepNext w:val="0"/>
        <w:keepLines w:val="0"/>
        <w:pageBreakBefore w:val="0"/>
        <w:kinsoku/>
        <w:wordWrap/>
        <w:overflowPunct/>
        <w:topLinePunct w:val="0"/>
        <w:bidi w:val="0"/>
        <w:snapToGrid/>
        <w:spacing w:line="500" w:lineRule="exact"/>
        <w:textAlignment w:val="auto"/>
        <w:rPr>
          <w:rFonts w:ascii="宋体" w:hAnsi="Times New Roman" w:eastAsia="宋体" w:cs="宋体"/>
          <w:kern w:val="0"/>
          <w:sz w:val="24"/>
          <w:szCs w:val="24"/>
        </w:rPr>
      </w:pPr>
      <w:r>
        <w:rPr>
          <w:rFonts w:hint="eastAsia" w:ascii="宋体" w:hAnsi="宋体" w:eastAsia="宋体" w:cs="宋体"/>
          <w:kern w:val="0"/>
          <w:sz w:val="24"/>
          <w:szCs w:val="24"/>
        </w:rPr>
        <w:t>求。但如果</w:t>
      </w:r>
      <w:r>
        <w:rPr>
          <w:rFonts w:hint="eastAsia" w:ascii="宋体" w:hAnsi="宋体" w:eastAsia="宋体" w:cs="Times New Roman"/>
          <w:sz w:val="24"/>
          <w:szCs w:val="24"/>
        </w:rPr>
        <w:t>在现有的实训条件下，能够不断升级改造现有实训室，建设使之更加符合工作过程导向，理实一体的学习环境则更佳，继续寻找两家能够长期有效的深入合作的企业。这样就能够更好地完成学生的实习实训教学。</w:t>
      </w:r>
    </w:p>
    <w:p>
      <w:pPr>
        <w:keepNext w:val="0"/>
        <w:keepLines w:val="0"/>
        <w:pageBreakBefore w:val="0"/>
        <w:kinsoku/>
        <w:wordWrap/>
        <w:overflowPunct/>
        <w:topLinePunct w:val="0"/>
        <w:bidi w:val="0"/>
        <w:snapToGrid/>
        <w:spacing w:line="500" w:lineRule="exact"/>
        <w:ind w:firstLine="480" w:firstLineChars="200"/>
        <w:textAlignment w:val="auto"/>
        <w:rPr>
          <w:rFonts w:ascii="宋体" w:hAnsi="宋体" w:eastAsia="宋体" w:cs="Times New Roman"/>
          <w:bCs/>
          <w:sz w:val="24"/>
          <w:szCs w:val="24"/>
        </w:rPr>
      </w:pPr>
      <w:r>
        <w:rPr>
          <w:rFonts w:hint="eastAsia" w:ascii="宋体" w:hAnsi="宋体" w:eastAsia="宋体" w:cs="Times New Roman"/>
          <w:bCs/>
          <w:sz w:val="24"/>
          <w:szCs w:val="24"/>
        </w:rPr>
        <w:t>（三）教学方式、手段与教学组织形式建议</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ascii="宋体" w:hAnsi="宋体" w:eastAsia="宋体" w:cs="Courier New"/>
          <w:bCs/>
          <w:sz w:val="24"/>
          <w:szCs w:val="24"/>
        </w:rPr>
        <w:t>1</w:t>
      </w:r>
      <w:r>
        <w:rPr>
          <w:rFonts w:hint="eastAsia" w:ascii="宋体" w:hAnsi="宋体" w:eastAsia="宋体" w:cs="Courier New"/>
          <w:bCs/>
          <w:sz w:val="24"/>
          <w:szCs w:val="24"/>
        </w:rPr>
        <w:t>、教学方法建议</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hint="eastAsia" w:ascii="宋体" w:hAnsi="宋体" w:eastAsia="宋体" w:cs="Courier New"/>
          <w:bCs/>
          <w:sz w:val="24"/>
          <w:szCs w:val="24"/>
        </w:rPr>
        <w:t>结合课程特点、教学条件支撑情况，针对学生实际情况灵活运用。例如：讲授、启</w:t>
      </w:r>
    </w:p>
    <w:p>
      <w:pPr>
        <w:keepNext w:val="0"/>
        <w:keepLines w:val="0"/>
        <w:pageBreakBefore w:val="0"/>
        <w:kinsoku/>
        <w:wordWrap/>
        <w:overflowPunct/>
        <w:topLinePunct w:val="0"/>
        <w:bidi w:val="0"/>
        <w:snapToGrid/>
        <w:spacing w:line="500" w:lineRule="exact"/>
        <w:textAlignment w:val="auto"/>
        <w:rPr>
          <w:rFonts w:ascii="宋体" w:hAnsi="宋体" w:eastAsia="宋体" w:cs="Courier New"/>
          <w:bCs/>
          <w:sz w:val="24"/>
          <w:szCs w:val="24"/>
        </w:rPr>
      </w:pPr>
      <w:r>
        <w:rPr>
          <w:rFonts w:hint="eastAsia" w:ascii="宋体" w:hAnsi="宋体" w:eastAsia="宋体" w:cs="Courier New"/>
          <w:bCs/>
          <w:sz w:val="24"/>
          <w:szCs w:val="24"/>
        </w:rPr>
        <w:t>发、讨论、案例和行动导向等教学方法。</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ascii="宋体" w:hAnsi="宋体" w:eastAsia="宋体" w:cs="Courier New"/>
          <w:bCs/>
          <w:sz w:val="24"/>
          <w:szCs w:val="24"/>
        </w:rPr>
        <w:t>2</w:t>
      </w:r>
      <w:r>
        <w:rPr>
          <w:rFonts w:hint="eastAsia" w:ascii="宋体" w:hAnsi="宋体" w:eastAsia="宋体" w:cs="Courier New"/>
          <w:bCs/>
          <w:sz w:val="24"/>
          <w:szCs w:val="24"/>
        </w:rPr>
        <w:t>、教学手段建议</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hint="eastAsia" w:ascii="宋体" w:hAnsi="宋体" w:eastAsia="宋体" w:cs="Courier New"/>
          <w:bCs/>
          <w:sz w:val="24"/>
          <w:szCs w:val="24"/>
        </w:rPr>
        <w:t>鼓励学生独立思考，激发学习的主动性，培养实干精神和创新意识，注重多种教学</w:t>
      </w:r>
    </w:p>
    <w:p>
      <w:pPr>
        <w:keepNext w:val="0"/>
        <w:keepLines w:val="0"/>
        <w:pageBreakBefore w:val="0"/>
        <w:kinsoku/>
        <w:wordWrap/>
        <w:overflowPunct/>
        <w:topLinePunct w:val="0"/>
        <w:bidi w:val="0"/>
        <w:snapToGrid/>
        <w:spacing w:line="500" w:lineRule="exact"/>
        <w:textAlignment w:val="auto"/>
        <w:rPr>
          <w:rFonts w:ascii="宋体" w:hAnsi="宋体" w:eastAsia="宋体" w:cs="Courier New"/>
          <w:bCs/>
          <w:sz w:val="24"/>
          <w:szCs w:val="24"/>
        </w:rPr>
      </w:pPr>
      <w:r>
        <w:rPr>
          <w:rFonts w:hint="eastAsia" w:ascii="宋体" w:hAnsi="宋体" w:eastAsia="宋体" w:cs="Courier New"/>
          <w:bCs/>
          <w:sz w:val="24"/>
          <w:szCs w:val="24"/>
        </w:rPr>
        <w:t>手段相结合。例如：讲授与多媒体教学相结合，视频演示与认知实习相结合，教师示范与真实体验相结合，虚拟仿真与实际操作相结合，专项技术教学与综合实际应用相结合等。</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ascii="宋体" w:hAnsi="宋体" w:eastAsia="宋体" w:cs="Courier New"/>
          <w:bCs/>
          <w:sz w:val="24"/>
          <w:szCs w:val="24"/>
        </w:rPr>
        <w:t>3</w:t>
      </w:r>
      <w:r>
        <w:rPr>
          <w:rFonts w:hint="eastAsia" w:ascii="宋体" w:hAnsi="宋体" w:eastAsia="宋体" w:cs="Courier New"/>
          <w:bCs/>
          <w:sz w:val="24"/>
          <w:szCs w:val="24"/>
        </w:rPr>
        <w:t>、组织形式建议</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Courier New"/>
          <w:bCs/>
          <w:sz w:val="24"/>
          <w:szCs w:val="24"/>
        </w:rPr>
      </w:pPr>
      <w:r>
        <w:rPr>
          <w:rFonts w:hint="eastAsia" w:ascii="宋体" w:hAnsi="宋体" w:eastAsia="宋体" w:cs="Courier New"/>
          <w:bCs/>
          <w:sz w:val="24"/>
          <w:szCs w:val="24"/>
        </w:rPr>
        <w:t>结合课程特点、教学环境支撑情况采用不同的形式。例如：整班教学、分组交流、</w:t>
      </w:r>
    </w:p>
    <w:p>
      <w:pPr>
        <w:keepNext w:val="0"/>
        <w:keepLines w:val="0"/>
        <w:pageBreakBefore w:val="0"/>
        <w:kinsoku/>
        <w:wordWrap/>
        <w:overflowPunct/>
        <w:topLinePunct w:val="0"/>
        <w:bidi w:val="0"/>
        <w:snapToGrid/>
        <w:spacing w:line="500" w:lineRule="exact"/>
        <w:textAlignment w:val="auto"/>
        <w:rPr>
          <w:rFonts w:ascii="宋体" w:hAnsi="宋体" w:eastAsia="宋体" w:cs="Courier New"/>
          <w:bCs/>
          <w:sz w:val="24"/>
          <w:szCs w:val="24"/>
        </w:rPr>
      </w:pPr>
      <w:r>
        <w:rPr>
          <w:rFonts w:hint="eastAsia" w:ascii="宋体" w:hAnsi="宋体" w:eastAsia="宋体" w:cs="Courier New"/>
          <w:bCs/>
          <w:sz w:val="24"/>
          <w:szCs w:val="24"/>
        </w:rPr>
        <w:t>现场体验、项目协作等组织形式。</w:t>
      </w:r>
    </w:p>
    <w:p>
      <w:pPr>
        <w:keepNext w:val="0"/>
        <w:keepLines w:val="0"/>
        <w:pageBreakBefore w:val="0"/>
        <w:kinsoku/>
        <w:wordWrap/>
        <w:overflowPunct/>
        <w:topLinePunct w:val="0"/>
        <w:bidi w:val="0"/>
        <w:snapToGrid/>
        <w:spacing w:line="500" w:lineRule="exact"/>
        <w:ind w:firstLine="480" w:firstLineChars="200"/>
        <w:textAlignment w:val="auto"/>
        <w:rPr>
          <w:rFonts w:ascii="Times New Roman" w:hAnsi="Times New Roman" w:eastAsia="宋体" w:cs="Times New Roman"/>
          <w:color w:val="000000"/>
          <w:sz w:val="24"/>
          <w:szCs w:val="24"/>
        </w:rPr>
      </w:pPr>
      <w:r>
        <w:rPr>
          <w:rFonts w:hint="eastAsia" w:ascii="宋体" w:hAnsi="宋体" w:eastAsia="宋体" w:cs="Times New Roman"/>
          <w:bCs/>
          <w:sz w:val="24"/>
          <w:szCs w:val="24"/>
        </w:rPr>
        <w:t>（四）</w:t>
      </w:r>
      <w:r>
        <w:rPr>
          <w:rFonts w:hint="eastAsia" w:ascii="Times New Roman" w:hAnsi="Times New Roman" w:eastAsia="宋体" w:cs="Times New Roman"/>
          <w:color w:val="000000"/>
          <w:sz w:val="24"/>
          <w:szCs w:val="24"/>
        </w:rPr>
        <w:t>教材、图书及信息化教学资源建议</w:t>
      </w:r>
    </w:p>
    <w:p>
      <w:pPr>
        <w:keepNext w:val="0"/>
        <w:keepLines w:val="0"/>
        <w:pageBreakBefore w:val="0"/>
        <w:kinsoku/>
        <w:wordWrap/>
        <w:overflowPunct/>
        <w:topLinePunct w:val="0"/>
        <w:bidi w:val="0"/>
        <w:snapToGrid/>
        <w:spacing w:line="500" w:lineRule="exact"/>
        <w:ind w:left="480"/>
        <w:textAlignment w:val="auto"/>
        <w:rPr>
          <w:rFonts w:ascii="宋体" w:hAnsi="宋体" w:eastAsia="宋体" w:cs="Times New Roman"/>
          <w:color w:val="000000"/>
          <w:sz w:val="24"/>
          <w:szCs w:val="24"/>
        </w:rPr>
      </w:pPr>
      <w:r>
        <w:rPr>
          <w:rFonts w:ascii="宋体" w:hAnsi="宋体" w:eastAsia="宋体" w:cs="Times New Roman"/>
          <w:color w:val="000000"/>
          <w:sz w:val="24"/>
          <w:szCs w:val="24"/>
        </w:rPr>
        <w:t>1</w:t>
      </w:r>
      <w:r>
        <w:rPr>
          <w:rFonts w:hint="eastAsia" w:ascii="宋体" w:hAnsi="宋体" w:eastAsia="宋体" w:cs="Times New Roman"/>
          <w:color w:val="000000"/>
          <w:sz w:val="24"/>
          <w:szCs w:val="24"/>
        </w:rPr>
        <w:t>、教材必须依据相应课程标准选择适用的教材、自编讲义、校企合编教材等，教材应充</w:t>
      </w:r>
    </w:p>
    <w:p>
      <w:pPr>
        <w:keepNext w:val="0"/>
        <w:keepLines w:val="0"/>
        <w:pageBreakBefore w:val="0"/>
        <w:kinsoku/>
        <w:wordWrap/>
        <w:overflowPunct/>
        <w:topLinePunct w:val="0"/>
        <w:bidi w:val="0"/>
        <w:snapToGrid/>
        <w:spacing w:line="500" w:lineRule="exact"/>
        <w:textAlignment w:val="auto"/>
        <w:rPr>
          <w:rFonts w:ascii="宋体" w:hAnsi="Times New Roman" w:eastAsia="宋体" w:cs="Times New Roman"/>
          <w:color w:val="000000"/>
          <w:sz w:val="24"/>
          <w:szCs w:val="24"/>
        </w:rPr>
      </w:pPr>
      <w:r>
        <w:rPr>
          <w:rFonts w:hint="eastAsia" w:ascii="宋体" w:hAnsi="宋体" w:eastAsia="宋体" w:cs="Times New Roman"/>
          <w:color w:val="000000"/>
          <w:sz w:val="24"/>
          <w:szCs w:val="24"/>
        </w:rPr>
        <w:t>分体现以任务引领、实践导向的课程设计思想，对项目课程进行设计，突出职业能力培养的思路。教材以完成任务的典型活动项目为主线，打破学科界限，保证知识的完整性，避免了理论知识被割裂、零散化的倾向。通过实际案例、情境模拟和课后拓展作业等手段，采取递进和并列相结合的模式组织编写。设计学习项目时，尽可能将理论知识用工作任务穿起来，理论知识内容在符合工作任务职业行为的同时，也符合学生的认知规律，做到由易到难，由简到繁，分散难点，前后衔接，循环渐进，温故知新。</w:t>
      </w:r>
    </w:p>
    <w:p>
      <w:pPr>
        <w:keepNext w:val="0"/>
        <w:keepLines w:val="0"/>
        <w:pageBreakBefore w:val="0"/>
        <w:kinsoku/>
        <w:wordWrap/>
        <w:overflowPunct/>
        <w:topLinePunct w:val="0"/>
        <w:bidi w:val="0"/>
        <w:snapToGrid/>
        <w:spacing w:line="500" w:lineRule="exact"/>
        <w:ind w:firstLine="480" w:firstLineChars="200"/>
        <w:textAlignment w:val="auto"/>
        <w:rPr>
          <w:rFonts w:ascii="宋体" w:hAnsi="Times New Roman" w:eastAsia="宋体" w:cs="Times New Roman"/>
          <w:color w:val="000000"/>
          <w:sz w:val="24"/>
          <w:szCs w:val="24"/>
        </w:rPr>
      </w:pPr>
      <w:r>
        <w:rPr>
          <w:rFonts w:ascii="Times New Roman" w:hAnsi="宋体" w:eastAsia="宋体" w:cs="Times New Roman"/>
          <w:bCs/>
          <w:sz w:val="24"/>
          <w:szCs w:val="24"/>
        </w:rPr>
        <w:t>2</w:t>
      </w:r>
      <w:r>
        <w:rPr>
          <w:rFonts w:hint="eastAsia" w:ascii="Times New Roman" w:hAnsi="宋体" w:eastAsia="宋体" w:cs="Times New Roman"/>
          <w:bCs/>
          <w:sz w:val="24"/>
          <w:szCs w:val="24"/>
        </w:rPr>
        <w:t>、</w:t>
      </w:r>
      <w:r>
        <w:rPr>
          <w:rFonts w:hint="eastAsia" w:ascii="宋体" w:hAnsi="宋体" w:eastAsia="宋体" w:cs="Times New Roman"/>
          <w:color w:val="000000"/>
          <w:sz w:val="24"/>
          <w:szCs w:val="24"/>
        </w:rPr>
        <w:t>积极开发和利用网络教学资源：课程标准、项目课程设计方案、实际操作指导书、授课计划、课程录像、</w:t>
      </w:r>
      <w:r>
        <w:rPr>
          <w:rFonts w:ascii="宋体" w:hAnsi="宋体" w:eastAsia="宋体" w:cs="Times New Roman"/>
          <w:color w:val="000000"/>
          <w:sz w:val="24"/>
          <w:szCs w:val="24"/>
        </w:rPr>
        <w:t>PPT</w:t>
      </w:r>
      <w:r>
        <w:rPr>
          <w:rFonts w:hint="eastAsia" w:ascii="宋体" w:hAnsi="宋体" w:eastAsia="宋体" w:cs="Times New Roman"/>
          <w:color w:val="000000"/>
          <w:sz w:val="24"/>
          <w:szCs w:val="24"/>
        </w:rPr>
        <w:t>课件、习题库、技巧案例库等，建立师生互动交流网络平台；充分利用高职高专网的国家示范性院校的网络资源。</w:t>
      </w:r>
    </w:p>
    <w:p>
      <w:pPr>
        <w:keepNext w:val="0"/>
        <w:keepLines w:val="0"/>
        <w:pageBreakBefore w:val="0"/>
        <w:kinsoku/>
        <w:wordWrap/>
        <w:overflowPunct/>
        <w:topLinePunct w:val="0"/>
        <w:bidi w:val="0"/>
        <w:snapToGrid/>
        <w:spacing w:line="500" w:lineRule="exact"/>
        <w:ind w:firstLine="480" w:firstLineChars="200"/>
        <w:textAlignment w:val="auto"/>
        <w:rPr>
          <w:rFonts w:ascii="宋体" w:hAnsi="宋体" w:eastAsia="宋体" w:cs="Times New Roman"/>
          <w:bCs/>
          <w:sz w:val="24"/>
          <w:szCs w:val="24"/>
        </w:rPr>
      </w:pPr>
      <w:r>
        <w:rPr>
          <w:rFonts w:hint="eastAsia" w:ascii="宋体" w:hAnsi="宋体" w:eastAsia="宋体" w:cs="Times New Roman"/>
          <w:bCs/>
          <w:sz w:val="24"/>
          <w:szCs w:val="24"/>
        </w:rPr>
        <w:t>（五）教学评价与考核建议</w:t>
      </w:r>
    </w:p>
    <w:p>
      <w:pPr>
        <w:keepNext w:val="0"/>
        <w:keepLines w:val="0"/>
        <w:pageBreakBefore w:val="0"/>
        <w:kinsoku/>
        <w:wordWrap/>
        <w:overflowPunct/>
        <w:topLinePunct w:val="0"/>
        <w:bidi w:val="0"/>
        <w:snapToGrid/>
        <w:spacing w:line="500" w:lineRule="exact"/>
        <w:ind w:firstLine="480" w:firstLineChars="200"/>
        <w:textAlignment w:val="auto"/>
        <w:rPr>
          <w:rFonts w:ascii="宋体" w:hAnsi="Times New Roman"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、教学评价建议</w:t>
      </w:r>
    </w:p>
    <w:p>
      <w:pPr>
        <w:keepNext w:val="0"/>
        <w:keepLines w:val="0"/>
        <w:pageBreakBefore w:val="0"/>
        <w:kinsoku/>
        <w:wordWrap/>
        <w:overflowPunct/>
        <w:topLinePunct w:val="0"/>
        <w:bidi w:val="0"/>
        <w:snapToGrid/>
        <w:spacing w:line="500" w:lineRule="exact"/>
        <w:ind w:firstLine="480" w:firstLineChars="200"/>
        <w:textAlignment w:val="auto"/>
        <w:rPr>
          <w:rFonts w:ascii="宋体" w:hAnsi="Times New Roman" w:eastAsia="宋体" w:cs="Times New Roman"/>
          <w:sz w:val="24"/>
          <w:szCs w:val="24"/>
        </w:rPr>
      </w:pPr>
      <w:r>
        <w:rPr>
          <w:rFonts w:hint="eastAsia" w:ascii="宋体" w:hAnsi="宋体" w:eastAsia="宋体" w:cs="Times New Roman"/>
          <w:sz w:val="24"/>
          <w:szCs w:val="24"/>
        </w:rPr>
        <w:t>教学评价主要包括用人单位对毕业生的综合评价，行业企业对顶岗实习学生的知、能、素的评价，兼职教师对学生实践能力的评价，教学督导对教学过程组织实施的评价，教师对教学效果的评价，学生对教学团队教学能力的评价，学生专业技能竞赛参赛成绩的评价，社会对专业的认可度等，形成独具的学校特色、开放式、自主型的教学质量保障体系。</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hAnsi="Times New Roman" w:eastAsia="宋体" w:cs="Times New Roman"/>
          <w:sz w:val="24"/>
          <w:szCs w:val="24"/>
        </w:rPr>
      </w:pPr>
      <w:r>
        <w:rPr>
          <w:rFonts w:ascii="宋体" w:hAnsi="宋体" w:eastAsia="宋体" w:cs="Times New Roman"/>
          <w:sz w:val="24"/>
          <w:szCs w:val="24"/>
        </w:rPr>
        <w:t>2</w:t>
      </w:r>
      <w:r>
        <w:rPr>
          <w:rFonts w:hint="eastAsia" w:ascii="宋体" w:hAnsi="宋体" w:eastAsia="宋体" w:cs="Times New Roman"/>
          <w:sz w:val="24"/>
          <w:szCs w:val="24"/>
        </w:rPr>
        <w:t>、教学考核建议</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hAnsi="Times New Roman" w:eastAsia="宋体" w:cs="Times New Roman"/>
          <w:sz w:val="24"/>
          <w:szCs w:val="24"/>
        </w:rPr>
      </w:pPr>
      <w:r>
        <w:rPr>
          <w:rFonts w:hint="eastAsia" w:ascii="宋体" w:hAnsi="宋体" w:eastAsia="宋体" w:cs="Times New Roman"/>
          <w:sz w:val="24"/>
          <w:szCs w:val="24"/>
        </w:rPr>
        <w:t>①职业基础课建议采用笔试和实践能力考核相结合的形式，笔试成绩占</w:t>
      </w:r>
      <w:r>
        <w:rPr>
          <w:rFonts w:ascii="宋体" w:hAnsi="宋体" w:eastAsia="宋体" w:cs="Times New Roman"/>
          <w:sz w:val="24"/>
          <w:szCs w:val="24"/>
        </w:rPr>
        <w:t>30%-40%</w:t>
      </w:r>
      <w:r>
        <w:rPr>
          <w:rFonts w:hint="eastAsia" w:ascii="宋体" w:hAnsi="宋体" w:eastAsia="宋体" w:cs="Times New Roman"/>
          <w:sz w:val="24"/>
          <w:szCs w:val="24"/>
        </w:rPr>
        <w:t>，平时成绩</w:t>
      </w:r>
      <w:r>
        <w:rPr>
          <w:rFonts w:ascii="宋体" w:hAnsi="宋体" w:eastAsia="宋体" w:cs="Times New Roman"/>
          <w:sz w:val="24"/>
          <w:szCs w:val="24"/>
        </w:rPr>
        <w:t>+</w:t>
      </w:r>
      <w:r>
        <w:rPr>
          <w:rFonts w:hint="eastAsia" w:ascii="宋体" w:hAnsi="宋体" w:eastAsia="宋体" w:cs="Times New Roman"/>
          <w:sz w:val="24"/>
          <w:szCs w:val="24"/>
        </w:rPr>
        <w:t>实践成绩占</w:t>
      </w:r>
      <w:r>
        <w:rPr>
          <w:rFonts w:ascii="宋体" w:hAnsi="宋体" w:eastAsia="宋体" w:cs="Times New Roman"/>
          <w:sz w:val="24"/>
          <w:szCs w:val="24"/>
        </w:rPr>
        <w:t>70%-60%</w:t>
      </w:r>
      <w:r>
        <w:rPr>
          <w:rFonts w:hint="eastAsia" w:ascii="宋体" w:hAnsi="宋体" w:eastAsia="宋体" w:cs="Times New Roman"/>
          <w:sz w:val="24"/>
          <w:szCs w:val="24"/>
        </w:rPr>
        <w:t>。</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hAnsi="Times New Roman" w:eastAsia="宋体" w:cs="Times New Roman"/>
          <w:sz w:val="24"/>
          <w:szCs w:val="24"/>
        </w:rPr>
      </w:pPr>
      <w:r>
        <w:rPr>
          <w:rFonts w:hint="eastAsia" w:ascii="宋体" w:hAnsi="宋体" w:eastAsia="宋体" w:cs="Times New Roman"/>
          <w:sz w:val="24"/>
          <w:szCs w:val="24"/>
        </w:rPr>
        <w:t>②职业能力课程和职业拓展课程采用技能实操方式测试、技能测试包括功能测试、工艺评测和过程评价。</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hAnsi="Times New Roman" w:eastAsia="宋体" w:cs="Times New Roman"/>
          <w:sz w:val="24"/>
          <w:szCs w:val="24"/>
        </w:rPr>
      </w:pPr>
      <w:r>
        <w:rPr>
          <w:rFonts w:ascii="宋体" w:hAnsi="宋体" w:eastAsia="宋体" w:cs="Times New Roman"/>
          <w:sz w:val="24"/>
          <w:szCs w:val="24"/>
        </w:rPr>
        <w:fldChar w:fldCharType="begin"/>
      </w:r>
      <w:r>
        <w:rPr>
          <w:rFonts w:ascii="宋体" w:hAnsi="宋体" w:eastAsia="宋体" w:cs="Times New Roman"/>
          <w:sz w:val="24"/>
          <w:szCs w:val="24"/>
        </w:rPr>
        <w:instrText xml:space="preserve"> = 3 \* GB3 </w:instrText>
      </w:r>
      <w:r>
        <w:rPr>
          <w:rFonts w:ascii="宋体" w:hAnsi="宋体" w:eastAsia="宋体" w:cs="Times New Roman"/>
          <w:sz w:val="24"/>
          <w:szCs w:val="24"/>
        </w:rPr>
        <w:fldChar w:fldCharType="separate"/>
      </w:r>
      <w:r>
        <w:rPr>
          <w:rFonts w:hint="eastAsia" w:ascii="宋体" w:hAnsi="宋体" w:eastAsia="宋体" w:cs="Times New Roman"/>
          <w:sz w:val="24"/>
          <w:szCs w:val="24"/>
        </w:rPr>
        <w:t>③</w:t>
      </w:r>
      <w:r>
        <w:rPr>
          <w:rFonts w:ascii="宋体" w:hAnsi="宋体" w:eastAsia="宋体" w:cs="Times New Roman"/>
          <w:sz w:val="24"/>
          <w:szCs w:val="24"/>
        </w:rPr>
        <w:fldChar w:fldCharType="end"/>
      </w:r>
      <w:r>
        <w:rPr>
          <w:rFonts w:hint="eastAsia" w:ascii="宋体" w:hAnsi="宋体" w:eastAsia="宋体" w:cs="Times New Roman"/>
          <w:sz w:val="24"/>
          <w:szCs w:val="24"/>
        </w:rPr>
        <w:t>顶岗实习和毕业设计由校企人员共同组成的评定委员会根据学生出勤情况、周实习报告、顶岗实习总结、毕业设计论文或作品、带队或指导教师对学生的鉴定报告、企业对学生的评价鉴定或答辩情况，综合定性给出优秀、良好、及格、不及格四个评定等级。</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hAnsi="Times New Roman" w:eastAsia="宋体" w:cs="Times New Roman"/>
          <w:sz w:val="24"/>
          <w:szCs w:val="24"/>
        </w:rPr>
      </w:pPr>
      <w:r>
        <w:rPr>
          <w:rFonts w:ascii="宋体" w:hAnsi="宋体" w:eastAsia="宋体" w:cs="Times New Roman"/>
          <w:sz w:val="24"/>
          <w:szCs w:val="24"/>
        </w:rPr>
        <w:fldChar w:fldCharType="begin"/>
      </w:r>
      <w:r>
        <w:rPr>
          <w:rFonts w:ascii="宋体" w:hAnsi="宋体" w:eastAsia="宋体" w:cs="Times New Roman"/>
          <w:sz w:val="24"/>
          <w:szCs w:val="24"/>
        </w:rPr>
        <w:instrText xml:space="preserve"> = 4 \* GB3 </w:instrText>
      </w:r>
      <w:r>
        <w:rPr>
          <w:rFonts w:ascii="宋体" w:hAnsi="宋体" w:eastAsia="宋体" w:cs="Times New Roman"/>
          <w:sz w:val="24"/>
          <w:szCs w:val="24"/>
        </w:rPr>
        <w:fldChar w:fldCharType="separate"/>
      </w:r>
      <w:r>
        <w:rPr>
          <w:rFonts w:hint="eastAsia" w:ascii="宋体" w:hAnsi="宋体" w:eastAsia="宋体" w:cs="Times New Roman"/>
          <w:sz w:val="24"/>
          <w:szCs w:val="24"/>
        </w:rPr>
        <w:t>④</w:t>
      </w:r>
      <w:r>
        <w:rPr>
          <w:rFonts w:ascii="宋体" w:hAnsi="宋体" w:eastAsia="宋体" w:cs="Times New Roman"/>
          <w:sz w:val="24"/>
          <w:szCs w:val="24"/>
        </w:rPr>
        <w:fldChar w:fldCharType="end"/>
      </w:r>
      <w:r>
        <w:rPr>
          <w:rFonts w:hint="eastAsia" w:ascii="宋体" w:hAnsi="宋体" w:eastAsia="宋体" w:cs="Times New Roman"/>
          <w:sz w:val="24"/>
          <w:szCs w:val="24"/>
        </w:rPr>
        <w:t>学生毕业前应考取相应的职业资格证书，相应的职业资格证书标准纳入专业人才培养方案。</w:t>
      </w:r>
    </w:p>
    <w:p>
      <w:pPr>
        <w:keepNext w:val="0"/>
        <w:keepLines w:val="0"/>
        <w:pageBreakBefore w:val="0"/>
        <w:kinsoku/>
        <w:wordWrap/>
        <w:overflowPunct/>
        <w:topLinePunct w:val="0"/>
        <w:bidi w:val="0"/>
        <w:snapToGrid/>
        <w:spacing w:line="500" w:lineRule="exact"/>
        <w:ind w:firstLine="480" w:firstLineChars="200"/>
        <w:textAlignment w:val="auto"/>
        <w:rPr>
          <w:rFonts w:ascii="宋体" w:hAnsi="宋体" w:eastAsia="宋体" w:cs="Times New Roman"/>
          <w:bCs/>
          <w:sz w:val="24"/>
          <w:szCs w:val="24"/>
        </w:rPr>
      </w:pPr>
      <w:r>
        <w:rPr>
          <w:rFonts w:hint="eastAsia" w:ascii="宋体" w:hAnsi="宋体" w:eastAsia="宋体" w:cs="Times New Roman"/>
          <w:bCs/>
          <w:sz w:val="24"/>
          <w:szCs w:val="24"/>
        </w:rPr>
        <w:t>（六）继续学习与深造建议</w:t>
      </w:r>
    </w:p>
    <w:p>
      <w:pPr>
        <w:keepNext w:val="0"/>
        <w:keepLines w:val="0"/>
        <w:pageBreakBefore w:val="0"/>
        <w:kinsoku/>
        <w:wordWrap/>
        <w:overflowPunct/>
        <w:topLinePunct w:val="0"/>
        <w:bidi w:val="0"/>
        <w:snapToGrid/>
        <w:spacing w:line="500" w:lineRule="exact"/>
        <w:ind w:left="480"/>
        <w:textAlignment w:val="auto"/>
        <w:rPr>
          <w:rFonts w:hint="eastAsia" w:ascii="宋体" w:hAnsi="宋体" w:eastAsia="宋体" w:cs="Times New Roman"/>
          <w:bCs/>
          <w:sz w:val="24"/>
          <w:szCs w:val="24"/>
        </w:rPr>
      </w:pPr>
      <w:r>
        <w:rPr>
          <w:rFonts w:hint="eastAsia" w:ascii="宋体" w:hAnsi="宋体" w:eastAsia="宋体" w:cs="Times New Roman"/>
          <w:bCs/>
          <w:sz w:val="24"/>
          <w:szCs w:val="24"/>
        </w:rPr>
        <w:t>本专业群毕业生继续学习的渠道主要包括升本、海外进修、高自考、专项技能培训等。</w:t>
      </w:r>
    </w:p>
    <w:p>
      <w:pPr>
        <w:keepNext w:val="0"/>
        <w:keepLines w:val="0"/>
        <w:pageBreakBefore w:val="0"/>
        <w:kinsoku/>
        <w:wordWrap/>
        <w:overflowPunct/>
        <w:topLinePunct w:val="0"/>
        <w:bidi w:val="0"/>
        <w:snapToGrid/>
        <w:spacing w:line="500" w:lineRule="exact"/>
        <w:ind w:left="480"/>
        <w:textAlignment w:val="auto"/>
        <w:rPr>
          <w:rFonts w:hint="eastAsia" w:ascii="宋体" w:hAnsi="宋体" w:eastAsia="宋体" w:cs="Times New Roman"/>
          <w:bCs/>
          <w:sz w:val="24"/>
          <w:szCs w:val="24"/>
        </w:rPr>
      </w:pPr>
    </w:p>
    <w:p>
      <w:pPr>
        <w:keepNext w:val="0"/>
        <w:keepLines w:val="0"/>
        <w:pageBreakBefore w:val="0"/>
        <w:kinsoku/>
        <w:wordWrap/>
        <w:overflowPunct/>
        <w:topLinePunct w:val="0"/>
        <w:bidi w:val="0"/>
        <w:snapToGrid/>
        <w:spacing w:line="500" w:lineRule="exact"/>
        <w:textAlignment w:val="auto"/>
        <w:outlineLvl w:val="0"/>
        <w:rPr>
          <w:rFonts w:ascii="黑体" w:hAnsi="黑体" w:eastAsia="黑体" w:cs="Times New Roman"/>
          <w:b/>
          <w:sz w:val="28"/>
          <w:szCs w:val="28"/>
        </w:rPr>
      </w:pPr>
      <w:r>
        <w:rPr>
          <w:rFonts w:hint="eastAsia" w:ascii="黑体" w:hAnsi="黑体" w:eastAsia="黑体" w:cs="Times New Roman"/>
          <w:b/>
          <w:sz w:val="28"/>
          <w:szCs w:val="28"/>
        </w:rPr>
        <w:t>十四、培养方案的特点</w:t>
      </w:r>
    </w:p>
    <w:p>
      <w:pPr>
        <w:keepNext w:val="0"/>
        <w:keepLines w:val="0"/>
        <w:pageBreakBefore w:val="0"/>
        <w:kinsoku/>
        <w:wordWrap/>
        <w:overflowPunct/>
        <w:topLinePunct w:val="0"/>
        <w:autoSpaceDE w:val="0"/>
        <w:autoSpaceDN w:val="0"/>
        <w:bidi w:val="0"/>
        <w:adjustRightInd w:val="0"/>
        <w:snapToGrid/>
        <w:spacing w:line="500" w:lineRule="exact"/>
        <w:ind w:firstLine="480" w:firstLineChars="200"/>
        <w:textAlignment w:val="auto"/>
        <w:rPr>
          <w:rFonts w:ascii="宋体" w:hAnsi="Times New Roman" w:eastAsia="宋体" w:cs="Times New Roman"/>
          <w:sz w:val="24"/>
          <w:szCs w:val="24"/>
        </w:rPr>
      </w:pPr>
      <w:r>
        <w:rPr>
          <w:rFonts w:hint="eastAsia" w:ascii="Calibri" w:hAnsi="Times New Roman" w:eastAsia="宋体" w:cs="Times New Roman"/>
          <w:bCs/>
          <w:color w:val="000000"/>
          <w:sz w:val="24"/>
          <w:szCs w:val="24"/>
        </w:rPr>
        <w:t>本方案</w:t>
      </w:r>
      <w:r>
        <w:rPr>
          <w:rFonts w:hint="eastAsia" w:ascii="宋体" w:hAnsi="宋体" w:eastAsia="宋体" w:cs="Times New Roman"/>
          <w:color w:val="000000"/>
          <w:sz w:val="24"/>
          <w:szCs w:val="24"/>
        </w:rPr>
        <w:t>以核心课程构建与职业岗位工作内容相一致，学历教育与职业资格培训认证相融合，人才培养过程与实际工作过程相吻合为</w:t>
      </w:r>
      <w:r>
        <w:rPr>
          <w:rFonts w:hint="eastAsia" w:ascii="宋体" w:hAnsi="宋体" w:eastAsia="宋体" w:cs="Times New Roman"/>
          <w:sz w:val="24"/>
          <w:szCs w:val="24"/>
        </w:rPr>
        <w:t>指导思想，着眼于专业课程体系重构，深化教学改革，努力提高人才培养质量，具体体现在以下几个方面：</w:t>
      </w:r>
    </w:p>
    <w:p>
      <w:pPr>
        <w:keepNext w:val="0"/>
        <w:keepLines w:val="0"/>
        <w:pageBreakBefore w:val="0"/>
        <w:kinsoku/>
        <w:wordWrap/>
        <w:overflowPunct/>
        <w:topLinePunct w:val="0"/>
        <w:autoSpaceDE w:val="0"/>
        <w:autoSpaceDN w:val="0"/>
        <w:bidi w:val="0"/>
        <w:adjustRightInd w:val="0"/>
        <w:snapToGrid/>
        <w:spacing w:line="500" w:lineRule="exact"/>
        <w:ind w:firstLine="480" w:firstLineChars="200"/>
        <w:textAlignment w:val="auto"/>
        <w:rPr>
          <w:rFonts w:ascii="宋体" w:hAnsi="Times New Roman" w:eastAsia="宋体" w:cs="Times New Roman"/>
          <w:sz w:val="24"/>
          <w:szCs w:val="24"/>
        </w:rPr>
      </w:pPr>
      <w:r>
        <w:rPr>
          <w:rFonts w:hint="eastAsia" w:ascii="宋体" w:hAnsi="宋体" w:eastAsia="宋体" w:cs="Times New Roman"/>
          <w:kern w:val="0"/>
          <w:sz w:val="24"/>
          <w:szCs w:val="24"/>
        </w:rPr>
        <w:t>（一）依据基于工作过程系统化课程开发的理念，通过对制造类企业主要岗位典型工作任务的分析，进而对原有课程体系进行解构与重构，构建“</w:t>
      </w:r>
      <w:r>
        <w:rPr>
          <w:rFonts w:hint="eastAsia" w:ascii="宋体" w:hAnsi="宋体" w:eastAsia="宋体" w:cs="宋体"/>
          <w:color w:val="000000"/>
          <w:kern w:val="0"/>
          <w:sz w:val="24"/>
          <w:szCs w:val="24"/>
        </w:rPr>
        <w:t>岗位导向</w:t>
      </w:r>
      <w:r>
        <w:rPr>
          <w:rFonts w:hint="eastAsia" w:ascii="宋体" w:hAnsi="宋体" w:eastAsia="宋体" w:cs="Times New Roman"/>
          <w:kern w:val="0"/>
          <w:sz w:val="24"/>
          <w:szCs w:val="24"/>
        </w:rPr>
        <w:t>”的课程体系，采用</w:t>
      </w:r>
      <w:r>
        <w:rPr>
          <w:rFonts w:hint="eastAsia" w:ascii="宋体" w:hAnsi="宋体" w:eastAsia="宋体" w:cs="宋体"/>
          <w:color w:val="000000"/>
          <w:kern w:val="0"/>
          <w:sz w:val="24"/>
          <w:szCs w:val="24"/>
        </w:rPr>
        <w:t>、“任务驱动、理实一体”的教学模式</w:t>
      </w:r>
      <w:r>
        <w:rPr>
          <w:rFonts w:hint="eastAsia" w:ascii="宋体" w:hAnsi="宋体" w:eastAsia="宋体" w:cs="Times New Roman"/>
          <w:kern w:val="0"/>
          <w:sz w:val="24"/>
          <w:szCs w:val="24"/>
        </w:rPr>
        <w:t>。</w:t>
      </w:r>
    </w:p>
    <w:p>
      <w:pPr>
        <w:keepNext w:val="0"/>
        <w:keepLines w:val="0"/>
        <w:pageBreakBefore w:val="0"/>
        <w:kinsoku/>
        <w:wordWrap/>
        <w:overflowPunct/>
        <w:topLinePunct w:val="0"/>
        <w:autoSpaceDE w:val="0"/>
        <w:autoSpaceDN w:val="0"/>
        <w:bidi w:val="0"/>
        <w:snapToGrid/>
        <w:spacing w:line="500" w:lineRule="exact"/>
        <w:ind w:firstLine="480" w:firstLineChars="200"/>
        <w:textAlignment w:val="auto"/>
        <w:rPr>
          <w:rFonts w:ascii="宋体" w:hAnsi="Times New Roman" w:eastAsia="宋体" w:cs="Times New Roman"/>
          <w:kern w:val="0"/>
          <w:sz w:val="24"/>
          <w:szCs w:val="24"/>
        </w:rPr>
      </w:pPr>
      <w:r>
        <w:rPr>
          <w:rFonts w:hint="eastAsia" w:ascii="宋体" w:hAnsi="宋体" w:eastAsia="宋体" w:cs="Times New Roman"/>
          <w:kern w:val="0"/>
          <w:sz w:val="24"/>
          <w:szCs w:val="24"/>
        </w:rPr>
        <w:t>（二）实践技能训练与培养贯穿教学全过程，由简单到复杂，由初级岗位到发展岗位不断提高技能水平。教学计划实施中突出“教学做”一体，尤其是通过顶岗实习，接触不同类型的企业，增强学生适应多重复杂工作的能力。</w:t>
      </w:r>
    </w:p>
    <w:p>
      <w:pPr>
        <w:keepNext w:val="0"/>
        <w:keepLines w:val="0"/>
        <w:pageBreakBefore w:val="0"/>
        <w:kinsoku/>
        <w:wordWrap/>
        <w:overflowPunct/>
        <w:topLinePunct w:val="0"/>
        <w:autoSpaceDE w:val="0"/>
        <w:autoSpaceDN w:val="0"/>
        <w:bidi w:val="0"/>
        <w:snapToGrid/>
        <w:spacing w:line="500" w:lineRule="exact"/>
        <w:ind w:firstLine="352" w:firstLineChars="147"/>
        <w:textAlignment w:val="auto"/>
        <w:rPr>
          <w:rFonts w:ascii="宋体" w:hAnsi="Times New Roman" w:eastAsia="宋体" w:cs="Times New Roman"/>
          <w:kern w:val="0"/>
          <w:sz w:val="24"/>
          <w:szCs w:val="24"/>
        </w:rPr>
      </w:pPr>
      <w:r>
        <w:rPr>
          <w:rFonts w:hint="eastAsia" w:ascii="宋体" w:hAnsi="宋体" w:eastAsia="宋体" w:cs="Times New Roman"/>
          <w:kern w:val="0"/>
          <w:sz w:val="24"/>
          <w:szCs w:val="24"/>
        </w:rPr>
        <w:t>（三）实现毕业证书与职业资格证书融通，将核心课程用实际工作任务贯穿起来，体现“做中学，做中教”的教学过程。将职业资格认证体系的知识、能力、要求融入课程体系中，注重知识、能力、素质三方面的结合，使学生得到全方位的培养，注重理论知识的联系，专业知识的交叉，实行情境式、项目任务式的教学。加强实践教学和现场教学环节，加强现代化教学手段的应用，全面提高学生素质，增强适应职业变化的能力。</w:t>
      </w:r>
    </w:p>
    <w:p>
      <w:pPr>
        <w:keepNext w:val="0"/>
        <w:keepLines w:val="0"/>
        <w:pageBreakBefore w:val="0"/>
        <w:kinsoku/>
        <w:wordWrap/>
        <w:overflowPunct/>
        <w:topLinePunct w:val="0"/>
        <w:bidi w:val="0"/>
        <w:snapToGrid/>
        <w:spacing w:line="500" w:lineRule="exact"/>
        <w:ind w:firstLine="352" w:firstLineChars="147"/>
        <w:textAlignment w:val="auto"/>
        <w:rPr>
          <w:rFonts w:hint="eastAsia" w:ascii="宋体" w:hAnsi="宋体" w:eastAsia="宋体" w:cs="Times New Roman"/>
          <w:bCs/>
          <w:sz w:val="24"/>
          <w:szCs w:val="24"/>
        </w:rPr>
      </w:pPr>
      <w:r>
        <w:rPr>
          <w:rFonts w:hint="eastAsia" w:ascii="宋体" w:hAnsi="宋体" w:eastAsia="宋体" w:cs="Times New Roman"/>
          <w:bCs/>
          <w:sz w:val="24"/>
          <w:szCs w:val="24"/>
        </w:rPr>
        <w:t>（四）积极探索“高职工科专业校企合作培养技术技能人才”。深化校企合作，双方结成校企共同体</w:t>
      </w:r>
      <w:r>
        <w:rPr>
          <w:rFonts w:ascii="宋体" w:hAnsi="Times New Roman" w:eastAsia="宋体" w:cs="Times New Roman"/>
          <w:bCs/>
          <w:sz w:val="24"/>
          <w:szCs w:val="24"/>
        </w:rPr>
        <w:t>,</w:t>
      </w:r>
      <w:r>
        <w:rPr>
          <w:rFonts w:hint="eastAsia" w:ascii="宋体" w:hAnsi="宋体" w:eastAsia="宋体" w:cs="Times New Roman"/>
          <w:bCs/>
          <w:sz w:val="24"/>
          <w:szCs w:val="24"/>
        </w:rPr>
        <w:t>共同制订人才培养方案，共同制订专业（职业）技能项目及能力标准，共同参与课程体系的设计与教学内容遴选，共同承担专业课程教学、技能培养和实践教学任务，共建人才培养评价体系，共同参与人才质量评估，共抓专业内涵建设。聘请企业生产一线的工程师，能工巧匠担任兼职教师开展专业课程的实践教学。</w:t>
      </w:r>
    </w:p>
    <w:p>
      <w:pPr>
        <w:keepNext w:val="0"/>
        <w:keepLines w:val="0"/>
        <w:pageBreakBefore w:val="0"/>
        <w:kinsoku/>
        <w:wordWrap/>
        <w:overflowPunct/>
        <w:topLinePunct w:val="0"/>
        <w:bidi w:val="0"/>
        <w:snapToGrid/>
        <w:spacing w:line="500" w:lineRule="exact"/>
        <w:ind w:firstLine="352" w:firstLineChars="147"/>
        <w:textAlignment w:val="auto"/>
        <w:rPr>
          <w:rFonts w:hint="eastAsia" w:ascii="宋体" w:hAnsi="宋体" w:eastAsia="宋体" w:cs="Times New Roman"/>
          <w:bCs/>
          <w:sz w:val="24"/>
          <w:szCs w:val="24"/>
        </w:rPr>
      </w:pPr>
    </w:p>
    <w:p>
      <w:pPr>
        <w:keepNext w:val="0"/>
        <w:keepLines w:val="0"/>
        <w:pageBreakBefore w:val="0"/>
        <w:kinsoku/>
        <w:wordWrap/>
        <w:overflowPunct/>
        <w:topLinePunct w:val="0"/>
        <w:bidi w:val="0"/>
        <w:snapToGrid/>
        <w:spacing w:line="500" w:lineRule="exact"/>
        <w:textAlignment w:val="auto"/>
        <w:outlineLvl w:val="0"/>
        <w:rPr>
          <w:rFonts w:ascii="黑体" w:hAnsi="黑体" w:eastAsia="黑体" w:cs="Times New Roman"/>
          <w:b/>
          <w:sz w:val="28"/>
          <w:szCs w:val="28"/>
        </w:rPr>
      </w:pPr>
      <w:r>
        <w:rPr>
          <w:rFonts w:hint="eastAsia" w:ascii="黑体" w:hAnsi="黑体" w:eastAsia="黑体" w:cs="Times New Roman"/>
          <w:b/>
          <w:sz w:val="28"/>
          <w:szCs w:val="28"/>
        </w:rPr>
        <w:t>十五、修订过程及其它说明</w:t>
      </w:r>
    </w:p>
    <w:p>
      <w:pPr>
        <w:keepNext w:val="0"/>
        <w:keepLines w:val="0"/>
        <w:pageBreakBefore w:val="0"/>
        <w:kinsoku/>
        <w:wordWrap/>
        <w:overflowPunct/>
        <w:topLinePunct w:val="0"/>
        <w:bidi w:val="0"/>
        <w:snapToGrid/>
        <w:spacing w:line="500" w:lineRule="exact"/>
        <w:ind w:firstLine="484" w:firstLineChars="202"/>
        <w:textAlignment w:val="auto"/>
        <w:rPr>
          <w:rFonts w:ascii="Times New Roman" w:hAnsi="Times New Roman" w:eastAsia="宋体" w:cs="Times New Roman"/>
          <w:bCs/>
          <w:sz w:val="24"/>
          <w:szCs w:val="24"/>
        </w:rPr>
      </w:pPr>
      <w:r>
        <w:rPr>
          <w:rFonts w:hint="eastAsia" w:ascii="宋体" w:hAnsi="宋体" w:eastAsia="宋体" w:cs="Times New Roman"/>
          <w:bCs/>
          <w:sz w:val="24"/>
          <w:szCs w:val="24"/>
        </w:rPr>
        <w:t>本方案通过深入企业调研、与工程师现场交流、召开行业、企业学术委员会会议、毕业生座谈会和毕业生问卷调查等形式，了解制造类专业岗位群需求和职业技能要求，了解历届毕业生就业与专业对口企业的岗位任务；同时参考国家级示范性高职院校的人才培养方案，并多方征求意见，并在2017年机电专业群人才培养方案下修订，最后经过专业指导委员会审议通过。</w:t>
      </w:r>
    </w:p>
    <w:p>
      <w:pPr>
        <w:keepNext w:val="0"/>
        <w:keepLines w:val="0"/>
        <w:pageBreakBefore w:val="0"/>
        <w:kinsoku/>
        <w:wordWrap/>
        <w:overflowPunct/>
        <w:topLinePunct w:val="0"/>
        <w:bidi w:val="0"/>
        <w:snapToGrid/>
        <w:spacing w:line="500" w:lineRule="exact"/>
        <w:textAlignment w:val="auto"/>
        <w:rPr>
          <w:rFonts w:ascii="黑体" w:hAnsi="黑体" w:eastAsia="黑体" w:cs="黑体"/>
          <w:b/>
          <w:bCs/>
          <w:sz w:val="28"/>
          <w:szCs w:val="28"/>
        </w:rPr>
      </w:pPr>
    </w:p>
    <w:p>
      <w:pPr>
        <w:spacing w:line="360" w:lineRule="auto"/>
        <w:rPr>
          <w:rFonts w:ascii="黑体" w:hAnsi="黑体" w:eastAsia="黑体" w:cs="黑体"/>
          <w:b/>
          <w:bCs/>
          <w:sz w:val="28"/>
          <w:szCs w:val="28"/>
        </w:rPr>
      </w:pPr>
    </w:p>
    <w:p>
      <w:pPr>
        <w:spacing w:line="360" w:lineRule="auto"/>
        <w:rPr>
          <w:rFonts w:ascii="黑体" w:hAnsi="黑体" w:eastAsia="黑体" w:cs="Times New Roman"/>
          <w:sz w:val="28"/>
          <w:szCs w:val="28"/>
        </w:rPr>
      </w:pPr>
    </w:p>
    <w:p>
      <w:pPr>
        <w:rPr>
          <w:rFonts w:ascii="宋体" w:hAnsi="Calibri" w:eastAsia="宋体" w:cs="Times New Roman"/>
          <w:szCs w:val="21"/>
        </w:rPr>
      </w:pPr>
      <w:r>
        <w:rPr>
          <w:rFonts w:ascii="黑体" w:hAnsi="黑体" w:eastAsia="黑体" w:cs="Times New Roman"/>
          <w:sz w:val="28"/>
          <w:szCs w:val="28"/>
        </w:rPr>
        <w:br w:type="page"/>
      </w:r>
    </w:p>
    <w:p>
      <w:pPr>
        <w:spacing w:line="360" w:lineRule="auto"/>
        <w:rPr>
          <w:rFonts w:ascii="黑体" w:hAnsi="黑体" w:eastAsia="黑体" w:cs="Times New Roman"/>
          <w:sz w:val="28"/>
          <w:szCs w:val="28"/>
        </w:rPr>
      </w:pPr>
      <w:r>
        <w:rPr>
          <w:rFonts w:ascii="黑体" w:hAnsi="黑体" w:eastAsia="黑体" w:cs="Times New Roman"/>
          <w:sz w:val="28"/>
          <w:szCs w:val="28"/>
        </w:rPr>
        <w:pict>
          <v:shape id="_x0000_s1036" o:spid="_x0000_s1036" o:spt="75" type="#_x0000_t75" style="position:absolute;left:0pt;margin-left:-47.25pt;margin-top:-20.6pt;height:762.65pt;width:522.1pt;z-index:251666432;mso-width-relative:page;mso-height-relative:page;" o:ole="t" filled="f" o:preferrelative="t" stroked="f" coordsize="21600,21600">
            <v:path/>
            <v:fill on="f" focussize="0,0"/>
            <v:stroke on="f"/>
            <v:imagedata r:id="rId7" o:title=""/>
            <o:lock v:ext="edit" aspectratio="t"/>
          </v:shape>
          <o:OLEObject Type="Link" ProgID="Excel.Sheet.12" ShapeID="_x0000_s1036" UpdateMode="Always" DrawAspect="Content" ObjectID="_1468075725" r:id="rId8">
            <o:LinkType>EnhancedMetaFile</o:LinkType>
            <o:LockedField>false</o:LockedField>
          </o:OLEObject>
        </w:pict>
      </w:r>
      <w:r>
        <w:rPr>
          <w:rFonts w:ascii="黑体" w:hAnsi="黑体" w:eastAsia="黑体" w:cs="Times New Roman"/>
          <w:sz w:val="28"/>
          <w:szCs w:val="28"/>
        </w:rPr>
        <w:br w:type="page"/>
      </w:r>
    </w:p>
    <w:p>
      <w:pPr>
        <w:widowControl/>
        <w:jc w:val="left"/>
        <w:rPr>
          <w:rFonts w:hint="eastAsia" w:asciiTheme="minorEastAsia" w:hAnsiTheme="minorEastAsia" w:eastAsiaTheme="minorEastAsia" w:cstheme="minorEastAsia"/>
          <w:b/>
          <w:sz w:val="30"/>
          <w:szCs w:val="30"/>
          <w:lang w:eastAsia="zh-CN"/>
        </w:rPr>
      </w:pPr>
      <w:r>
        <w:rPr>
          <w:rFonts w:hint="eastAsia" w:asciiTheme="minorEastAsia" w:hAnsiTheme="minorEastAsia" w:eastAsiaTheme="minorEastAsia" w:cstheme="minorEastAsia"/>
          <w:b/>
          <w:sz w:val="30"/>
          <w:szCs w:val="30"/>
          <w:lang w:eastAsia="zh-CN"/>
        </w:rPr>
        <w:pict>
          <v:shape id="_x0000_s1037" o:spid="_x0000_s1037" o:spt="75" type="#_x0000_t75" style="position:absolute;left:0pt;margin-left:-51.75pt;margin-top:-25.85pt;height:756pt;width:528.75pt;z-index:251667456;mso-width-relative:page;mso-height-relative:page;" o:ole="t" filled="f" o:preferrelative="t" stroked="f" coordsize="21600,21600">
            <v:path/>
            <v:fill on="f" focussize="0,0"/>
            <v:stroke on="f"/>
            <v:imagedata r:id="rId9" o:title=""/>
            <o:lock v:ext="edit" aspectratio="t"/>
          </v:shape>
          <o:OLEObject Type="Link" ProgID="Excel.Sheet.12" ShapeID="_x0000_s1037" UpdateMode="Always" DrawAspect="Content" ObjectID="_1468075726" r:id="rId10">
            <o:LinkType>EnhancedMetaFile</o:LinkType>
            <o:LockedField>false</o:LockedField>
          </o:OLEObject>
        </w:pict>
      </w:r>
    </w:p>
    <w:p>
      <w:pPr>
        <w:spacing w:line="400" w:lineRule="exact"/>
        <w:rPr>
          <w:rFonts w:ascii="黑体" w:hAnsi="黑体" w:eastAsia="黑体" w:cs="Times New Roman"/>
          <w:b/>
          <w:bCs/>
          <w:sz w:val="18"/>
          <w:szCs w:val="18"/>
        </w:rPr>
      </w:pPr>
    </w:p>
    <w:p>
      <w:pPr>
        <w:spacing w:line="360" w:lineRule="auto"/>
        <w:rPr>
          <w:rFonts w:hint="eastAsia" w:ascii="黑体" w:hAnsi="黑体" w:eastAsia="黑体" w:cs="Times New Roman"/>
          <w:sz w:val="28"/>
          <w:szCs w:val="28"/>
          <w:lang w:eastAsia="zh-CN"/>
        </w:rPr>
      </w:pPr>
    </w:p>
    <w:p>
      <w:pPr>
        <w:rPr>
          <w:rFonts w:ascii="宋体" w:hAnsi="Calibri" w:eastAsia="宋体" w:cs="Times New Roman"/>
          <w:szCs w:val="21"/>
        </w:rPr>
      </w:pPr>
      <w:r>
        <w:rPr>
          <w:rFonts w:ascii="黑体" w:hAnsi="黑体" w:eastAsia="黑体" w:cs="Times New Roman"/>
          <w:sz w:val="28"/>
          <w:szCs w:val="28"/>
        </w:rPr>
        <w:br w:type="page"/>
      </w:r>
    </w:p>
    <w:p>
      <w:pPr>
        <w:widowControl/>
        <w:jc w:val="left"/>
        <w:rPr>
          <w:rFonts w:ascii="宋体" w:cs="宋体"/>
          <w:kern w:val="0"/>
          <w:sz w:val="24"/>
        </w:rPr>
      </w:pPr>
      <w:r>
        <w:rPr>
          <w:rFonts w:ascii="黑体" w:hAnsi="黑体" w:eastAsia="黑体" w:cs="Times New Roman"/>
          <w:sz w:val="28"/>
          <w:szCs w:val="28"/>
        </w:rPr>
        <w:pict>
          <v:shape id="_x0000_s1038" o:spid="_x0000_s1038" o:spt="75" type="#_x0000_t75" style="position:absolute;left:0pt;margin-left:-51pt;margin-top:-27.4pt;height:763.5pt;width:528.75pt;z-index:251668480;mso-width-relative:page;mso-height-relative:page;" o:ole="t" filled="f" o:preferrelative="t" stroked="f" coordsize="21600,21600">
            <v:path/>
            <v:fill on="f" focussize="0,0"/>
            <v:stroke on="f"/>
            <v:imagedata r:id="rId11" o:title=""/>
            <o:lock v:ext="edit" aspectratio="t"/>
          </v:shape>
          <o:OLEObject Type="Link" ProgID="Excel.Sheet.12" ShapeID="_x0000_s1038" UpdateMode="Always" DrawAspect="Content" ObjectID="_1468075727" r:id="rId12">
            <o:LinkType>EnhancedMetaFile</o:LinkType>
            <o:LockedField>false</o:LockedField>
          </o:OLEObject>
        </w:pict>
      </w:r>
      <w:r>
        <w:rPr>
          <w:rFonts w:ascii="黑体" w:hAnsi="黑体" w:eastAsia="黑体" w:cs="Times New Roman"/>
          <w:sz w:val="28"/>
          <w:szCs w:val="28"/>
        </w:rPr>
        <w:br w:type="page"/>
      </w:r>
    </w:p>
    <w:p>
      <w:pPr>
        <w:jc w:val="both"/>
        <w:rPr>
          <w:rFonts w:ascii="方正小标宋简体" w:eastAsia="方正小标宋简体"/>
          <w:b/>
          <w:sz w:val="52"/>
          <w:szCs w:val="52"/>
        </w:rPr>
      </w:pPr>
      <w:r>
        <w:rPr>
          <w:rFonts w:ascii="方正小标宋简体" w:eastAsia="方正小标宋简体"/>
          <w:b/>
          <w:sz w:val="52"/>
          <w:szCs w:val="52"/>
        </w:rPr>
        <w:br w:type="page"/>
      </w:r>
    </w:p>
    <w:p>
      <w:pPr>
        <w:jc w:val="both"/>
        <w:rPr>
          <w:rFonts w:ascii="方正小标宋简体" w:eastAsia="方正小标宋简体"/>
          <w:b/>
          <w:sz w:val="52"/>
          <w:szCs w:val="52"/>
        </w:rPr>
      </w:pPr>
      <w:bookmarkStart w:id="12" w:name="_GoBack"/>
      <w:bookmarkEnd w:id="12"/>
    </w:p>
    <w:p>
      <w:pPr>
        <w:jc w:val="center"/>
        <w:rPr>
          <w:rFonts w:ascii="方正小标宋简体" w:eastAsia="方正小标宋简体"/>
          <w:b/>
          <w:sz w:val="52"/>
          <w:szCs w:val="52"/>
        </w:rPr>
      </w:pPr>
    </w:p>
    <w:p>
      <w:pPr>
        <w:jc w:val="center"/>
        <w:rPr>
          <w:rFonts w:ascii="方正小标宋简体" w:eastAsia="方正小标宋简体"/>
          <w:b/>
          <w:spacing w:val="-30"/>
          <w:sz w:val="72"/>
          <w:szCs w:val="72"/>
        </w:rPr>
      </w:pPr>
      <w:r>
        <w:rPr>
          <w:rFonts w:ascii="方正小标宋简体" w:eastAsia="方正小标宋简体"/>
          <w:b/>
          <w:spacing w:val="-30"/>
          <w:sz w:val="72"/>
          <w:szCs w:val="72"/>
        </w:rPr>
        <w:t>201</w:t>
      </w:r>
      <w:r>
        <w:rPr>
          <w:rFonts w:hint="eastAsia" w:ascii="方正小标宋简体" w:eastAsia="方正小标宋简体"/>
          <w:b/>
          <w:spacing w:val="-30"/>
          <w:sz w:val="72"/>
          <w:szCs w:val="72"/>
        </w:rPr>
        <w:t>8级计算机应用技术专业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610201</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谌祖平</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ascii="黑体" w:eastAsia="黑体"/>
          <w:sz w:val="32"/>
          <w:szCs w:val="32"/>
          <w:u w:val="single"/>
        </w:rPr>
        <w:t xml:space="preserve"> </w:t>
      </w:r>
      <w:r>
        <w:rPr>
          <w:rFonts w:hint="eastAsia" w:ascii="黑体" w:eastAsia="黑体"/>
          <w:sz w:val="32"/>
          <w:szCs w:val="32"/>
          <w:u w:val="single"/>
        </w:rPr>
        <w:t>孙书青</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骆海霞</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王国庆</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14"/>
          <w:sz w:val="32"/>
          <w:szCs w:val="32"/>
          <w:u w:val="single"/>
        </w:rPr>
        <w:t>陈宝义</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林健雄</w:t>
      </w:r>
      <w:r>
        <w:rPr>
          <w:rFonts w:ascii="黑体" w:hAnsi="宋体" w:eastAsia="黑体"/>
          <w:spacing w:val="14"/>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sz w:val="32"/>
          <w:szCs w:val="32"/>
          <w:u w:val="single"/>
        </w:rPr>
        <w:t>卓嘉伟</w:t>
      </w:r>
      <w:r>
        <w:rPr>
          <w:rFonts w:ascii="黑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李婷颖</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eastAsia="黑体"/>
          <w:sz w:val="32"/>
          <w:szCs w:val="32"/>
          <w:u w:val="single"/>
        </w:rPr>
        <w:t>卓高峰</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卓高峰</w:t>
      </w:r>
      <w:r>
        <w:rPr>
          <w:rFonts w:ascii="黑体" w:eastAsia="黑体"/>
          <w:sz w:val="32"/>
          <w:szCs w:val="32"/>
          <w:u w:val="single"/>
        </w:rPr>
        <w:t xml:space="preserve">  </w:t>
      </w:r>
      <w:r>
        <w:rPr>
          <w:rFonts w:ascii="黑体" w:hAnsi="宋体" w:eastAsia="黑体"/>
          <w:sz w:val="32"/>
          <w:szCs w:val="32"/>
          <w:u w:val="single"/>
        </w:rPr>
        <w:t xml:space="preserve">          </w:t>
      </w:r>
    </w:p>
    <w:p/>
    <w:p/>
    <w:p/>
    <w:p/>
    <w:p/>
    <w:p/>
    <w:p>
      <w:pPr>
        <w:keepNext w:val="0"/>
        <w:keepLines w:val="0"/>
        <w:pageBreakBefore w:val="0"/>
        <w:kinsoku/>
        <w:wordWrap/>
        <w:overflowPunct/>
        <w:topLinePunct w:val="0"/>
        <w:autoSpaceDE/>
        <w:autoSpaceDN/>
        <w:bidi w:val="0"/>
        <w:adjustRightInd/>
        <w:snapToGrid/>
        <w:spacing w:line="500" w:lineRule="exact"/>
        <w:jc w:val="both"/>
        <w:textAlignment w:val="auto"/>
        <w:rPr>
          <w:rFonts w:ascii="黑体" w:hAnsi="宋体" w:eastAsia="黑体"/>
          <w:b/>
          <w:color w:val="000000" w:themeColor="text1"/>
          <w:sz w:val="32"/>
          <w:szCs w:val="32"/>
          <w14:textFill>
            <w14:solidFill>
              <w14:schemeClr w14:val="tx1"/>
            </w14:solidFill>
          </w14:textFill>
        </w:rPr>
      </w:pPr>
      <w:r>
        <w:rPr>
          <w:rFonts w:hint="eastAsia" w:ascii="黑体" w:hAnsi="宋体" w:eastAsia="黑体"/>
          <w:b/>
          <w:sz w:val="32"/>
          <w:szCs w:val="32"/>
        </w:rPr>
        <w:t>专</w:t>
      </w:r>
      <w:r>
        <w:rPr>
          <w:rFonts w:hint="eastAsia" w:ascii="黑体" w:hAnsi="宋体" w:eastAsia="黑体"/>
          <w:b/>
          <w:color w:val="000000" w:themeColor="text1"/>
          <w:sz w:val="32"/>
          <w:szCs w:val="32"/>
          <w14:textFill>
            <w14:solidFill>
              <w14:schemeClr w14:val="tx1"/>
            </w14:solidFill>
          </w14:textFill>
        </w:rPr>
        <w:t>业概况</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当今世界经济、科技迅猛发展，特别是软件与信息技术服务业的快速发展和以此为基础的经济模式，已经成为生产力新的增长亮点。厦门市委、市政府高度重视软件产业的发展，抓住机遇，迎接挑战，在软件与信息技术服务业的发展始终走在前列，为此厦门分别建成软件园一期、二期，现正着力建设软件园三期。</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为进一步巩固和发展厦门的优势地位</w:t>
      </w:r>
      <w:r>
        <w:rPr>
          <w:rFonts w:ascii="宋体"/>
          <w:bCs/>
          <w:color w:val="000000" w:themeColor="text1"/>
          <w:sz w:val="24"/>
          <w14:textFill>
            <w14:solidFill>
              <w14:schemeClr w14:val="tx1"/>
            </w14:solidFill>
          </w14:textFill>
        </w:rPr>
        <w:t>,</w:t>
      </w:r>
      <w:r>
        <w:rPr>
          <w:rFonts w:hint="eastAsia" w:ascii="宋体" w:hAnsi="宋体"/>
          <w:bCs/>
          <w:color w:val="000000" w:themeColor="text1"/>
          <w:sz w:val="24"/>
          <w14:textFill>
            <w14:solidFill>
              <w14:schemeClr w14:val="tx1"/>
            </w14:solidFill>
          </w14:textFill>
        </w:rPr>
        <w:t>《厦门市软件和信息服务业“十三五”发展专项规划》（以下简称《规划》）于日前出炉。《规划》指出，“十三五”期间，我市将以打造“中国软件名城</w:t>
      </w:r>
      <w:r>
        <w:rPr>
          <w:rFonts w:ascii="宋体" w:hAnsi="宋体"/>
          <w:bCs/>
          <w:color w:val="000000" w:themeColor="text1"/>
          <w:sz w:val="24"/>
          <w14:textFill>
            <w14:solidFill>
              <w14:schemeClr w14:val="tx1"/>
            </w14:solidFill>
          </w14:textFill>
        </w:rPr>
        <w:t>2.0</w:t>
      </w:r>
      <w:r>
        <w:rPr>
          <w:rFonts w:hint="eastAsia" w:ascii="宋体" w:hAnsi="宋体"/>
          <w:bCs/>
          <w:color w:val="000000" w:themeColor="text1"/>
          <w:sz w:val="24"/>
          <w14:textFill>
            <w14:solidFill>
              <w14:schemeClr w14:val="tx1"/>
            </w14:solidFill>
          </w14:textFill>
        </w:rPr>
        <w:t>”为抓手，以“消费互联”和“产业互联”为两翼，以“两岸合作”和“一带一路”为延展，大力发展移动互联网、大数据、动漫游戏、工业软件、电子商务、</w:t>
      </w:r>
      <w:r>
        <w:rPr>
          <w:rFonts w:ascii="宋体" w:hAnsi="宋体"/>
          <w:bCs/>
          <w:color w:val="000000" w:themeColor="text1"/>
          <w:sz w:val="24"/>
          <w14:textFill>
            <w14:solidFill>
              <w14:schemeClr w14:val="tx1"/>
            </w14:solidFill>
          </w14:textFill>
        </w:rPr>
        <w:t>IC</w:t>
      </w:r>
      <w:r>
        <w:rPr>
          <w:rFonts w:hint="eastAsia" w:ascii="宋体" w:hAnsi="宋体"/>
          <w:bCs/>
          <w:color w:val="000000" w:themeColor="text1"/>
          <w:sz w:val="24"/>
          <w14:textFill>
            <w14:solidFill>
              <w14:schemeClr w14:val="tx1"/>
            </w14:solidFill>
          </w14:textFill>
        </w:rPr>
        <w:t>设计、行业应用等重点行业。力争到</w:t>
      </w:r>
      <w:r>
        <w:rPr>
          <w:rFonts w:ascii="宋体" w:hAnsi="宋体"/>
          <w:bCs/>
          <w:color w:val="000000" w:themeColor="text1"/>
          <w:sz w:val="24"/>
          <w14:textFill>
            <w14:solidFill>
              <w14:schemeClr w14:val="tx1"/>
            </w14:solidFill>
          </w14:textFill>
        </w:rPr>
        <w:t>2020</w:t>
      </w:r>
      <w:r>
        <w:rPr>
          <w:rFonts w:hint="eastAsia" w:ascii="宋体" w:hAnsi="宋体"/>
          <w:bCs/>
          <w:color w:val="000000" w:themeColor="text1"/>
          <w:sz w:val="24"/>
          <w14:textFill>
            <w14:solidFill>
              <w14:schemeClr w14:val="tx1"/>
            </w14:solidFill>
          </w14:textFill>
        </w:rPr>
        <w:t>年，骨干企业在全球产业价值链中的地位不断提升，培育全国软件百家企业</w:t>
      </w:r>
      <w:r>
        <w:rPr>
          <w:rFonts w:ascii="宋体" w:hAnsi="宋体"/>
          <w:bCs/>
          <w:color w:val="000000" w:themeColor="text1"/>
          <w:sz w:val="24"/>
          <w14:textFill>
            <w14:solidFill>
              <w14:schemeClr w14:val="tx1"/>
            </w14:solidFill>
          </w14:textFill>
        </w:rPr>
        <w:t>4</w:t>
      </w:r>
      <w:r>
        <w:rPr>
          <w:rFonts w:hint="eastAsia" w:ascii="宋体" w:hAnsi="宋体"/>
          <w:bCs/>
          <w:color w:val="000000" w:themeColor="text1"/>
          <w:sz w:val="24"/>
          <w14:textFill>
            <w14:solidFill>
              <w14:schemeClr w14:val="tx1"/>
            </w14:solidFill>
          </w14:textFill>
        </w:rPr>
        <w:t>家；营业收入过</w:t>
      </w:r>
      <w:r>
        <w:rPr>
          <w:rFonts w:ascii="宋体" w:hAnsi="宋体"/>
          <w:bCs/>
          <w:color w:val="000000" w:themeColor="text1"/>
          <w:sz w:val="24"/>
          <w14:textFill>
            <w14:solidFill>
              <w14:schemeClr w14:val="tx1"/>
            </w14:solidFill>
          </w14:textFill>
        </w:rPr>
        <w:t>100</w:t>
      </w:r>
      <w:r>
        <w:rPr>
          <w:rFonts w:hint="eastAsia" w:ascii="宋体" w:hAnsi="宋体"/>
          <w:bCs/>
          <w:color w:val="000000" w:themeColor="text1"/>
          <w:sz w:val="24"/>
          <w14:textFill>
            <w14:solidFill>
              <w14:schemeClr w14:val="tx1"/>
            </w14:solidFill>
          </w14:textFill>
        </w:rPr>
        <w:t>亿元企业</w:t>
      </w:r>
      <w:r>
        <w:rPr>
          <w:rFonts w:ascii="宋体" w:hAnsi="宋体"/>
          <w:bCs/>
          <w:color w:val="000000" w:themeColor="text1"/>
          <w:sz w:val="24"/>
          <w14:textFill>
            <w14:solidFill>
              <w14:schemeClr w14:val="tx1"/>
            </w14:solidFill>
          </w14:textFill>
        </w:rPr>
        <w:t>3</w:t>
      </w:r>
      <w:r>
        <w:rPr>
          <w:rFonts w:hint="eastAsia" w:ascii="宋体" w:hAnsi="宋体"/>
          <w:bCs/>
          <w:color w:val="000000" w:themeColor="text1"/>
          <w:sz w:val="24"/>
          <w14:textFill>
            <w14:solidFill>
              <w14:schemeClr w14:val="tx1"/>
            </w14:solidFill>
          </w14:textFill>
        </w:rPr>
        <w:t>家以上，营业收入过</w:t>
      </w:r>
      <w:r>
        <w:rPr>
          <w:rFonts w:ascii="宋体" w:hAnsi="宋体"/>
          <w:bCs/>
          <w:color w:val="000000" w:themeColor="text1"/>
          <w:sz w:val="24"/>
          <w14:textFill>
            <w14:solidFill>
              <w14:schemeClr w14:val="tx1"/>
            </w14:solidFill>
          </w14:textFill>
        </w:rPr>
        <w:t>10</w:t>
      </w:r>
      <w:r>
        <w:rPr>
          <w:rFonts w:hint="eastAsia" w:ascii="宋体" w:hAnsi="宋体"/>
          <w:bCs/>
          <w:color w:val="000000" w:themeColor="text1"/>
          <w:sz w:val="24"/>
          <w14:textFill>
            <w14:solidFill>
              <w14:schemeClr w14:val="tx1"/>
            </w14:solidFill>
          </w14:textFill>
        </w:rPr>
        <w:t>亿元企业</w:t>
      </w:r>
      <w:r>
        <w:rPr>
          <w:rFonts w:ascii="宋体" w:hAnsi="宋体"/>
          <w:bCs/>
          <w:color w:val="000000" w:themeColor="text1"/>
          <w:sz w:val="24"/>
          <w14:textFill>
            <w14:solidFill>
              <w14:schemeClr w14:val="tx1"/>
            </w14:solidFill>
          </w14:textFill>
        </w:rPr>
        <w:t>10</w:t>
      </w:r>
      <w:r>
        <w:rPr>
          <w:rFonts w:hint="eastAsia" w:ascii="宋体" w:hAnsi="宋体"/>
          <w:bCs/>
          <w:color w:val="000000" w:themeColor="text1"/>
          <w:sz w:val="24"/>
          <w14:textFill>
            <w14:solidFill>
              <w14:schemeClr w14:val="tx1"/>
            </w14:solidFill>
          </w14:textFill>
        </w:rPr>
        <w:t>家以上；上市软件企业数量超过</w:t>
      </w:r>
      <w:r>
        <w:rPr>
          <w:rFonts w:ascii="宋体" w:hAnsi="宋体"/>
          <w:bCs/>
          <w:color w:val="000000" w:themeColor="text1"/>
          <w:sz w:val="24"/>
          <w14:textFill>
            <w14:solidFill>
              <w14:schemeClr w14:val="tx1"/>
            </w14:solidFill>
          </w14:textFill>
        </w:rPr>
        <w:t>20</w:t>
      </w:r>
      <w:r>
        <w:rPr>
          <w:rFonts w:hint="eastAsia" w:ascii="宋体" w:hAnsi="宋体"/>
          <w:bCs/>
          <w:color w:val="000000" w:themeColor="text1"/>
          <w:sz w:val="24"/>
          <w14:textFill>
            <w14:solidFill>
              <w14:schemeClr w14:val="tx1"/>
            </w14:solidFill>
          </w14:textFill>
        </w:rPr>
        <w:t>家；软件和信息技术服务业从业人员超过</w:t>
      </w:r>
      <w:r>
        <w:rPr>
          <w:rFonts w:ascii="宋体" w:hAnsi="宋体"/>
          <w:bCs/>
          <w:color w:val="000000" w:themeColor="text1"/>
          <w:sz w:val="24"/>
          <w14:textFill>
            <w14:solidFill>
              <w14:schemeClr w14:val="tx1"/>
            </w14:solidFill>
          </w14:textFill>
        </w:rPr>
        <w:t>20</w:t>
      </w:r>
      <w:r>
        <w:rPr>
          <w:rFonts w:hint="eastAsia" w:ascii="宋体" w:hAnsi="宋体"/>
          <w:bCs/>
          <w:color w:val="000000" w:themeColor="text1"/>
          <w:sz w:val="24"/>
          <w14:textFill>
            <w14:solidFill>
              <w14:schemeClr w14:val="tx1"/>
            </w14:solidFill>
          </w14:textFill>
        </w:rPr>
        <w:t>万人。</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信息服务业已成为厦门市经济、就业重要增长点，据厦门市公务员局官网通报，近几年，高校非师范类人才需求，信息服务业一直排在前</w:t>
      </w:r>
      <w:r>
        <w:rPr>
          <w:rFonts w:ascii="宋体" w:hAnsi="宋体"/>
          <w:bCs/>
          <w:color w:val="000000" w:themeColor="text1"/>
          <w:sz w:val="24"/>
          <w14:textFill>
            <w14:solidFill>
              <w14:schemeClr w14:val="tx1"/>
            </w14:solidFill>
          </w14:textFill>
        </w:rPr>
        <w:t>10</w:t>
      </w:r>
      <w:r>
        <w:rPr>
          <w:rFonts w:hint="eastAsia" w:ascii="宋体" w:hAnsi="宋体"/>
          <w:bCs/>
          <w:color w:val="000000" w:themeColor="text1"/>
          <w:sz w:val="24"/>
          <w14:textFill>
            <w14:solidFill>
              <w14:schemeClr w14:val="tx1"/>
            </w14:solidFill>
          </w14:textFill>
        </w:rPr>
        <w:t>位</w:t>
      </w:r>
      <w:r>
        <w:rPr>
          <w:rFonts w:ascii="宋体"/>
          <w:bCs/>
          <w:color w:val="000000" w:themeColor="text1"/>
          <w:sz w:val="24"/>
          <w14:textFill>
            <w14:solidFill>
              <w14:schemeClr w14:val="tx1"/>
            </w14:solidFill>
          </w14:textFill>
        </w:rPr>
        <w:t>,</w:t>
      </w:r>
      <w:r>
        <w:rPr>
          <w:rFonts w:hint="eastAsia" w:ascii="宋体" w:hAnsi="宋体"/>
          <w:bCs/>
          <w:color w:val="000000" w:themeColor="text1"/>
          <w:sz w:val="24"/>
          <w14:textFill>
            <w14:solidFill>
              <w14:schemeClr w14:val="tx1"/>
            </w14:solidFill>
          </w14:textFill>
        </w:rPr>
        <w:t>每年约需专科层次人才</w:t>
      </w:r>
      <w:r>
        <w:rPr>
          <w:rFonts w:ascii="宋体" w:hAnsi="宋体"/>
          <w:bCs/>
          <w:color w:val="000000" w:themeColor="text1"/>
          <w:sz w:val="24"/>
          <w14:textFill>
            <w14:solidFill>
              <w14:schemeClr w14:val="tx1"/>
            </w14:solidFill>
          </w14:textFill>
        </w:rPr>
        <w:t>3</w:t>
      </w:r>
      <w:r>
        <w:rPr>
          <w:rFonts w:hint="eastAsia" w:ascii="宋体" w:hAnsi="宋体"/>
          <w:bCs/>
          <w:color w:val="000000" w:themeColor="text1"/>
          <w:sz w:val="24"/>
          <w14:textFill>
            <w14:solidFill>
              <w14:schemeClr w14:val="tx1"/>
            </w14:solidFill>
          </w14:textFill>
        </w:rPr>
        <w:t>万左右，主要需求岗位是：计算机运维技术员、网页设计师、电商网站营销、</w:t>
      </w:r>
      <w:r>
        <w:rPr>
          <w:rFonts w:ascii="宋体" w:hAnsi="宋体"/>
          <w:bCs/>
          <w:color w:val="000000" w:themeColor="text1"/>
          <w:sz w:val="24"/>
          <w14:textFill>
            <w14:solidFill>
              <w14:schemeClr w14:val="tx1"/>
            </w14:solidFill>
          </w14:textFill>
        </w:rPr>
        <w:t>Android</w:t>
      </w:r>
      <w:r>
        <w:rPr>
          <w:rFonts w:hint="eastAsia" w:ascii="宋体" w:hAnsi="宋体"/>
          <w:bCs/>
          <w:color w:val="000000" w:themeColor="text1"/>
          <w:sz w:val="24"/>
          <w14:textFill>
            <w14:solidFill>
              <w14:schemeClr w14:val="tx1"/>
            </w14:solidFill>
          </w14:textFill>
        </w:rPr>
        <w:t>产品开发程序员、</w:t>
      </w:r>
      <w:r>
        <w:rPr>
          <w:rFonts w:ascii="宋体" w:hAnsi="宋体"/>
          <w:bCs/>
          <w:color w:val="000000" w:themeColor="text1"/>
          <w:sz w:val="24"/>
          <w14:textFill>
            <w14:solidFill>
              <w14:schemeClr w14:val="tx1"/>
            </w14:solidFill>
          </w14:textFill>
        </w:rPr>
        <w:t>IT</w:t>
      </w:r>
      <w:r>
        <w:rPr>
          <w:rFonts w:hint="eastAsia" w:ascii="宋体" w:hAnsi="宋体"/>
          <w:bCs/>
          <w:color w:val="000000" w:themeColor="text1"/>
          <w:sz w:val="24"/>
          <w14:textFill>
            <w14:solidFill>
              <w14:schemeClr w14:val="tx1"/>
            </w14:solidFill>
          </w14:textFill>
        </w:rPr>
        <w:t>设备及电商网站营销自主创业（发展岗位）。（详见《计算机应用技术专业人才需求调研报告》）</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本专业设立于</w:t>
      </w:r>
      <w:r>
        <w:rPr>
          <w:rFonts w:ascii="宋体" w:hAnsi="宋体"/>
          <w:bCs/>
          <w:color w:val="000000" w:themeColor="text1"/>
          <w:sz w:val="24"/>
          <w14:textFill>
            <w14:solidFill>
              <w14:schemeClr w14:val="tx1"/>
            </w14:solidFill>
          </w14:textFill>
        </w:rPr>
        <w:t>2005</w:t>
      </w:r>
      <w:r>
        <w:rPr>
          <w:rFonts w:hint="eastAsia" w:ascii="宋体" w:hAnsi="宋体"/>
          <w:bCs/>
          <w:color w:val="000000" w:themeColor="text1"/>
          <w:sz w:val="24"/>
          <w14:textFill>
            <w14:solidFill>
              <w14:schemeClr w14:val="tx1"/>
            </w14:solidFill>
          </w14:textFill>
        </w:rPr>
        <w:t>年，于</w:t>
      </w:r>
      <w:r>
        <w:rPr>
          <w:rFonts w:ascii="宋体" w:hAnsi="宋体"/>
          <w:bCs/>
          <w:color w:val="000000" w:themeColor="text1"/>
          <w:sz w:val="24"/>
          <w14:textFill>
            <w14:solidFill>
              <w14:schemeClr w14:val="tx1"/>
            </w14:solidFill>
          </w14:textFill>
        </w:rPr>
        <w:t>2006</w:t>
      </w:r>
      <w:r>
        <w:rPr>
          <w:rFonts w:hint="eastAsia" w:ascii="宋体" w:hAnsi="宋体"/>
          <w:bCs/>
          <w:color w:val="000000" w:themeColor="text1"/>
          <w:sz w:val="24"/>
          <w14:textFill>
            <w14:solidFill>
              <w14:schemeClr w14:val="tx1"/>
            </w14:solidFill>
          </w14:textFill>
        </w:rPr>
        <w:t>年开始招生，至今已招收、培养近7</w:t>
      </w:r>
      <w:r>
        <w:rPr>
          <w:rFonts w:ascii="宋体" w:hAnsi="宋体"/>
          <w:bCs/>
          <w:color w:val="000000" w:themeColor="text1"/>
          <w:sz w:val="24"/>
          <w14:textFill>
            <w14:solidFill>
              <w14:schemeClr w14:val="tx1"/>
            </w14:solidFill>
          </w14:textFill>
        </w:rPr>
        <w:t>00</w:t>
      </w:r>
      <w:r>
        <w:rPr>
          <w:rFonts w:hint="eastAsia" w:ascii="宋体" w:hAnsi="宋体"/>
          <w:bCs/>
          <w:color w:val="000000" w:themeColor="text1"/>
          <w:sz w:val="24"/>
          <w14:textFill>
            <w14:solidFill>
              <w14:schemeClr w14:val="tx1"/>
            </w14:solidFill>
          </w14:textFill>
        </w:rPr>
        <w:t>名学生，目前在校学生</w:t>
      </w:r>
      <w:r>
        <w:rPr>
          <w:rFonts w:ascii="宋体" w:hAnsi="宋体"/>
          <w:bCs/>
          <w:color w:val="000000" w:themeColor="text1"/>
          <w:sz w:val="24"/>
          <w14:textFill>
            <w14:solidFill>
              <w14:schemeClr w14:val="tx1"/>
            </w14:solidFill>
          </w14:textFill>
        </w:rPr>
        <w:t>356</w:t>
      </w:r>
      <w:r>
        <w:rPr>
          <w:rFonts w:hint="eastAsia" w:ascii="宋体" w:hAnsi="宋体"/>
          <w:bCs/>
          <w:color w:val="000000" w:themeColor="text1"/>
          <w:sz w:val="24"/>
          <w14:textFill>
            <w14:solidFill>
              <w14:schemeClr w14:val="tx1"/>
            </w14:solidFill>
          </w14:textFill>
        </w:rPr>
        <w:t>人。本专业现有专业教师</w:t>
      </w:r>
      <w:r>
        <w:rPr>
          <w:rFonts w:ascii="宋体" w:hAnsi="宋体"/>
          <w:bCs/>
          <w:color w:val="000000" w:themeColor="text1"/>
          <w:sz w:val="24"/>
          <w14:textFill>
            <w14:solidFill>
              <w14:schemeClr w14:val="tx1"/>
            </w14:solidFill>
          </w14:textFill>
        </w:rPr>
        <w:t>1</w:t>
      </w:r>
      <w:r>
        <w:rPr>
          <w:rFonts w:hint="eastAsia" w:ascii="宋体" w:hAnsi="宋体"/>
          <w:bCs/>
          <w:color w:val="000000" w:themeColor="text1"/>
          <w:sz w:val="24"/>
          <w14:textFill>
            <w14:solidFill>
              <w14:schemeClr w14:val="tx1"/>
            </w14:solidFill>
          </w14:textFill>
        </w:rPr>
        <w:t>9人，企业兼职教师</w:t>
      </w:r>
      <w:r>
        <w:rPr>
          <w:rFonts w:ascii="宋体" w:hAnsi="宋体"/>
          <w:bCs/>
          <w:color w:val="000000" w:themeColor="text1"/>
          <w:sz w:val="24"/>
          <w14:textFill>
            <w14:solidFill>
              <w14:schemeClr w14:val="tx1"/>
            </w14:solidFill>
          </w14:textFill>
        </w:rPr>
        <w:t>6</w:t>
      </w:r>
      <w:r>
        <w:rPr>
          <w:rFonts w:hint="eastAsia" w:ascii="宋体" w:hAnsi="宋体"/>
          <w:bCs/>
          <w:color w:val="000000" w:themeColor="text1"/>
          <w:sz w:val="24"/>
          <w14:textFill>
            <w14:solidFill>
              <w14:schemeClr w14:val="tx1"/>
            </w14:solidFill>
          </w14:textFill>
        </w:rPr>
        <w:t>人。专业教师中具有硕士或以上学历6人，讲师（工程师）及以上职称</w:t>
      </w:r>
      <w:r>
        <w:rPr>
          <w:rFonts w:ascii="宋体" w:hAnsi="宋体"/>
          <w:bCs/>
          <w:color w:val="000000" w:themeColor="text1"/>
          <w:sz w:val="24"/>
          <w14:textFill>
            <w14:solidFill>
              <w14:schemeClr w14:val="tx1"/>
            </w14:solidFill>
          </w14:textFill>
        </w:rPr>
        <w:t>10</w:t>
      </w:r>
      <w:r>
        <w:rPr>
          <w:rFonts w:hint="eastAsia" w:ascii="宋体" w:hAnsi="宋体"/>
          <w:bCs/>
          <w:color w:val="000000" w:themeColor="text1"/>
          <w:sz w:val="24"/>
          <w14:textFill>
            <w14:solidFill>
              <w14:schemeClr w14:val="tx1"/>
            </w14:solidFill>
          </w14:textFill>
        </w:rPr>
        <w:t>人，具有双师素质的教师13人，占比</w:t>
      </w:r>
      <w:r>
        <w:rPr>
          <w:rFonts w:ascii="宋体" w:hAnsi="宋体"/>
          <w:bCs/>
          <w:color w:val="000000" w:themeColor="text1"/>
          <w:sz w:val="24"/>
          <w14:textFill>
            <w14:solidFill>
              <w14:schemeClr w14:val="tx1"/>
            </w14:solidFill>
          </w14:textFill>
        </w:rPr>
        <w:t>6</w:t>
      </w:r>
      <w:r>
        <w:rPr>
          <w:rFonts w:hint="eastAsia" w:ascii="宋体" w:hAnsi="宋体"/>
          <w:bCs/>
          <w:color w:val="000000" w:themeColor="text1"/>
          <w:sz w:val="24"/>
          <w14:textFill>
            <w14:solidFill>
              <w14:schemeClr w14:val="tx1"/>
            </w14:solidFill>
          </w14:textFill>
        </w:rPr>
        <w:t>8.4</w:t>
      </w:r>
      <w:r>
        <w:rPr>
          <w:rFonts w:ascii="宋体" w:hAnsi="宋体"/>
          <w:bCs/>
          <w:color w:val="000000" w:themeColor="text1"/>
          <w:sz w:val="24"/>
          <w14:textFill>
            <w14:solidFill>
              <w14:schemeClr w14:val="tx1"/>
            </w14:solidFill>
          </w14:textFill>
        </w:rPr>
        <w:t>%</w:t>
      </w:r>
      <w:r>
        <w:rPr>
          <w:rFonts w:hint="eastAsia" w:ascii="宋体" w:hAnsi="宋体"/>
          <w:bCs/>
          <w:color w:val="000000" w:themeColor="text1"/>
          <w:sz w:val="24"/>
          <w14:textFill>
            <w14:solidFill>
              <w14:schemeClr w14:val="tx1"/>
            </w14:solidFill>
          </w14:textFill>
        </w:rPr>
        <w:t>，构建成一支教学经验丰富的“双师结构”的教师队伍，同时通过校企合作，聘请企业一线专业人员共同承担教学任务。本专业获得“中央财政支持实训基地”项目支持，建设有较为完善的实训室及校外实训基地，并与企业深度合作，让学生走出去，以企业为课堂，完成学生实习实训教学任务。几年来，毕业生就业率</w:t>
      </w:r>
      <w:r>
        <w:rPr>
          <w:rFonts w:ascii="宋体" w:hAnsi="宋体"/>
          <w:bCs/>
          <w:color w:val="000000" w:themeColor="text1"/>
          <w:sz w:val="24"/>
          <w14:textFill>
            <w14:solidFill>
              <w14:schemeClr w14:val="tx1"/>
            </w14:solidFill>
          </w14:textFill>
        </w:rPr>
        <w:t>95%</w:t>
      </w:r>
      <w:r>
        <w:rPr>
          <w:rFonts w:hint="eastAsia" w:ascii="宋体" w:hAnsi="宋体"/>
          <w:bCs/>
          <w:color w:val="000000" w:themeColor="text1"/>
          <w:sz w:val="24"/>
          <w14:textFill>
            <w14:solidFill>
              <w14:schemeClr w14:val="tx1"/>
            </w14:solidFill>
          </w14:textFill>
        </w:rPr>
        <w:t>以上，对口率</w:t>
      </w:r>
      <w:r>
        <w:rPr>
          <w:rFonts w:ascii="宋体" w:hAnsi="宋体"/>
          <w:bCs/>
          <w:color w:val="000000" w:themeColor="text1"/>
          <w:sz w:val="24"/>
          <w14:textFill>
            <w14:solidFill>
              <w14:schemeClr w14:val="tx1"/>
            </w14:solidFill>
          </w14:textFill>
        </w:rPr>
        <w:t>84.62%</w:t>
      </w:r>
      <w:r>
        <w:rPr>
          <w:rFonts w:hint="eastAsia" w:ascii="宋体" w:hAnsi="宋体"/>
          <w:bCs/>
          <w:color w:val="000000" w:themeColor="text1"/>
          <w:sz w:val="24"/>
          <w14:textFill>
            <w14:solidFill>
              <w14:schemeClr w14:val="tx1"/>
            </w14:solidFill>
          </w14:textFill>
        </w:rPr>
        <w:t>，社会反映良好。近</w:t>
      </w:r>
      <w:r>
        <w:rPr>
          <w:rFonts w:ascii="宋体" w:hAnsi="宋体"/>
          <w:bCs/>
          <w:color w:val="000000" w:themeColor="text1"/>
          <w:sz w:val="24"/>
          <w14:textFill>
            <w14:solidFill>
              <w14:schemeClr w14:val="tx1"/>
            </w14:solidFill>
          </w14:textFill>
        </w:rPr>
        <w:t>82%</w:t>
      </w:r>
      <w:r>
        <w:rPr>
          <w:rFonts w:hint="eastAsia" w:ascii="宋体" w:hAnsi="宋体"/>
          <w:bCs/>
          <w:color w:val="000000" w:themeColor="text1"/>
          <w:sz w:val="24"/>
          <w14:textFill>
            <w14:solidFill>
              <w14:schemeClr w14:val="tx1"/>
            </w14:solidFill>
          </w14:textFill>
        </w:rPr>
        <w:t>毕业生选择在福建省内就业创业（其中厦门：</w:t>
      </w:r>
      <w:r>
        <w:rPr>
          <w:rFonts w:ascii="宋体" w:hAnsi="宋体"/>
          <w:bCs/>
          <w:color w:val="000000" w:themeColor="text1"/>
          <w:sz w:val="24"/>
          <w14:textFill>
            <w14:solidFill>
              <w14:schemeClr w14:val="tx1"/>
            </w14:solidFill>
          </w14:textFill>
        </w:rPr>
        <w:t>59.2%</w:t>
      </w:r>
      <w:r>
        <w:rPr>
          <w:rFonts w:hint="eastAsia" w:ascii="宋体" w:hAnsi="宋体"/>
          <w:bCs/>
          <w:color w:val="000000" w:themeColor="text1"/>
          <w:sz w:val="24"/>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黑体" w:hAnsi="宋体" w:eastAsia="黑体"/>
          <w:b/>
          <w:color w:val="000000" w:themeColor="text1"/>
          <w:sz w:val="28"/>
          <w:szCs w:val="28"/>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br w:type="page"/>
      </w:r>
    </w:p>
    <w:p>
      <w:pPr>
        <w:keepNext w:val="0"/>
        <w:keepLines w:val="0"/>
        <w:pageBreakBefore w:val="0"/>
        <w:kinsoku/>
        <w:wordWrap/>
        <w:overflowPunct/>
        <w:topLinePunct w:val="0"/>
        <w:autoSpaceDE/>
        <w:autoSpaceDN/>
        <w:bidi w:val="0"/>
        <w:adjustRightInd/>
        <w:snapToGrid/>
        <w:spacing w:line="480" w:lineRule="exact"/>
        <w:textAlignment w:val="auto"/>
        <w:rPr>
          <w:rFonts w:ascii="黑体" w:hAnsi="宋体" w:eastAsia="黑体"/>
          <w:b/>
          <w:color w:val="000000" w:themeColor="text1"/>
          <w:sz w:val="28"/>
          <w:szCs w:val="28"/>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一、专业培养目标</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本专业秉承“厚德精技”校训，坚持以立德树人为根本，面向软件信息服务业及互联网行业各中小企业的生产、服务、管理一线，培养具有良好的品德情操和职业素养，掌握应用技术专业的基本理论知识、应用技术和职业技能，能够从事计算机设备和办公设备运维、网页美工、企业网站建设与维护、手机应用程序开发等领域岗位工作及电商网站运维等自主创业能力，具有可持续发展与创新能力的高素质技术技能人才。</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textAlignment w:val="auto"/>
        <w:rPr>
          <w:rFonts w:ascii="宋体"/>
          <w:bCs/>
          <w:color w:val="000000" w:themeColor="text1"/>
          <w:sz w:val="24"/>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二、人才培养规格要求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（一）基本素质要求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1</w:t>
      </w:r>
      <w:r>
        <w:rPr>
          <w:rFonts w:hint="eastAsia" w:ascii="宋体" w:hAnsi="宋体"/>
          <w:color w:val="000000" w:themeColor="text1"/>
          <w:sz w:val="24"/>
          <w14:textFill>
            <w14:solidFill>
              <w14:schemeClr w14:val="tx1"/>
            </w14:solidFill>
          </w14:textFill>
        </w:rPr>
        <w:t>、具有科学的世界观、人生观、价值观，遵规守纪，品行端正。</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2</w:t>
      </w:r>
      <w:r>
        <w:rPr>
          <w:rFonts w:hint="eastAsia" w:ascii="宋体" w:hAnsi="宋体"/>
          <w:color w:val="000000" w:themeColor="text1"/>
          <w:sz w:val="24"/>
          <w14:textFill>
            <w14:solidFill>
              <w14:schemeClr w14:val="tx1"/>
            </w14:solidFill>
          </w14:textFill>
        </w:rPr>
        <w:t>、具备良好的人文素质与教养，有持续学习的能力和创新精神。</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3</w:t>
      </w:r>
      <w:r>
        <w:rPr>
          <w:rFonts w:hint="eastAsia" w:ascii="宋体" w:hAnsi="宋体"/>
          <w:color w:val="000000" w:themeColor="text1"/>
          <w:sz w:val="24"/>
          <w14:textFill>
            <w14:solidFill>
              <w14:schemeClr w14:val="tx1"/>
            </w14:solidFill>
          </w14:textFill>
        </w:rPr>
        <w:t>、具有良好的职业道德和团队合作精神，爱岗敬业，诚实守信，善于与同事沟通交流。</w:t>
      </w:r>
    </w:p>
    <w:p>
      <w:pPr>
        <w:keepNext w:val="0"/>
        <w:keepLines w:val="0"/>
        <w:pageBreakBefore w:val="0"/>
        <w:kinsoku/>
        <w:wordWrap/>
        <w:overflowPunct/>
        <w:topLinePunct w:val="0"/>
        <w:autoSpaceDE/>
        <w:autoSpaceDN/>
        <w:bidi w:val="0"/>
        <w:adjustRightInd/>
        <w:snapToGrid/>
        <w:spacing w:line="480" w:lineRule="exact"/>
        <w:ind w:left="239" w:leftChars="114" w:firstLine="240" w:firstLineChars="100"/>
        <w:textAlignment w:val="auto"/>
        <w:rPr>
          <w:rFonts w:asci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4</w:t>
      </w:r>
      <w:r>
        <w:rPr>
          <w:rFonts w:hint="eastAsia" w:ascii="宋体" w:hAnsi="宋体"/>
          <w:color w:val="000000" w:themeColor="text1"/>
          <w:sz w:val="24"/>
          <w14:textFill>
            <w14:solidFill>
              <w14:schemeClr w14:val="tx1"/>
            </w14:solidFill>
          </w14:textFill>
        </w:rPr>
        <w:t>、具有健康的体魄和良好的身体素质，拥有积极的人生态度和良好的心理调节能力。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（二）专业知识要求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1</w:t>
      </w:r>
      <w:r>
        <w:rPr>
          <w:rFonts w:hint="eastAsia" w:ascii="宋体" w:hAnsi="宋体"/>
          <w:bCs/>
          <w:color w:val="000000" w:themeColor="text1"/>
          <w:sz w:val="24"/>
          <w14:textFill>
            <w14:solidFill>
              <w14:schemeClr w14:val="tx1"/>
            </w14:solidFill>
          </w14:textFill>
        </w:rPr>
        <w:t>、具有本专业所需要的数学、英语、计算机基础等前导基础理论知识和基本操作技能。</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w:t>
      </w:r>
      <w:r>
        <w:rPr>
          <w:rFonts w:hint="eastAsia" w:ascii="宋体" w:hAnsi="宋体"/>
          <w:bCs/>
          <w:color w:val="000000" w:themeColor="text1"/>
          <w:sz w:val="24"/>
          <w14:textFill>
            <w14:solidFill>
              <w14:schemeClr w14:val="tx1"/>
            </w14:solidFill>
          </w14:textFill>
        </w:rPr>
        <w:t>、具备程序设计、数据库操作、网络技术基础、计算机组装与维护、网页设计等专业基础知识。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3</w:t>
      </w:r>
      <w:r>
        <w:rPr>
          <w:rFonts w:hint="eastAsia" w:ascii="宋体" w:hAnsi="宋体"/>
          <w:bCs/>
          <w:color w:val="000000" w:themeColor="text1"/>
          <w:sz w:val="24"/>
          <w14:textFill>
            <w14:solidFill>
              <w14:schemeClr w14:val="tx1"/>
            </w14:solidFill>
          </w14:textFill>
        </w:rPr>
        <w:t>、具备计算机及周边设备运维、网站开发建设、网页美工、手机应用程序开发等专业技能知识。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（三）职业能力要求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1</w:t>
      </w:r>
      <w:r>
        <w:rPr>
          <w:rFonts w:hint="eastAsia" w:ascii="宋体" w:hAnsi="宋体"/>
          <w:bCs/>
          <w:color w:val="000000" w:themeColor="text1"/>
          <w:sz w:val="24"/>
          <w14:textFill>
            <w14:solidFill>
              <w14:schemeClr w14:val="tx1"/>
            </w14:solidFill>
          </w14:textFill>
        </w:rPr>
        <w:t>、要有良好的沟通表达能力。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2</w:t>
      </w:r>
      <w:r>
        <w:rPr>
          <w:rFonts w:hint="eastAsia" w:ascii="宋体" w:hAnsi="宋体"/>
          <w:bCs/>
          <w:color w:val="000000" w:themeColor="text1"/>
          <w:sz w:val="24"/>
          <w14:textFill>
            <w14:solidFill>
              <w14:schemeClr w14:val="tx1"/>
            </w14:solidFill>
          </w14:textFill>
        </w:rPr>
        <w:t>、具有计算机常用软硬件的操作和常见故障的处理能力。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3</w:t>
      </w:r>
      <w:r>
        <w:rPr>
          <w:rFonts w:hint="eastAsia" w:ascii="宋体" w:hAnsi="宋体"/>
          <w:bCs/>
          <w:color w:val="000000" w:themeColor="text1"/>
          <w:sz w:val="24"/>
          <w14:textFill>
            <w14:solidFill>
              <w14:schemeClr w14:val="tx1"/>
            </w14:solidFill>
          </w14:textFill>
        </w:rPr>
        <w:t>、具有计算机系统维护和工具软件的应用能力。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4</w:t>
      </w:r>
      <w:r>
        <w:rPr>
          <w:rFonts w:hint="eastAsia" w:ascii="宋体" w:hAnsi="宋体"/>
          <w:bCs/>
          <w:color w:val="000000" w:themeColor="text1"/>
          <w:sz w:val="24"/>
          <w14:textFill>
            <w14:solidFill>
              <w14:schemeClr w14:val="tx1"/>
            </w14:solidFill>
          </w14:textFill>
        </w:rPr>
        <w:t>、具备简单的程序设计和数据库应用与维护的能力。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5</w:t>
      </w:r>
      <w:r>
        <w:rPr>
          <w:rFonts w:hint="eastAsia" w:ascii="宋体" w:hAnsi="宋体"/>
          <w:bCs/>
          <w:color w:val="000000" w:themeColor="text1"/>
          <w:sz w:val="24"/>
          <w14:textFill>
            <w14:solidFill>
              <w14:schemeClr w14:val="tx1"/>
            </w14:solidFill>
          </w14:textFill>
        </w:rPr>
        <w:t>、具有计算机辅助设计的能力。</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ascii="宋体" w:cs="宋体"/>
          <w:color w:val="000000" w:themeColor="text1"/>
          <w:kern w:val="0"/>
          <w:sz w:val="24"/>
          <w14:textFill>
            <w14:solidFill>
              <w14:schemeClr w14:val="tx1"/>
            </w14:solidFill>
          </w14:textFill>
        </w:rPr>
      </w:pPr>
      <w:r>
        <w:rPr>
          <w:rFonts w:ascii="宋体" w:hAnsi="宋体"/>
          <w:bCs/>
          <w:color w:val="000000" w:themeColor="text1"/>
          <w:sz w:val="24"/>
          <w14:textFill>
            <w14:solidFill>
              <w14:schemeClr w14:val="tx1"/>
            </w14:solidFill>
          </w14:textFill>
        </w:rPr>
        <w:t>6</w:t>
      </w:r>
      <w:r>
        <w:rPr>
          <w:rFonts w:hint="eastAsia" w:ascii="宋体" w:hAnsi="宋体"/>
          <w:bCs/>
          <w:color w:val="000000" w:themeColor="text1"/>
          <w:sz w:val="24"/>
          <w14:textFill>
            <w14:solidFill>
              <w14:schemeClr w14:val="tx1"/>
            </w14:solidFill>
          </w14:textFill>
        </w:rPr>
        <w:t>、</w:t>
      </w:r>
      <w:r>
        <w:rPr>
          <w:rFonts w:hint="eastAsia" w:ascii="宋体" w:hAnsi="宋体" w:cs="宋体"/>
          <w:color w:val="000000" w:themeColor="text1"/>
          <w:kern w:val="0"/>
          <w:sz w:val="24"/>
          <w14:textFill>
            <w14:solidFill>
              <w14:schemeClr w14:val="tx1"/>
            </w14:solidFill>
          </w14:textFill>
        </w:rPr>
        <w:t>具有网页设计和网站建设的管理与维护能力。</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asci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7</w:t>
      </w:r>
      <w:r>
        <w:rPr>
          <w:rFonts w:hint="eastAsia" w:ascii="宋体" w:hAnsi="宋体" w:cs="宋体"/>
          <w:color w:val="000000" w:themeColor="text1"/>
          <w:kern w:val="0"/>
          <w:sz w:val="24"/>
          <w14:textFill>
            <w14:solidFill>
              <w14:schemeClr w14:val="tx1"/>
            </w14:solidFill>
          </w14:textFill>
        </w:rPr>
        <w:t>、具有熟练搜索各种资料，并加以整理、归纳、统计、分析、处理及进行文档管理的能力。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r>
        <w:rPr>
          <w:rFonts w:ascii="宋体" w:hAnsi="宋体"/>
          <w:bCs/>
          <w:color w:val="000000" w:themeColor="text1"/>
          <w:sz w:val="24"/>
          <w14:textFill>
            <w14:solidFill>
              <w14:schemeClr w14:val="tx1"/>
            </w14:solidFill>
          </w14:textFill>
        </w:rPr>
        <w:t>8</w:t>
      </w:r>
      <w:r>
        <w:rPr>
          <w:rFonts w:hint="eastAsia" w:ascii="宋体" w:hAnsi="宋体"/>
          <w:bCs/>
          <w:color w:val="000000" w:themeColor="text1"/>
          <w:sz w:val="24"/>
          <w14:textFill>
            <w14:solidFill>
              <w14:schemeClr w14:val="tx1"/>
            </w14:solidFill>
          </w14:textFill>
        </w:rPr>
        <w:t>、具有运用所学的专业知识进行综合分析，通过自行解决问题的能力及自主创新精神。</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exact"/>
        <w:textAlignment w:val="auto"/>
        <w:rPr>
          <w:rFonts w:ascii="黑体" w:hAnsi="宋体" w:eastAsia="黑体"/>
          <w:b/>
          <w:color w:val="000000" w:themeColor="text1"/>
          <w:sz w:val="28"/>
          <w:szCs w:val="28"/>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三、招生对象及学制</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面向高中或中职毕业生，全日制三年</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宋体" w:hAnsi="宋体"/>
          <w:bCs/>
          <w:color w:val="000000" w:themeColor="text1"/>
          <w:sz w:val="24"/>
          <w14:textFill>
            <w14:solidFill>
              <w14:schemeClr w14:val="tx1"/>
            </w14:solidFill>
          </w14:textFill>
        </w:rPr>
      </w:pPr>
    </w:p>
    <w:p>
      <w:pPr>
        <w:keepNext w:val="0"/>
        <w:keepLines w:val="0"/>
        <w:pageBreakBefore w:val="0"/>
        <w:numPr>
          <w:ilvl w:val="0"/>
          <w:numId w:val="6"/>
        </w:numPr>
        <w:kinsoku/>
        <w:wordWrap/>
        <w:overflowPunct/>
        <w:topLinePunct w:val="0"/>
        <w:autoSpaceDE/>
        <w:autoSpaceDN/>
        <w:bidi w:val="0"/>
        <w:adjustRightInd/>
        <w:snapToGrid/>
        <w:spacing w:line="480" w:lineRule="exact"/>
        <w:textAlignment w:val="auto"/>
        <w:rPr>
          <w:rFonts w:ascii="黑体" w:hAnsi="宋体" w:eastAsia="黑体"/>
          <w:b/>
          <w:color w:val="000000" w:themeColor="text1"/>
          <w:sz w:val="28"/>
          <w:szCs w:val="28"/>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就业面向与知识、素养、能力结构分析</w:t>
      </w:r>
      <w:r>
        <w:rPr>
          <w:rFonts w:ascii="黑体" w:hAnsi="宋体" w:eastAsia="黑体"/>
          <w:b/>
          <w:color w:val="000000" w:themeColor="text1"/>
          <w:sz w:val="28"/>
          <w:szCs w:val="28"/>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80" w:lineRule="exact"/>
        <w:ind w:firstLine="482" w:firstLineChars="200"/>
        <w:textAlignment w:val="auto"/>
        <w:rPr>
          <w:rFonts w:ascii="黑体" w:hAnsi="宋体" w:eastAsia="黑体"/>
          <w:b/>
          <w:color w:val="000000" w:themeColor="text1"/>
          <w:sz w:val="28"/>
          <w:szCs w:val="28"/>
          <w14:textFill>
            <w14:solidFill>
              <w14:schemeClr w14:val="tx1"/>
            </w14:solidFill>
          </w14:textFill>
        </w:rPr>
      </w:pPr>
      <w:r>
        <w:rPr>
          <w:b/>
          <w:color w:val="000000" w:themeColor="text1"/>
          <w:sz w:val="24"/>
          <w14:textFill>
            <w14:solidFill>
              <w14:schemeClr w14:val="tx1"/>
            </w14:solidFill>
          </w14:textFill>
        </w:rPr>
        <w:t>1</w:t>
      </w:r>
      <w:r>
        <w:rPr>
          <w:rFonts w:hint="eastAsia"/>
          <w:b/>
          <w:color w:val="000000" w:themeColor="text1"/>
          <w:sz w:val="24"/>
          <w14:textFill>
            <w14:solidFill>
              <w14:schemeClr w14:val="tx1"/>
            </w14:solidFill>
          </w14:textFill>
        </w:rPr>
        <w:t>、就业面向</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主要就业单位：</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地方政府、企事业单位、IT行业。</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初始就业岗位：</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主要从事程序员、软件开发技术员、移动应用开发技术员、售前售后技术员、数据库管理员、计算机设备维护员、网络管理员、网页设计员、网站开发员、网站推广员、平面设计专员、视频后期制作剪辑员及电子商务网站营销等技术或管理工作。</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发展工作岗位：</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color w:val="000000" w:themeColor="text1"/>
          <w:sz w:val="24"/>
          <w14:textFill>
            <w14:solidFill>
              <w14:schemeClr w14:val="tx1"/>
            </w14:solidFill>
          </w14:textFill>
        </w:rPr>
      </w:pPr>
      <w:r>
        <w:rPr>
          <w:rFonts w:hint="eastAsia" w:ascii="宋体" w:hAnsi="宋体"/>
          <w:bCs/>
          <w:color w:val="000000" w:themeColor="text1"/>
          <w:sz w:val="24"/>
          <w14:textFill>
            <w14:solidFill>
              <w14:schemeClr w14:val="tx1"/>
            </w14:solidFill>
          </w14:textFill>
        </w:rPr>
        <w:t>主要从事软件开发工程师、移动应用开发工程师、售前售后技术支持工程师、数据库系统工程师、计算机设备维护工程师、网页设计师、网站开发工程师、电商网站营销自主创业、项目经理。</w:t>
      </w:r>
    </w:p>
    <w:p>
      <w:pPr>
        <w:keepNext w:val="0"/>
        <w:keepLines w:val="0"/>
        <w:pageBreakBefore w:val="0"/>
        <w:kinsoku/>
        <w:wordWrap/>
        <w:overflowPunct/>
        <w:topLinePunct w:val="0"/>
        <w:autoSpaceDE/>
        <w:autoSpaceDN/>
        <w:bidi w:val="0"/>
        <w:adjustRightInd/>
        <w:snapToGrid/>
        <w:spacing w:line="480" w:lineRule="exact"/>
        <w:ind w:firstLine="482" w:firstLineChars="200"/>
        <w:textAlignment w:val="auto"/>
        <w:rPr>
          <w:b/>
          <w:color w:val="000000" w:themeColor="text1"/>
          <w:sz w:val="24"/>
          <w14:textFill>
            <w14:solidFill>
              <w14:schemeClr w14:val="tx1"/>
            </w14:solidFill>
          </w14:textFill>
        </w:rPr>
      </w:pPr>
      <w:r>
        <w:rPr>
          <w:b/>
          <w:color w:val="000000" w:themeColor="text1"/>
          <w:sz w:val="24"/>
          <w14:textFill>
            <w14:solidFill>
              <w14:schemeClr w14:val="tx1"/>
            </w14:solidFill>
          </w14:textFill>
        </w:rPr>
        <w:t>2</w:t>
      </w:r>
      <w:r>
        <w:rPr>
          <w:rFonts w:hint="eastAsia"/>
          <w:b/>
          <w:color w:val="000000" w:themeColor="text1"/>
          <w:sz w:val="24"/>
          <w14:textFill>
            <w14:solidFill>
              <w14:schemeClr w14:val="tx1"/>
            </w14:solidFill>
          </w14:textFill>
        </w:rPr>
        <w:t>、基础知识与职业素养要求</w:t>
      </w:r>
    </w:p>
    <w:tbl>
      <w:tblPr>
        <w:tblStyle w:val="43"/>
        <w:tblW w:w="8919" w:type="dxa"/>
        <w:jc w:val="center"/>
        <w:tblInd w:w="-5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94"/>
        <w:gridCol w:w="3593"/>
        <w:gridCol w:w="3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sz w:val="21"/>
                <w:szCs w:val="21"/>
              </w:rPr>
            </w:pPr>
            <w:r>
              <w:rPr>
                <w:rFonts w:hint="eastAsia"/>
                <w:sz w:val="21"/>
                <w:szCs w:val="21"/>
              </w:rPr>
              <w:t>知识与素养名称</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sz w:val="21"/>
                <w:szCs w:val="21"/>
              </w:rPr>
            </w:pPr>
            <w:r>
              <w:rPr>
                <w:rFonts w:hint="eastAsia"/>
                <w:sz w:val="21"/>
                <w:szCs w:val="21"/>
              </w:rPr>
              <w:t>内涵要求</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sz w:val="21"/>
                <w:szCs w:val="21"/>
              </w:rPr>
            </w:pPr>
            <w:r>
              <w:rPr>
                <w:rFonts w:hint="eastAsia"/>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文化基础知识</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掌握必备的语文、数学、英语等文化基础知识</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应用文写作、高等数学、大学英语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专业基础知识</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掌握必备的程序设计基础、网络操作系统基础、手机操作系统等专业基础知识</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高级语言程序设计基础、网络操作系统、</w:t>
            </w:r>
            <w:r>
              <w:rPr>
                <w:sz w:val="21"/>
                <w:szCs w:val="21"/>
              </w:rPr>
              <w:t>Android</w:t>
            </w:r>
            <w:r>
              <w:rPr>
                <w:rFonts w:hint="eastAsia"/>
                <w:sz w:val="21"/>
                <w:szCs w:val="21"/>
              </w:rPr>
              <w:t>操作系统及应用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计算机应用基础</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熟练掌握计算机在日常办公中的应用、掌握收集、分析和处理信息。</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电子商务基础</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熟悉现代电子商务理论及营销管理实务等相关知识</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电子商务理论与营销管理实务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思想政治与职业道德</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树立正确的世界观、人生观、价值观，具有良好的职业道德和法制观念</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294"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身心素质</w:t>
            </w:r>
          </w:p>
        </w:tc>
        <w:tc>
          <w:tcPr>
            <w:tcW w:w="3593"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具有健康的身体和心理素质</w:t>
            </w:r>
          </w:p>
        </w:tc>
        <w:tc>
          <w:tcPr>
            <w:tcW w:w="3032" w:type="dxa"/>
          </w:tcPr>
          <w:p>
            <w:pPr>
              <w:keepNext w:val="0"/>
              <w:keepLines w:val="0"/>
              <w:pageBreakBefore w:val="0"/>
              <w:widowControl/>
              <w:kinsoku/>
              <w:wordWrap/>
              <w:overflowPunct/>
              <w:topLinePunct w:val="0"/>
              <w:autoSpaceDE/>
              <w:autoSpaceDN/>
              <w:bidi w:val="0"/>
              <w:adjustRightInd/>
              <w:snapToGrid/>
              <w:spacing w:line="280" w:lineRule="exact"/>
              <w:textAlignment w:val="auto"/>
              <w:rPr>
                <w:sz w:val="21"/>
                <w:szCs w:val="21"/>
              </w:rPr>
            </w:pPr>
            <w:r>
              <w:rPr>
                <w:rFonts w:hint="eastAsia"/>
                <w:sz w:val="21"/>
                <w:szCs w:val="21"/>
              </w:rPr>
              <w:t>体育、心理健康</w:t>
            </w:r>
          </w:p>
        </w:tc>
      </w:tr>
    </w:tbl>
    <w:p>
      <w:pPr>
        <w:numPr>
          <w:ilvl w:val="0"/>
          <w:numId w:val="0"/>
        </w:numPr>
        <w:ind w:leftChars="0"/>
        <w:rPr>
          <w:b/>
          <w:sz w:val="24"/>
        </w:rPr>
      </w:pPr>
      <w:r>
        <w:rPr>
          <w:rFonts w:hint="eastAsia"/>
          <w:b/>
          <w:sz w:val="24"/>
          <w:lang w:val="en-US" w:eastAsia="zh-CN"/>
        </w:rPr>
        <w:t>3、</w:t>
      </w:r>
      <w:r>
        <w:rPr>
          <w:rFonts w:hint="eastAsia"/>
          <w:b/>
          <w:sz w:val="24"/>
        </w:rPr>
        <w:t>就业岗位技术技能要求</w:t>
      </w:r>
    </w:p>
    <w:tbl>
      <w:tblPr>
        <w:tblStyle w:val="43"/>
        <w:tblW w:w="8551" w:type="dxa"/>
        <w:jc w:val="center"/>
        <w:tblInd w:w="-5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1"/>
        <w:gridCol w:w="1980"/>
        <w:gridCol w:w="2503"/>
        <w:gridCol w:w="1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b/>
                <w:bCs/>
                <w:sz w:val="21"/>
                <w:szCs w:val="21"/>
              </w:rPr>
            </w:pPr>
            <w:r>
              <w:rPr>
                <w:rFonts w:hint="eastAsia"/>
                <w:b/>
                <w:bCs/>
                <w:sz w:val="21"/>
                <w:szCs w:val="21"/>
              </w:rPr>
              <w:t>核心岗位名称</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b/>
                <w:bCs/>
                <w:sz w:val="21"/>
                <w:szCs w:val="21"/>
              </w:rPr>
            </w:pPr>
            <w:r>
              <w:rPr>
                <w:rFonts w:hint="eastAsia"/>
                <w:b/>
                <w:bCs/>
                <w:sz w:val="21"/>
                <w:szCs w:val="21"/>
              </w:rPr>
              <w:t>典型工作任务</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b/>
                <w:bCs/>
                <w:sz w:val="21"/>
                <w:szCs w:val="21"/>
              </w:rPr>
            </w:pPr>
            <w:r>
              <w:rPr>
                <w:rFonts w:hint="eastAsia"/>
                <w:b/>
                <w:bCs/>
                <w:sz w:val="21"/>
                <w:szCs w:val="21"/>
              </w:rPr>
              <w:t>职业岗位标准（要求）</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b/>
                <w:bCs/>
                <w:sz w:val="21"/>
                <w:szCs w:val="21"/>
              </w:rPr>
            </w:pPr>
            <w:r>
              <w:rPr>
                <w:rFonts w:hint="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计算机运维技术员</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（初始岗位）</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sz w:val="21"/>
                <w:szCs w:val="21"/>
              </w:rPr>
              <w:t>IT</w:t>
            </w:r>
            <w:r>
              <w:rPr>
                <w:rFonts w:hint="eastAsia"/>
                <w:sz w:val="21"/>
                <w:szCs w:val="21"/>
              </w:rPr>
              <w:t>设备硬件的运行和维护，常用系统软件和应用软件的安装，维护，系统备份、升级、优化</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能排除各种软硬件故障；安装和维护公司计算机、服务器系统软件和应用软件，同时为其他部门提供技术支持，保障工作的稳定运行，并对系统数据进行备份、优化及升级。</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计算机组装与维护、网络综合布线实训(A)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网页设计员</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（初始岗位）</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网站整体规划、网站管理，网页制作、后台编程及数据库应用，网站测试、安全防范及技术服务</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网站的建设并对网站相关平台进行日常维护；根据需要对网站进行改版及网站主页的审核；更新及用户权限分配管理；安全维护和故障处理等。</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HTML5&amp;CSS网页设计、</w:t>
            </w:r>
            <w:r>
              <w:rPr>
                <w:sz w:val="21"/>
                <w:szCs w:val="21"/>
              </w:rPr>
              <w:t>SQL SERVER</w:t>
            </w:r>
            <w:r>
              <w:rPr>
                <w:rFonts w:hint="eastAsia"/>
                <w:sz w:val="21"/>
                <w:szCs w:val="21"/>
              </w:rPr>
              <w:t>数据库、网站后台开发及综合实训、网站维护、电商网站数据美工融合实训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电商网站营销</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（初始岗位）</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电子商务网站的建设、美工、推广、电子支付及网络安全的技术支持</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电子商务产品信息进行组织、美工，有电子商务网站推广营销技能，掌握一定的电子支付及网络安全技术。</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网页美工、电子商务理论与营销管理实务、电子支付与网络安全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项目经理</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（发展岗位）</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以客户进行沟通、项目策划、项目组织、项目管理。人员分工协调。</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有较丰富的项目开发经验，对项目开发流程及组织管理熟悉，并有一定的人员组织协调能力</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网站后台开发及综合实训、</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电商网站项目开发融合实训</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1"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sz w:val="21"/>
                <w:szCs w:val="21"/>
              </w:rPr>
              <w:t>IT</w:t>
            </w:r>
            <w:r>
              <w:rPr>
                <w:rFonts w:hint="eastAsia"/>
                <w:sz w:val="21"/>
                <w:szCs w:val="21"/>
              </w:rPr>
              <w:t>设备及电商网站营销自主创业</w:t>
            </w:r>
          </w:p>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（发展岗位）</w:t>
            </w:r>
          </w:p>
        </w:tc>
        <w:tc>
          <w:tcPr>
            <w:tcW w:w="1980"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业务谈判，产品推广，技术支持。</w:t>
            </w:r>
          </w:p>
        </w:tc>
        <w:tc>
          <w:tcPr>
            <w:tcW w:w="2503"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具有良好的营销技巧、谈判技巧；具有相关专业技术；具有一定的团队组织与管理能力</w:t>
            </w:r>
          </w:p>
        </w:tc>
        <w:tc>
          <w:tcPr>
            <w:tcW w:w="1997" w:type="dxa"/>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沟通与礼仪训练、电子商务理论与营销管理实务、顶岗实习、电商网站项目营销融合实训</w:t>
            </w:r>
          </w:p>
        </w:tc>
      </w:tr>
    </w:tbl>
    <w:p>
      <w:pPr>
        <w:numPr>
          <w:ilvl w:val="0"/>
          <w:numId w:val="0"/>
        </w:numPr>
        <w:spacing w:line="400" w:lineRule="exact"/>
        <w:ind w:leftChars="0"/>
        <w:rPr>
          <w:rFonts w:ascii="黑体" w:hAnsi="宋体" w:eastAsia="黑体"/>
          <w:b/>
          <w:sz w:val="28"/>
          <w:szCs w:val="28"/>
        </w:rPr>
      </w:pP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人才培养模式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本专业采用“校企合作，工学结合、定向培养、理实一体”的人才培养模式。即：与大企业共建专业</w:t>
      </w:r>
      <w:r>
        <w:rPr>
          <w:rFonts w:ascii="宋体" w:hAnsi="宋体"/>
          <w:bCs/>
          <w:sz w:val="24"/>
        </w:rPr>
        <w:t xml:space="preserve">, </w:t>
      </w:r>
      <w:r>
        <w:rPr>
          <w:rFonts w:hint="eastAsia" w:ascii="宋体" w:hAnsi="宋体"/>
          <w:bCs/>
          <w:sz w:val="24"/>
        </w:rPr>
        <w:t>小企业定向培养</w:t>
      </w:r>
      <w:r>
        <w:rPr>
          <w:rFonts w:ascii="宋体"/>
          <w:bCs/>
          <w:sz w:val="24"/>
        </w:rPr>
        <w:t>,</w:t>
      </w:r>
      <w:r>
        <w:rPr>
          <w:rFonts w:hint="eastAsia" w:ascii="宋体" w:hAnsi="宋体"/>
          <w:bCs/>
          <w:sz w:val="24"/>
        </w:rPr>
        <w:t>大企业的人才需求数量比较大</w:t>
      </w:r>
      <w:r>
        <w:rPr>
          <w:rFonts w:ascii="宋体"/>
          <w:bCs/>
          <w:sz w:val="24"/>
        </w:rPr>
        <w:t>,</w:t>
      </w:r>
      <w:r>
        <w:rPr>
          <w:rFonts w:hint="eastAsia" w:ascii="宋体" w:hAnsi="宋体"/>
          <w:bCs/>
          <w:sz w:val="24"/>
        </w:rPr>
        <w:t>且比较长久</w:t>
      </w:r>
      <w:r>
        <w:rPr>
          <w:rFonts w:ascii="宋体"/>
          <w:bCs/>
          <w:sz w:val="24"/>
        </w:rPr>
        <w:t>,</w:t>
      </w:r>
      <w:r>
        <w:rPr>
          <w:rFonts w:hint="eastAsia" w:ascii="宋体" w:hAnsi="宋体"/>
          <w:bCs/>
          <w:sz w:val="24"/>
        </w:rPr>
        <w:t>小企业人才需求比较个性化</w:t>
      </w:r>
      <w:r>
        <w:rPr>
          <w:rFonts w:ascii="宋体"/>
          <w:bCs/>
          <w:sz w:val="24"/>
        </w:rPr>
        <w:t>,</w:t>
      </w:r>
      <w:r>
        <w:rPr>
          <w:rFonts w:hint="eastAsia" w:ascii="宋体" w:hAnsi="宋体"/>
          <w:bCs/>
          <w:sz w:val="24"/>
        </w:rPr>
        <w:t>但需求差别较大；从二年级学生中</w:t>
      </w:r>
      <w:r>
        <w:rPr>
          <w:rFonts w:ascii="宋体" w:hAnsi="宋体"/>
          <w:bCs/>
          <w:sz w:val="24"/>
        </w:rPr>
        <w:t xml:space="preserve">, </w:t>
      </w:r>
      <w:r>
        <w:rPr>
          <w:rFonts w:hint="eastAsia" w:ascii="宋体" w:hAnsi="宋体"/>
          <w:bCs/>
          <w:sz w:val="24"/>
        </w:rPr>
        <w:t>选择有兴趣</w:t>
      </w:r>
      <w:r>
        <w:rPr>
          <w:rFonts w:ascii="宋体"/>
          <w:bCs/>
          <w:sz w:val="24"/>
        </w:rPr>
        <w:t>,</w:t>
      </w:r>
      <w:r>
        <w:rPr>
          <w:rFonts w:hint="eastAsia" w:ascii="宋体" w:hAnsi="宋体"/>
          <w:bCs/>
          <w:sz w:val="24"/>
        </w:rPr>
        <w:t>有专长</w:t>
      </w:r>
      <w:r>
        <w:rPr>
          <w:rFonts w:ascii="宋体" w:hAnsi="宋体"/>
          <w:bCs/>
          <w:sz w:val="24"/>
        </w:rPr>
        <w:t xml:space="preserve">, </w:t>
      </w:r>
      <w:r>
        <w:rPr>
          <w:rFonts w:hint="eastAsia" w:ascii="宋体" w:hAnsi="宋体"/>
          <w:bCs/>
          <w:sz w:val="24"/>
        </w:rPr>
        <w:t>组建软件开发团队。从二年级下学期开始进行实训</w:t>
      </w:r>
      <w:r>
        <w:rPr>
          <w:rFonts w:ascii="宋体"/>
          <w:bCs/>
          <w:sz w:val="24"/>
        </w:rPr>
        <w:t>,</w:t>
      </w:r>
      <w:r>
        <w:rPr>
          <w:rFonts w:hint="eastAsia" w:ascii="宋体" w:hAnsi="宋体"/>
          <w:bCs/>
          <w:sz w:val="24"/>
        </w:rPr>
        <w:t>由企业的工程师和学校教师共同上课</w:t>
      </w:r>
      <w:r>
        <w:rPr>
          <w:rFonts w:ascii="宋体"/>
          <w:bCs/>
          <w:sz w:val="24"/>
        </w:rPr>
        <w:t>,</w:t>
      </w:r>
      <w:r>
        <w:rPr>
          <w:rFonts w:hint="eastAsia" w:ascii="宋体" w:hAnsi="宋体"/>
          <w:bCs/>
          <w:sz w:val="24"/>
        </w:rPr>
        <w:t>共同培养。学校教师分担基础部分</w:t>
      </w:r>
      <w:r>
        <w:rPr>
          <w:rFonts w:ascii="宋体" w:hAnsi="宋体"/>
          <w:bCs/>
          <w:sz w:val="24"/>
        </w:rPr>
        <w:t xml:space="preserve">, </w:t>
      </w:r>
      <w:r>
        <w:rPr>
          <w:rFonts w:hint="eastAsia" w:ascii="宋体" w:hAnsi="宋体"/>
          <w:bCs/>
          <w:sz w:val="24"/>
        </w:rPr>
        <w:t>企业工程师则根据企业的需要讲授企业延伸的部分，从而实现共同培养的目标。</w:t>
      </w: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spacing w:line="400" w:lineRule="exact"/>
        <w:rPr>
          <w:rFonts w:ascii="黑体" w:hAnsi="宋体" w:eastAsia="黑体"/>
          <w:b/>
          <w:bCs/>
          <w:sz w:val="28"/>
          <w:szCs w:val="28"/>
        </w:rPr>
      </w:pPr>
    </w:p>
    <w:p>
      <w:pPr>
        <w:numPr>
          <w:ilvl w:val="0"/>
          <w:numId w:val="6"/>
        </w:numPr>
        <w:spacing w:line="400" w:lineRule="exact"/>
        <w:rPr>
          <w:rFonts w:ascii="黑体" w:hAnsi="宋体" w:eastAsia="黑体"/>
          <w:b/>
          <w:sz w:val="24"/>
        </w:rPr>
      </w:pPr>
      <w:r>
        <w:rPr>
          <w:rFonts w:hint="eastAsia" w:ascii="黑体" w:hAnsi="宋体" w:eastAsia="黑体"/>
          <w:b/>
          <w:sz w:val="28"/>
          <w:szCs w:val="28"/>
        </w:rPr>
        <w:t>课证（赛）融通</w:t>
      </w:r>
    </w:p>
    <w:tbl>
      <w:tblPr>
        <w:tblStyle w:val="43"/>
        <w:tblW w:w="80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209"/>
        <w:gridCol w:w="2037"/>
        <w:gridCol w:w="1667"/>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b/>
                <w:szCs w:val="21"/>
              </w:rPr>
            </w:pPr>
            <w:r>
              <w:rPr>
                <w:rFonts w:hint="eastAsia" w:ascii="宋体" w:hAnsi="宋体"/>
                <w:b/>
                <w:bCs/>
                <w:szCs w:val="21"/>
              </w:rPr>
              <w:t>序号</w:t>
            </w:r>
          </w:p>
        </w:tc>
        <w:tc>
          <w:tcPr>
            <w:tcW w:w="2209" w:type="dxa"/>
            <w:vAlign w:val="center"/>
          </w:tcPr>
          <w:p>
            <w:pPr>
              <w:spacing w:line="400" w:lineRule="exact"/>
              <w:jc w:val="center"/>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2037" w:type="dxa"/>
            <w:vAlign w:val="center"/>
          </w:tcPr>
          <w:p>
            <w:pPr>
              <w:spacing w:line="400" w:lineRule="exact"/>
              <w:jc w:val="center"/>
              <w:rPr>
                <w:rFonts w:asci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1667" w:type="dxa"/>
            <w:vAlign w:val="center"/>
          </w:tcPr>
          <w:p>
            <w:pPr>
              <w:spacing w:line="400" w:lineRule="exact"/>
              <w:jc w:val="center"/>
              <w:rPr>
                <w:rFonts w:ascii="宋体"/>
                <w:b/>
                <w:szCs w:val="21"/>
              </w:rPr>
            </w:pPr>
            <w:r>
              <w:rPr>
                <w:rFonts w:hint="eastAsia" w:ascii="宋体" w:hAnsi="宋体"/>
                <w:b/>
                <w:bCs/>
                <w:szCs w:val="21"/>
              </w:rPr>
              <w:t>对应课程</w:t>
            </w:r>
          </w:p>
        </w:tc>
        <w:tc>
          <w:tcPr>
            <w:tcW w:w="1440" w:type="dxa"/>
            <w:vAlign w:val="center"/>
          </w:tcPr>
          <w:p>
            <w:pPr>
              <w:spacing w:line="400" w:lineRule="exact"/>
              <w:jc w:val="center"/>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szCs w:val="21"/>
              </w:rPr>
            </w:pPr>
            <w:r>
              <w:rPr>
                <w:rFonts w:ascii="宋体" w:hAnsi="宋体"/>
                <w:bCs/>
                <w:szCs w:val="21"/>
              </w:rPr>
              <w:t>1</w:t>
            </w:r>
          </w:p>
        </w:tc>
        <w:tc>
          <w:tcPr>
            <w:tcW w:w="2209" w:type="dxa"/>
            <w:vAlign w:val="center"/>
          </w:tcPr>
          <w:p>
            <w:pPr>
              <w:spacing w:line="400" w:lineRule="exact"/>
              <w:jc w:val="center"/>
              <w:rPr>
                <w:rFonts w:ascii="宋体"/>
                <w:szCs w:val="21"/>
              </w:rPr>
            </w:pPr>
            <w:r>
              <w:rPr>
                <w:rFonts w:hint="eastAsia" w:ascii="宋体" w:hAnsi="宋体"/>
                <w:bCs/>
                <w:szCs w:val="21"/>
              </w:rPr>
              <w:t>全国计算机等级考试（一级）</w:t>
            </w:r>
          </w:p>
        </w:tc>
        <w:tc>
          <w:tcPr>
            <w:tcW w:w="2037" w:type="dxa"/>
            <w:vAlign w:val="center"/>
          </w:tcPr>
          <w:p>
            <w:pPr>
              <w:spacing w:line="400" w:lineRule="exact"/>
              <w:jc w:val="center"/>
              <w:rPr>
                <w:rFonts w:ascii="宋体"/>
                <w:szCs w:val="21"/>
              </w:rPr>
            </w:pPr>
            <w:r>
              <w:rPr>
                <w:rFonts w:hint="eastAsia" w:ascii="宋体" w:hAnsi="宋体"/>
                <w:bCs/>
                <w:szCs w:val="21"/>
              </w:rPr>
              <w:t>每年</w:t>
            </w:r>
            <w:r>
              <w:rPr>
                <w:rFonts w:ascii="宋体" w:hAnsi="宋体"/>
                <w:bCs/>
                <w:szCs w:val="21"/>
              </w:rPr>
              <w:t>3</w:t>
            </w:r>
            <w:r>
              <w:rPr>
                <w:rFonts w:hint="eastAsia" w:ascii="宋体" w:hAnsi="宋体"/>
                <w:bCs/>
                <w:szCs w:val="21"/>
              </w:rPr>
              <w:t>月、</w:t>
            </w:r>
            <w:r>
              <w:rPr>
                <w:rFonts w:ascii="宋体" w:hAnsi="宋体"/>
                <w:bCs/>
                <w:szCs w:val="21"/>
              </w:rPr>
              <w:t>9</w:t>
            </w:r>
            <w:r>
              <w:rPr>
                <w:rFonts w:hint="eastAsia" w:ascii="宋体" w:hAnsi="宋体"/>
                <w:bCs/>
                <w:szCs w:val="21"/>
              </w:rPr>
              <w:t>月</w:t>
            </w:r>
          </w:p>
        </w:tc>
        <w:tc>
          <w:tcPr>
            <w:tcW w:w="1667" w:type="dxa"/>
            <w:vAlign w:val="center"/>
          </w:tcPr>
          <w:p>
            <w:pPr>
              <w:spacing w:line="400" w:lineRule="exact"/>
              <w:jc w:val="center"/>
              <w:rPr>
                <w:rFonts w:ascii="宋体"/>
                <w:szCs w:val="21"/>
              </w:rPr>
            </w:pPr>
            <w:r>
              <w:rPr>
                <w:rFonts w:hint="eastAsia" w:ascii="宋体" w:hAnsi="宋体"/>
                <w:bCs/>
                <w:szCs w:val="21"/>
              </w:rPr>
              <w:t>计算机与现代办公软件应用</w:t>
            </w:r>
          </w:p>
        </w:tc>
        <w:tc>
          <w:tcPr>
            <w:tcW w:w="1440" w:type="dxa"/>
            <w:vAlign w:val="center"/>
          </w:tcPr>
          <w:p>
            <w:pPr>
              <w:spacing w:line="400" w:lineRule="exact"/>
              <w:jc w:val="center"/>
              <w:rPr>
                <w:rFonts w:asci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500" w:lineRule="exact"/>
              <w:jc w:val="center"/>
              <w:rPr>
                <w:rFonts w:ascii="宋体"/>
                <w:szCs w:val="21"/>
              </w:rPr>
            </w:pPr>
            <w:r>
              <w:rPr>
                <w:rFonts w:ascii="宋体" w:hAnsi="宋体"/>
                <w:bCs/>
                <w:szCs w:val="21"/>
              </w:rPr>
              <w:t>2</w:t>
            </w:r>
          </w:p>
        </w:tc>
        <w:tc>
          <w:tcPr>
            <w:tcW w:w="2209" w:type="dxa"/>
            <w:vAlign w:val="center"/>
          </w:tcPr>
          <w:p>
            <w:pPr>
              <w:spacing w:line="500" w:lineRule="exact"/>
              <w:jc w:val="center"/>
              <w:rPr>
                <w:rFonts w:ascii="宋体"/>
                <w:szCs w:val="21"/>
              </w:rPr>
            </w:pPr>
            <w:r>
              <w:rPr>
                <w:rFonts w:hint="eastAsia" w:ascii="宋体" w:hAnsi="宋体"/>
                <w:bCs/>
                <w:szCs w:val="21"/>
              </w:rPr>
              <w:t>全国计算机信息高新技术（办公软件高级操作员）合格证书</w:t>
            </w:r>
          </w:p>
        </w:tc>
        <w:tc>
          <w:tcPr>
            <w:tcW w:w="2037" w:type="dxa"/>
            <w:vAlign w:val="center"/>
          </w:tcPr>
          <w:p>
            <w:pPr>
              <w:spacing w:line="500" w:lineRule="exact"/>
              <w:jc w:val="center"/>
              <w:rPr>
                <w:rFonts w:ascii="宋体"/>
                <w:szCs w:val="21"/>
              </w:rPr>
            </w:pPr>
            <w:r>
              <w:rPr>
                <w:rFonts w:hint="eastAsia" w:ascii="宋体" w:hAnsi="宋体"/>
                <w:bCs/>
                <w:szCs w:val="21"/>
              </w:rPr>
              <w:t>职业技能鉴定站根据实际时间安排</w:t>
            </w:r>
          </w:p>
        </w:tc>
        <w:tc>
          <w:tcPr>
            <w:tcW w:w="1667" w:type="dxa"/>
            <w:vAlign w:val="center"/>
          </w:tcPr>
          <w:p>
            <w:pPr>
              <w:spacing w:line="500" w:lineRule="exact"/>
              <w:jc w:val="center"/>
              <w:rPr>
                <w:rFonts w:ascii="宋体"/>
                <w:szCs w:val="21"/>
              </w:rPr>
            </w:pPr>
            <w:r>
              <w:rPr>
                <w:rFonts w:hint="eastAsia" w:ascii="宋体" w:hAnsi="宋体"/>
                <w:bCs/>
                <w:szCs w:val="21"/>
              </w:rPr>
              <w:t>计算机与现代办公软件应用</w:t>
            </w:r>
          </w:p>
        </w:tc>
        <w:tc>
          <w:tcPr>
            <w:tcW w:w="1440" w:type="dxa"/>
            <w:vAlign w:val="center"/>
          </w:tcPr>
          <w:p>
            <w:pPr>
              <w:spacing w:line="500" w:lineRule="exact"/>
              <w:jc w:val="center"/>
              <w:rPr>
                <w:rFonts w:asci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500" w:lineRule="exact"/>
              <w:jc w:val="center"/>
              <w:rPr>
                <w:rFonts w:ascii="宋体"/>
                <w:szCs w:val="21"/>
              </w:rPr>
            </w:pPr>
            <w:r>
              <w:rPr>
                <w:rFonts w:ascii="宋体" w:hAnsi="宋体"/>
                <w:bCs/>
                <w:szCs w:val="21"/>
              </w:rPr>
              <w:t>3</w:t>
            </w:r>
          </w:p>
        </w:tc>
        <w:tc>
          <w:tcPr>
            <w:tcW w:w="2209" w:type="dxa"/>
          </w:tcPr>
          <w:p>
            <w:r>
              <w:rPr>
                <w:rFonts w:hint="eastAsia"/>
              </w:rPr>
              <w:t>微型计算机安装调试维修</w:t>
            </w:r>
          </w:p>
        </w:tc>
        <w:tc>
          <w:tcPr>
            <w:tcW w:w="2037" w:type="dxa"/>
            <w:vAlign w:val="center"/>
          </w:tcPr>
          <w:p>
            <w:pPr>
              <w:spacing w:line="500" w:lineRule="exact"/>
              <w:jc w:val="center"/>
              <w:rPr>
                <w:rFonts w:ascii="宋体"/>
                <w:szCs w:val="21"/>
              </w:rPr>
            </w:pPr>
            <w:r>
              <w:rPr>
                <w:rFonts w:hint="eastAsia" w:ascii="宋体" w:hAnsi="宋体"/>
                <w:bCs/>
                <w:szCs w:val="21"/>
              </w:rPr>
              <w:t>课程结束即可考试</w:t>
            </w:r>
          </w:p>
        </w:tc>
        <w:tc>
          <w:tcPr>
            <w:tcW w:w="1667" w:type="dxa"/>
            <w:vAlign w:val="center"/>
          </w:tcPr>
          <w:p>
            <w:pPr>
              <w:spacing w:line="500" w:lineRule="exact"/>
              <w:jc w:val="center"/>
              <w:rPr>
                <w:rFonts w:ascii="宋体"/>
                <w:szCs w:val="21"/>
              </w:rPr>
            </w:pPr>
            <w:r>
              <w:rPr>
                <w:rFonts w:hint="eastAsia" w:ascii="宋体" w:hAnsi="宋体"/>
                <w:szCs w:val="21"/>
              </w:rPr>
              <w:t>计算机组装与维护</w:t>
            </w:r>
          </w:p>
        </w:tc>
        <w:tc>
          <w:tcPr>
            <w:tcW w:w="1440" w:type="dxa"/>
            <w:vAlign w:val="center"/>
          </w:tcPr>
          <w:p>
            <w:pPr>
              <w:spacing w:line="500" w:lineRule="exact"/>
              <w:jc w:val="center"/>
              <w:rPr>
                <w:rFonts w:ascii="宋体"/>
                <w:szCs w:val="21"/>
              </w:rPr>
            </w:pPr>
            <w:r>
              <w:rPr>
                <w:rFonts w:hint="eastAsia" w:ascii="宋体" w:hAnsi="宋体"/>
                <w:szCs w:val="21"/>
              </w:rPr>
              <w:t>第一学期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500" w:lineRule="exact"/>
              <w:jc w:val="center"/>
              <w:rPr>
                <w:rFonts w:ascii="宋体"/>
                <w:szCs w:val="21"/>
              </w:rPr>
            </w:pPr>
            <w:r>
              <w:rPr>
                <w:rFonts w:ascii="宋体" w:hAnsi="宋体"/>
                <w:bCs/>
                <w:szCs w:val="21"/>
              </w:rPr>
              <w:t>4</w:t>
            </w:r>
          </w:p>
        </w:tc>
        <w:tc>
          <w:tcPr>
            <w:tcW w:w="2209" w:type="dxa"/>
          </w:tcPr>
          <w:p>
            <w:r>
              <w:rPr>
                <w:rFonts w:hint="eastAsia"/>
              </w:rPr>
              <w:t>网页制作三剑客合一</w:t>
            </w:r>
          </w:p>
        </w:tc>
        <w:tc>
          <w:tcPr>
            <w:tcW w:w="2037" w:type="dxa"/>
            <w:vAlign w:val="center"/>
          </w:tcPr>
          <w:p>
            <w:pPr>
              <w:spacing w:line="500" w:lineRule="exact"/>
              <w:jc w:val="center"/>
              <w:rPr>
                <w:rFonts w:ascii="宋体"/>
                <w:szCs w:val="21"/>
              </w:rPr>
            </w:pPr>
            <w:r>
              <w:rPr>
                <w:rFonts w:hint="eastAsia" w:ascii="宋体" w:hAnsi="宋体"/>
                <w:bCs/>
                <w:szCs w:val="21"/>
              </w:rPr>
              <w:t>课程结束即可考试</w:t>
            </w:r>
          </w:p>
        </w:tc>
        <w:tc>
          <w:tcPr>
            <w:tcW w:w="1667" w:type="dxa"/>
            <w:vAlign w:val="center"/>
          </w:tcPr>
          <w:p>
            <w:pPr>
              <w:spacing w:line="500" w:lineRule="exact"/>
              <w:jc w:val="center"/>
              <w:rPr>
                <w:rFonts w:ascii="宋体"/>
                <w:spacing w:val="-20"/>
                <w:szCs w:val="21"/>
              </w:rPr>
            </w:pPr>
            <w:r>
              <w:rPr>
                <w:rFonts w:hint="eastAsia" w:ascii="宋体" w:hAnsi="宋体"/>
                <w:szCs w:val="21"/>
              </w:rPr>
              <w:t>网站后台开发及综合实训</w:t>
            </w:r>
          </w:p>
        </w:tc>
        <w:tc>
          <w:tcPr>
            <w:tcW w:w="1440" w:type="dxa"/>
            <w:vAlign w:val="center"/>
          </w:tcPr>
          <w:p>
            <w:pPr>
              <w:spacing w:line="500" w:lineRule="exact"/>
              <w:jc w:val="center"/>
              <w:rPr>
                <w:rFonts w:ascii="宋体"/>
                <w:szCs w:val="21"/>
              </w:rPr>
            </w:pPr>
            <w:r>
              <w:rPr>
                <w:rFonts w:hint="eastAsia" w:ascii="宋体" w:hAnsi="宋体"/>
                <w:bCs/>
                <w:szCs w:val="21"/>
              </w:rPr>
              <w:t>第四学期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 w:hRule="atLeast"/>
        </w:trPr>
        <w:tc>
          <w:tcPr>
            <w:tcW w:w="675" w:type="dxa"/>
            <w:vAlign w:val="center"/>
          </w:tcPr>
          <w:p>
            <w:pPr>
              <w:spacing w:line="500" w:lineRule="exact"/>
              <w:jc w:val="center"/>
              <w:rPr>
                <w:rFonts w:ascii="宋体"/>
                <w:bCs/>
                <w:szCs w:val="21"/>
              </w:rPr>
            </w:pPr>
            <w:r>
              <w:rPr>
                <w:rFonts w:ascii="宋体" w:hAnsi="宋体"/>
                <w:bCs/>
                <w:szCs w:val="21"/>
              </w:rPr>
              <w:t>5</w:t>
            </w:r>
          </w:p>
        </w:tc>
        <w:tc>
          <w:tcPr>
            <w:tcW w:w="2209" w:type="dxa"/>
          </w:tcPr>
          <w:p>
            <w:r>
              <w:rPr>
                <w:rFonts w:hint="eastAsia"/>
              </w:rPr>
              <w:t xml:space="preserve">图形图像处理Photoshop CS5 </w:t>
            </w:r>
          </w:p>
        </w:tc>
        <w:tc>
          <w:tcPr>
            <w:tcW w:w="2037" w:type="dxa"/>
            <w:vAlign w:val="center"/>
          </w:tcPr>
          <w:p>
            <w:pPr>
              <w:spacing w:line="500" w:lineRule="exact"/>
              <w:jc w:val="center"/>
              <w:rPr>
                <w:rFonts w:ascii="宋体"/>
                <w:bCs/>
                <w:szCs w:val="21"/>
              </w:rPr>
            </w:pPr>
            <w:r>
              <w:rPr>
                <w:rFonts w:hint="eastAsia" w:ascii="宋体" w:hAnsi="宋体"/>
                <w:bCs/>
                <w:szCs w:val="21"/>
              </w:rPr>
              <w:t>职业技能鉴定站根据实际时间安排</w:t>
            </w:r>
          </w:p>
        </w:tc>
        <w:tc>
          <w:tcPr>
            <w:tcW w:w="1667" w:type="dxa"/>
            <w:vAlign w:val="center"/>
          </w:tcPr>
          <w:p>
            <w:pPr>
              <w:spacing w:line="500" w:lineRule="exact"/>
              <w:jc w:val="center"/>
              <w:rPr>
                <w:rFonts w:ascii="宋体"/>
                <w:szCs w:val="21"/>
              </w:rPr>
            </w:pPr>
            <w:r>
              <w:rPr>
                <w:rFonts w:hint="eastAsia" w:ascii="宋体" w:hAnsi="宋体"/>
                <w:szCs w:val="21"/>
              </w:rPr>
              <w:t>网页美工</w:t>
            </w:r>
          </w:p>
        </w:tc>
        <w:tc>
          <w:tcPr>
            <w:tcW w:w="1440" w:type="dxa"/>
            <w:vAlign w:val="center"/>
          </w:tcPr>
          <w:p>
            <w:pPr>
              <w:spacing w:line="500" w:lineRule="exact"/>
              <w:jc w:val="center"/>
              <w:rPr>
                <w:rFonts w:ascii="宋体"/>
                <w:szCs w:val="21"/>
              </w:rPr>
            </w:pPr>
            <w:r>
              <w:rPr>
                <w:rFonts w:hint="eastAsia" w:ascii="宋体" w:hAnsi="宋体"/>
                <w:szCs w:val="21"/>
              </w:rPr>
              <w:t>第三学期</w:t>
            </w:r>
          </w:p>
        </w:tc>
      </w:tr>
    </w:tbl>
    <w:p>
      <w:pPr>
        <w:numPr>
          <w:ilvl w:val="0"/>
          <w:numId w:val="0"/>
        </w:numPr>
        <w:spacing w:line="400" w:lineRule="exact"/>
        <w:ind w:leftChars="0"/>
        <w:rPr>
          <w:rFonts w:ascii="黑体" w:hAnsi="宋体" w:eastAsia="黑体"/>
          <w:b/>
          <w:sz w:val="28"/>
          <w:szCs w:val="28"/>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毕业要求</w:t>
      </w:r>
    </w:p>
    <w:p>
      <w:pPr>
        <w:spacing w:line="400" w:lineRule="exact"/>
        <w:ind w:firstLine="560" w:firstLineChars="200"/>
        <w:rPr>
          <w:rFonts w:ascii="黑体" w:hAnsi="宋体" w:eastAsia="黑体"/>
          <w:b/>
          <w:sz w:val="28"/>
          <w:szCs w:val="28"/>
        </w:rPr>
      </w:pPr>
      <w:r>
        <w:rPr>
          <w:rFonts w:hint="eastAsia" w:ascii="黑体" w:hAnsi="宋体" w:eastAsia="黑体"/>
          <w:sz w:val="28"/>
          <w:szCs w:val="28"/>
        </w:rPr>
        <w:t>本专业学生必须修完本人才培养方案规定的内容（含必修部分和选修部分），并同时达到以下条件方可毕业：</w:t>
      </w:r>
    </w:p>
    <w:p>
      <w:pPr>
        <w:spacing w:line="500" w:lineRule="exact"/>
        <w:ind w:firstLine="480" w:firstLineChars="200"/>
        <w:rPr>
          <w:rFonts w:ascii="宋体"/>
          <w:bCs/>
          <w:sz w:val="24"/>
        </w:rPr>
      </w:pPr>
      <w:r>
        <w:rPr>
          <w:rFonts w:ascii="宋体" w:hAnsi="宋体"/>
          <w:bCs/>
          <w:sz w:val="24"/>
        </w:rPr>
        <w:t>1</w:t>
      </w:r>
      <w:r>
        <w:rPr>
          <w:rFonts w:hint="eastAsia" w:ascii="宋体" w:hAnsi="宋体"/>
          <w:bCs/>
          <w:sz w:val="24"/>
        </w:rPr>
        <w:t>、综合素质测评（含德育素质测评）合格</w:t>
      </w:r>
    </w:p>
    <w:p>
      <w:pPr>
        <w:spacing w:line="500" w:lineRule="exact"/>
        <w:ind w:firstLine="480" w:firstLineChars="200"/>
        <w:rPr>
          <w:rFonts w:ascii="宋体"/>
          <w:bCs/>
          <w:sz w:val="24"/>
        </w:rPr>
      </w:pPr>
      <w:r>
        <w:rPr>
          <w:rFonts w:ascii="宋体" w:hAnsi="宋体"/>
          <w:bCs/>
          <w:sz w:val="24"/>
        </w:rPr>
        <w:t>2</w:t>
      </w:r>
      <w:r>
        <w:rPr>
          <w:rFonts w:hint="eastAsia" w:ascii="宋体" w:hAnsi="宋体"/>
          <w:bCs/>
          <w:sz w:val="24"/>
        </w:rPr>
        <w:t>、最低毕业学分：</w:t>
      </w:r>
      <w:r>
        <w:rPr>
          <w:rFonts w:ascii="宋体" w:hAnsi="宋体"/>
          <w:bCs/>
          <w:sz w:val="24"/>
        </w:rPr>
        <w:t>1</w:t>
      </w:r>
      <w:r>
        <w:rPr>
          <w:rFonts w:hint="eastAsia" w:ascii="宋体" w:hAnsi="宋体"/>
          <w:bCs/>
          <w:sz w:val="24"/>
        </w:rPr>
        <w:t>34学分</w:t>
      </w:r>
    </w:p>
    <w:p>
      <w:pPr>
        <w:spacing w:line="500" w:lineRule="exact"/>
        <w:ind w:firstLine="480" w:firstLineChars="200"/>
        <w:rPr>
          <w:rFonts w:ascii="宋体" w:hAnsi="宋体"/>
          <w:bCs/>
          <w:sz w:val="24"/>
        </w:rPr>
      </w:pPr>
      <w:r>
        <w:rPr>
          <w:rFonts w:hint="eastAsia" w:ascii="宋体" w:hAnsi="宋体"/>
          <w:bCs/>
          <w:sz w:val="24"/>
          <w:lang w:val="en-US" w:eastAsia="zh-CN"/>
        </w:rPr>
        <w:t>3</w:t>
      </w:r>
      <w:r>
        <w:rPr>
          <w:rFonts w:hint="eastAsia" w:ascii="宋体" w:hAnsi="宋体"/>
          <w:bCs/>
          <w:sz w:val="24"/>
        </w:rPr>
        <w:t>、职业资格证书要求（三选一）</w:t>
      </w:r>
      <w:r>
        <w:rPr>
          <w:rFonts w:ascii="宋体" w:hAnsi="宋体"/>
          <w:bCs/>
          <w:sz w:val="24"/>
        </w:rPr>
        <w:t>:</w:t>
      </w:r>
    </w:p>
    <w:tbl>
      <w:tblPr>
        <w:tblStyle w:val="43"/>
        <w:tblpPr w:leftFromText="180" w:rightFromText="180" w:vertAnchor="text" w:horzAnchor="page" w:tblpXSpec="center" w:tblpY="50"/>
        <w:tblW w:w="76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417"/>
        <w:gridCol w:w="2411"/>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00" w:lineRule="exact"/>
              <w:jc w:val="center"/>
              <w:rPr>
                <w:rFonts w:ascii="宋体"/>
                <w:b/>
                <w:bCs/>
                <w:szCs w:val="21"/>
              </w:rPr>
            </w:pPr>
            <w:r>
              <w:rPr>
                <w:rFonts w:hint="eastAsia" w:ascii="宋体" w:hAnsi="宋体"/>
                <w:b/>
                <w:bCs/>
                <w:szCs w:val="21"/>
              </w:rPr>
              <w:t>证书名称</w:t>
            </w:r>
          </w:p>
        </w:tc>
        <w:tc>
          <w:tcPr>
            <w:tcW w:w="1417" w:type="dxa"/>
          </w:tcPr>
          <w:p>
            <w:pPr>
              <w:spacing w:line="500" w:lineRule="exact"/>
              <w:jc w:val="center"/>
              <w:rPr>
                <w:rFonts w:ascii="宋体"/>
                <w:b/>
                <w:bCs/>
                <w:szCs w:val="21"/>
              </w:rPr>
            </w:pPr>
            <w:r>
              <w:rPr>
                <w:rFonts w:hint="eastAsia" w:ascii="宋体" w:hAnsi="宋体"/>
                <w:b/>
                <w:bCs/>
                <w:szCs w:val="21"/>
              </w:rPr>
              <w:t>级别</w:t>
            </w:r>
          </w:p>
        </w:tc>
        <w:tc>
          <w:tcPr>
            <w:tcW w:w="2411" w:type="dxa"/>
          </w:tcPr>
          <w:p>
            <w:pPr>
              <w:spacing w:line="500" w:lineRule="exact"/>
              <w:jc w:val="center"/>
              <w:rPr>
                <w:rFonts w:ascii="宋体"/>
                <w:b/>
                <w:bCs/>
                <w:szCs w:val="21"/>
              </w:rPr>
            </w:pPr>
            <w:r>
              <w:rPr>
                <w:rFonts w:hint="eastAsia" w:ascii="宋体" w:hAnsi="宋体"/>
                <w:b/>
                <w:bCs/>
                <w:szCs w:val="21"/>
              </w:rPr>
              <w:t>发证单位</w:t>
            </w:r>
          </w:p>
        </w:tc>
        <w:tc>
          <w:tcPr>
            <w:tcW w:w="1205" w:type="dxa"/>
          </w:tcPr>
          <w:p>
            <w:pPr>
              <w:spacing w:line="500" w:lineRule="exact"/>
              <w:jc w:val="center"/>
              <w:rPr>
                <w:rFonts w:asci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00" w:lineRule="exact"/>
              <w:rPr>
                <w:rFonts w:ascii="宋体"/>
                <w:bCs/>
                <w:szCs w:val="21"/>
              </w:rPr>
            </w:pPr>
            <w:r>
              <w:rPr>
                <w:rFonts w:hint="eastAsia" w:ascii="宋体" w:hAnsi="宋体"/>
                <w:bCs/>
                <w:szCs w:val="21"/>
              </w:rPr>
              <w:t>微型计算机安装调试维修</w:t>
            </w:r>
          </w:p>
        </w:tc>
        <w:tc>
          <w:tcPr>
            <w:tcW w:w="1417" w:type="dxa"/>
          </w:tcPr>
          <w:p>
            <w:pPr>
              <w:spacing w:line="500" w:lineRule="exact"/>
              <w:jc w:val="center"/>
              <w:rPr>
                <w:rFonts w:ascii="宋体"/>
                <w:bCs/>
                <w:szCs w:val="21"/>
              </w:rPr>
            </w:pPr>
            <w:r>
              <w:rPr>
                <w:rFonts w:hint="eastAsia" w:ascii="宋体" w:hAnsi="宋体"/>
                <w:bCs/>
                <w:szCs w:val="21"/>
              </w:rPr>
              <w:t>中级</w:t>
            </w:r>
          </w:p>
        </w:tc>
        <w:tc>
          <w:tcPr>
            <w:tcW w:w="2411" w:type="dxa"/>
          </w:tcPr>
          <w:p>
            <w:pPr>
              <w:spacing w:line="500" w:lineRule="exact"/>
              <w:ind w:firstLine="420" w:firstLineChars="200"/>
              <w:rPr>
                <w:rFonts w:ascii="宋体"/>
                <w:bCs/>
                <w:szCs w:val="21"/>
              </w:rPr>
            </w:pPr>
            <w:r>
              <w:rPr>
                <w:rFonts w:hint="eastAsia" w:ascii="宋体" w:hAnsi="宋体"/>
                <w:bCs/>
                <w:szCs w:val="21"/>
              </w:rPr>
              <w:t>信息产业部</w:t>
            </w:r>
          </w:p>
        </w:tc>
        <w:tc>
          <w:tcPr>
            <w:tcW w:w="1205" w:type="dxa"/>
          </w:tcPr>
          <w:p>
            <w:pPr>
              <w:spacing w:line="500" w:lineRule="exact"/>
              <w:jc w:val="center"/>
              <w:rPr>
                <w:rFonts w:asci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tcPr>
          <w:p>
            <w:pPr>
              <w:spacing w:line="500" w:lineRule="exact"/>
              <w:rPr>
                <w:rFonts w:ascii="宋体"/>
                <w:bCs/>
                <w:szCs w:val="21"/>
              </w:rPr>
            </w:pPr>
            <w:r>
              <w:rPr>
                <w:rFonts w:hint="eastAsia" w:ascii="宋体" w:hAnsi="宋体"/>
                <w:bCs/>
                <w:szCs w:val="21"/>
              </w:rPr>
              <w:t>网页制作三剑客合一</w:t>
            </w:r>
          </w:p>
        </w:tc>
        <w:tc>
          <w:tcPr>
            <w:tcW w:w="1417" w:type="dxa"/>
          </w:tcPr>
          <w:p>
            <w:pPr>
              <w:spacing w:line="500" w:lineRule="exact"/>
              <w:jc w:val="center"/>
              <w:rPr>
                <w:rFonts w:ascii="宋体"/>
                <w:bCs/>
                <w:szCs w:val="21"/>
              </w:rPr>
            </w:pPr>
            <w:r>
              <w:rPr>
                <w:rFonts w:hint="eastAsia" w:ascii="宋体" w:hAnsi="宋体"/>
                <w:bCs/>
                <w:szCs w:val="21"/>
              </w:rPr>
              <w:t>高级</w:t>
            </w:r>
          </w:p>
        </w:tc>
        <w:tc>
          <w:tcPr>
            <w:tcW w:w="2411" w:type="dxa"/>
          </w:tcPr>
          <w:p>
            <w:pPr>
              <w:spacing w:line="500" w:lineRule="exact"/>
              <w:ind w:firstLine="420" w:firstLineChars="200"/>
              <w:rPr>
                <w:rFonts w:ascii="宋体"/>
                <w:bCs/>
                <w:szCs w:val="21"/>
              </w:rPr>
            </w:pPr>
            <w:r>
              <w:rPr>
                <w:rFonts w:hint="eastAsia" w:ascii="宋体" w:hAnsi="宋体"/>
                <w:bCs/>
                <w:szCs w:val="21"/>
              </w:rPr>
              <w:t>信息产业部</w:t>
            </w:r>
          </w:p>
        </w:tc>
        <w:tc>
          <w:tcPr>
            <w:tcW w:w="1205" w:type="dxa"/>
          </w:tcPr>
          <w:p>
            <w:pPr>
              <w:spacing w:line="500" w:lineRule="exact"/>
              <w:jc w:val="center"/>
              <w:rPr>
                <w:rFonts w:asci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60" w:type="dxa"/>
            <w:vAlign w:val="center"/>
          </w:tcPr>
          <w:p>
            <w:pPr>
              <w:spacing w:line="500" w:lineRule="exact"/>
              <w:rPr>
                <w:rFonts w:ascii="宋体"/>
                <w:bCs/>
                <w:szCs w:val="21"/>
              </w:rPr>
            </w:pPr>
            <w:r>
              <w:rPr>
                <w:rFonts w:hint="eastAsia" w:ascii="宋体" w:hAnsi="宋体"/>
                <w:bCs/>
                <w:szCs w:val="21"/>
              </w:rPr>
              <w:t>图形图像处理Photoshop CS5</w:t>
            </w:r>
            <w:r>
              <w:rPr>
                <w:rFonts w:ascii="宋体"/>
                <w:bCs/>
                <w:szCs w:val="21"/>
              </w:rPr>
              <w:t xml:space="preserve"> </w:t>
            </w:r>
          </w:p>
        </w:tc>
        <w:tc>
          <w:tcPr>
            <w:tcW w:w="1417" w:type="dxa"/>
            <w:vAlign w:val="center"/>
          </w:tcPr>
          <w:p>
            <w:pPr>
              <w:spacing w:line="500" w:lineRule="exact"/>
              <w:jc w:val="center"/>
              <w:rPr>
                <w:rFonts w:ascii="宋体"/>
                <w:bCs/>
                <w:szCs w:val="21"/>
              </w:rPr>
            </w:pPr>
            <w:r>
              <w:rPr>
                <w:rFonts w:hint="eastAsia" w:ascii="宋体" w:hAnsi="宋体"/>
                <w:bCs/>
                <w:szCs w:val="21"/>
              </w:rPr>
              <w:t>高级</w:t>
            </w:r>
          </w:p>
        </w:tc>
        <w:tc>
          <w:tcPr>
            <w:tcW w:w="2411" w:type="dxa"/>
            <w:vAlign w:val="center"/>
          </w:tcPr>
          <w:p>
            <w:pPr>
              <w:spacing w:line="500" w:lineRule="exact"/>
              <w:ind w:firstLine="420" w:firstLineChars="200"/>
              <w:rPr>
                <w:rFonts w:ascii="宋体"/>
                <w:bCs/>
                <w:szCs w:val="21"/>
              </w:rPr>
            </w:pPr>
            <w:r>
              <w:rPr>
                <w:rFonts w:hint="eastAsia" w:ascii="宋体" w:hAnsi="宋体"/>
                <w:bCs/>
                <w:szCs w:val="21"/>
              </w:rPr>
              <w:t>信息产业部</w:t>
            </w:r>
          </w:p>
        </w:tc>
        <w:tc>
          <w:tcPr>
            <w:tcW w:w="1205" w:type="dxa"/>
            <w:vAlign w:val="center"/>
          </w:tcPr>
          <w:p>
            <w:pPr>
              <w:spacing w:line="500" w:lineRule="exact"/>
              <w:jc w:val="center"/>
              <w:rPr>
                <w:rFonts w:ascii="宋体" w:hAnsi="宋体"/>
                <w:bCs/>
                <w:szCs w:val="21"/>
              </w:rPr>
            </w:pPr>
            <w:r>
              <w:rPr>
                <w:rFonts w:hint="eastAsia" w:ascii="宋体" w:hAnsi="宋体"/>
                <w:bCs/>
                <w:szCs w:val="21"/>
              </w:rPr>
              <w:t>选考</w:t>
            </w:r>
          </w:p>
        </w:tc>
      </w:tr>
    </w:tbl>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spacing w:line="400" w:lineRule="exact"/>
        <w:rPr>
          <w:rFonts w:ascii="宋体" w:cs="宋体"/>
          <w:b/>
          <w:bCs/>
          <w:kern w:val="0"/>
          <w:sz w:val="28"/>
          <w:szCs w:val="28"/>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课程设置与教学计划进程表（附后）</w:t>
      </w:r>
    </w:p>
    <w:p>
      <w:pPr>
        <w:spacing w:line="400" w:lineRule="exact"/>
        <w:rPr>
          <w:rFonts w:ascii="黑体" w:hAnsi="宋体" w:eastAsia="黑体"/>
          <w:sz w:val="28"/>
          <w:szCs w:val="28"/>
        </w:rPr>
      </w:pPr>
    </w:p>
    <w:p>
      <w:pPr>
        <w:numPr>
          <w:ilvl w:val="0"/>
          <w:numId w:val="0"/>
        </w:numPr>
        <w:spacing w:line="400" w:lineRule="exact"/>
        <w:ind w:leftChars="0"/>
        <w:rPr>
          <w:rFonts w:ascii="黑体" w:hAnsi="宋体" w:eastAsia="黑体"/>
          <w:b/>
          <w:sz w:val="28"/>
          <w:szCs w:val="28"/>
        </w:rPr>
      </w:pPr>
    </w:p>
    <w:p>
      <w:pPr>
        <w:numPr>
          <w:ilvl w:val="0"/>
          <w:numId w:val="0"/>
        </w:numPr>
        <w:spacing w:line="400" w:lineRule="exact"/>
        <w:ind w:leftChars="0"/>
        <w:rPr>
          <w:rFonts w:ascii="黑体" w:hAnsi="宋体" w:eastAsia="黑体"/>
          <w:b/>
          <w:sz w:val="28"/>
          <w:szCs w:val="28"/>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专业实践环节及时间安排</w:t>
      </w:r>
    </w:p>
    <w:tbl>
      <w:tblPr>
        <w:tblStyle w:val="43"/>
        <w:tblpPr w:leftFromText="180" w:rightFromText="180" w:vertAnchor="text" w:horzAnchor="margin" w:tblpXSpec="center" w:tblpY="127"/>
        <w:tblW w:w="9254" w:type="dxa"/>
        <w:tblInd w:w="-8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809"/>
        <w:gridCol w:w="2670"/>
        <w:gridCol w:w="1304"/>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 w:val="21"/>
                <w:szCs w:val="21"/>
              </w:rPr>
            </w:pPr>
            <w:r>
              <w:rPr>
                <w:rFonts w:hint="eastAsia" w:ascii="宋体" w:hAnsi="宋体" w:cs="宋体"/>
                <w:b/>
                <w:kern w:val="0"/>
                <w:sz w:val="21"/>
                <w:szCs w:val="21"/>
              </w:rPr>
              <w:t>实践环节项目</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 w:val="21"/>
                <w:szCs w:val="21"/>
              </w:rPr>
            </w:pPr>
            <w:r>
              <w:rPr>
                <w:rFonts w:hint="eastAsia" w:ascii="宋体" w:hAnsi="宋体" w:cs="宋体"/>
                <w:b/>
                <w:kern w:val="0"/>
                <w:sz w:val="21"/>
                <w:szCs w:val="21"/>
              </w:rPr>
              <w:t>学时</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 w:val="21"/>
                <w:szCs w:val="21"/>
              </w:rPr>
            </w:pPr>
            <w:r>
              <w:rPr>
                <w:rFonts w:hint="eastAsia" w:ascii="宋体" w:hAnsi="宋体" w:cs="宋体"/>
                <w:b/>
                <w:kern w:val="0"/>
                <w:sz w:val="21"/>
                <w:szCs w:val="21"/>
              </w:rPr>
              <w:t>教学目标</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 w:val="21"/>
                <w:szCs w:val="21"/>
              </w:rPr>
            </w:pPr>
            <w:r>
              <w:rPr>
                <w:rFonts w:hint="eastAsia" w:ascii="宋体" w:hAnsi="宋体" w:cs="宋体"/>
                <w:b/>
                <w:kern w:val="0"/>
                <w:sz w:val="21"/>
                <w:szCs w:val="21"/>
              </w:rPr>
              <w:t>教学地点</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 w:val="21"/>
                <w:szCs w:val="21"/>
              </w:rPr>
            </w:pPr>
            <w:r>
              <w:rPr>
                <w:rFonts w:hint="eastAsia" w:ascii="宋体" w:hAnsi="宋体" w:cs="宋体"/>
                <w:b/>
                <w:kern w:val="0"/>
                <w:sz w:val="21"/>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现代办公软件应用（Ⅰ、II）</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64</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掌握计算机基础知识、操作系统的使用、办公软件使用</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第一学期</w:t>
            </w:r>
            <w:r>
              <w:rPr>
                <w:sz w:val="21"/>
                <w:szCs w:val="21"/>
              </w:rPr>
              <w:t>3-18</w:t>
            </w:r>
            <w:r>
              <w:rPr>
                <w:rFonts w:hint="eastAsia"/>
                <w:sz w:val="21"/>
                <w:szCs w:val="21"/>
              </w:rPr>
              <w:t>周、第二学期</w:t>
            </w:r>
            <w:r>
              <w:rPr>
                <w:sz w:val="21"/>
                <w:szCs w:val="21"/>
              </w:rPr>
              <w:t>1-18</w:t>
            </w:r>
            <w:r>
              <w:rPr>
                <w:rFonts w:hint="eastAsia"/>
                <w:sz w:val="21"/>
                <w:szCs w:val="21"/>
              </w:rPr>
              <w:t>周</w:t>
            </w:r>
            <w:r>
              <w:rPr>
                <w:sz w:val="21"/>
                <w:szCs w:val="21"/>
              </w:rPr>
              <w:t xml:space="preserve"> </w:t>
            </w:r>
            <w:r>
              <w:rPr>
                <w:rFonts w:hint="eastAsia"/>
                <w:sz w:val="21"/>
                <w:szCs w:val="21"/>
              </w:rPr>
              <w:t>每周</w:t>
            </w:r>
            <w:r>
              <w:rPr>
                <w:sz w:val="21"/>
                <w:szCs w:val="21"/>
              </w:rPr>
              <w:t>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计算机组装与维护</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28</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掌握计算机硬件组装、系统安装和常见故障维护技术</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组装实训室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第一学期集中安排一周</w:t>
            </w:r>
            <w:r>
              <w:rPr>
                <w:sz w:val="21"/>
                <w:szCs w:val="21"/>
              </w:rPr>
              <w:t>,</w:t>
            </w:r>
            <w:r>
              <w:rPr>
                <w:rFonts w:hint="eastAsia"/>
                <w:sz w:val="21"/>
                <w:szCs w:val="21"/>
              </w:rPr>
              <w:t>共</w:t>
            </w:r>
            <w:r>
              <w:rPr>
                <w:sz w:val="21"/>
                <w:szCs w:val="21"/>
              </w:rPr>
              <w:t>28</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网络综合布线实训</w:t>
            </w:r>
            <w:r>
              <w:rPr>
                <w:sz w:val="21"/>
                <w:szCs w:val="21"/>
              </w:rPr>
              <w:t>(A)</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28</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计算机网络工具使用、网络实施技术</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综合布线系统实训室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第二学期集中安排一周</w:t>
            </w:r>
            <w:r>
              <w:rPr>
                <w:sz w:val="21"/>
                <w:szCs w:val="21"/>
              </w:rPr>
              <w:t>,</w:t>
            </w:r>
            <w:r>
              <w:rPr>
                <w:rFonts w:hint="eastAsia"/>
                <w:sz w:val="21"/>
                <w:szCs w:val="21"/>
              </w:rPr>
              <w:t>共</w:t>
            </w:r>
            <w:r>
              <w:rPr>
                <w:sz w:val="21"/>
                <w:szCs w:val="21"/>
              </w:rPr>
              <w:t>28</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网络技术</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w:t>
            </w:r>
            <w:r>
              <w:rPr>
                <w:rFonts w:hint="eastAsia"/>
                <w:sz w:val="21"/>
                <w:szCs w:val="21"/>
              </w:rPr>
              <w:t>0</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掌握计算机操作系统的基本概念、原理，设计方法和常用的实现技术，具有使用和分析操作系统的基本能力</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网络实训室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第一学期</w:t>
            </w:r>
            <w:r>
              <w:rPr>
                <w:sz w:val="21"/>
                <w:szCs w:val="21"/>
              </w:rPr>
              <w:t>3-18</w:t>
            </w:r>
            <w:r>
              <w:rPr>
                <w:rFonts w:hint="eastAsia"/>
                <w:sz w:val="21"/>
                <w:szCs w:val="21"/>
              </w:rPr>
              <w:t>周每周</w:t>
            </w:r>
            <w:r>
              <w:rPr>
                <w:sz w:val="21"/>
                <w:szCs w:val="21"/>
              </w:rPr>
              <w:t>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高级语言程序设计基础</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w:t>
            </w:r>
            <w:r>
              <w:rPr>
                <w:rFonts w:hint="eastAsia"/>
                <w:sz w:val="21"/>
                <w:szCs w:val="21"/>
              </w:rPr>
              <w:t>0</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掌握计算机辅助绘图的基本命令和知识，使学生有较强的数字化绘图应用能力和实验技能</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软件实训室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第二学期</w:t>
            </w:r>
            <w:r>
              <w:rPr>
                <w:sz w:val="21"/>
                <w:szCs w:val="21"/>
              </w:rPr>
              <w:t>1-18</w:t>
            </w:r>
            <w:r>
              <w:rPr>
                <w:rFonts w:hint="eastAsia"/>
                <w:sz w:val="21"/>
                <w:szCs w:val="21"/>
              </w:rPr>
              <w:t>周每周</w:t>
            </w:r>
            <w:r>
              <w:rPr>
                <w:sz w:val="21"/>
                <w:szCs w:val="21"/>
              </w:rPr>
              <w:t>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HTML5&amp;CSS网页设计</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68</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网页设计制作有关知识，阐明</w:t>
            </w:r>
            <w:r>
              <w:rPr>
                <w:sz w:val="21"/>
                <w:szCs w:val="21"/>
              </w:rPr>
              <w:t>Web</w:t>
            </w:r>
            <w:r>
              <w:rPr>
                <w:rFonts w:hint="eastAsia"/>
                <w:sz w:val="21"/>
                <w:szCs w:val="21"/>
              </w:rPr>
              <w:t>基本工作机制，使用HTML5&amp;CSS建设一个简单网站并向网上发布运行</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软件实训室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第二学期</w:t>
            </w:r>
            <w:r>
              <w:rPr>
                <w:sz w:val="21"/>
                <w:szCs w:val="21"/>
              </w:rPr>
              <w:t>1-18</w:t>
            </w:r>
            <w:r>
              <w:rPr>
                <w:rFonts w:hint="eastAsia"/>
                <w:sz w:val="21"/>
                <w:szCs w:val="21"/>
              </w:rPr>
              <w:t>周每周</w:t>
            </w:r>
            <w:r>
              <w:rPr>
                <w:sz w:val="21"/>
                <w:szCs w:val="21"/>
              </w:rPr>
              <w:t>4</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网页美工</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136</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掌握平面设计知识和</w:t>
            </w:r>
            <w:r>
              <w:rPr>
                <w:sz w:val="21"/>
                <w:szCs w:val="21"/>
              </w:rPr>
              <w:t>Photoshop</w:t>
            </w:r>
            <w:r>
              <w:rPr>
                <w:rFonts w:hint="eastAsia"/>
                <w:sz w:val="21"/>
                <w:szCs w:val="21"/>
              </w:rPr>
              <w:t>操作，熟悉使用</w:t>
            </w:r>
            <w:r>
              <w:rPr>
                <w:sz w:val="21"/>
                <w:szCs w:val="21"/>
              </w:rPr>
              <w:t>Photoshop</w:t>
            </w:r>
            <w:r>
              <w:rPr>
                <w:rFonts w:hint="eastAsia"/>
                <w:sz w:val="21"/>
                <w:szCs w:val="21"/>
              </w:rPr>
              <w:t>软件处理图像的本领；掌握动画设计及在网站中的运用</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第三学期</w:t>
            </w:r>
            <w:r>
              <w:rPr>
                <w:sz w:val="21"/>
                <w:szCs w:val="21"/>
              </w:rPr>
              <w:t>1-18</w:t>
            </w:r>
            <w:r>
              <w:rPr>
                <w:rFonts w:hint="eastAsia"/>
                <w:sz w:val="21"/>
                <w:szCs w:val="21"/>
              </w:rPr>
              <w:t>周每周</w:t>
            </w:r>
            <w:r>
              <w:rPr>
                <w:sz w:val="21"/>
                <w:szCs w:val="21"/>
              </w:rPr>
              <w:t>6</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SQL SERVER</w:t>
            </w:r>
            <w:r>
              <w:rPr>
                <w:rFonts w:hint="eastAsia"/>
                <w:sz w:val="21"/>
                <w:szCs w:val="21"/>
              </w:rPr>
              <w:t>数据库</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68</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w:t>
            </w:r>
            <w:r>
              <w:rPr>
                <w:sz w:val="21"/>
                <w:szCs w:val="21"/>
              </w:rPr>
              <w:t>SQL Server</w:t>
            </w:r>
            <w:r>
              <w:rPr>
                <w:rFonts w:hint="eastAsia"/>
                <w:sz w:val="21"/>
                <w:szCs w:val="21"/>
              </w:rPr>
              <w:t>数据库管理系统的基本概念和基本操作、数据库设计的全过程；多媒体数据的处理及应用</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第三学期</w:t>
            </w:r>
            <w:r>
              <w:rPr>
                <w:sz w:val="21"/>
                <w:szCs w:val="21"/>
              </w:rPr>
              <w:t>1-18</w:t>
            </w:r>
            <w:r>
              <w:rPr>
                <w:rFonts w:hint="eastAsia"/>
                <w:sz w:val="21"/>
                <w:szCs w:val="21"/>
              </w:rPr>
              <w:t>周每周</w:t>
            </w:r>
            <w:r>
              <w:rPr>
                <w:sz w:val="21"/>
                <w:szCs w:val="21"/>
              </w:rPr>
              <w:t>6</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网站后台开发及综合实训</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216</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结合所学专业模块，运用网站建设的真实案例进行综合性实训学习</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移动互联实训室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第四学期</w:t>
            </w:r>
            <w:r>
              <w:rPr>
                <w:sz w:val="21"/>
                <w:szCs w:val="21"/>
              </w:rPr>
              <w:t>1-18</w:t>
            </w:r>
            <w:r>
              <w:rPr>
                <w:rFonts w:hint="eastAsia"/>
                <w:sz w:val="21"/>
                <w:szCs w:val="21"/>
              </w:rPr>
              <w:t>周每周</w:t>
            </w:r>
            <w:r>
              <w:rPr>
                <w:sz w:val="21"/>
                <w:szCs w:val="21"/>
              </w:rPr>
              <w:t>12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Android</w:t>
            </w:r>
            <w:r>
              <w:rPr>
                <w:rFonts w:hint="eastAsia"/>
                <w:sz w:val="21"/>
                <w:szCs w:val="21"/>
              </w:rPr>
              <w:t>操作系统及应用</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36</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熟悉</w:t>
            </w:r>
            <w:r>
              <w:rPr>
                <w:sz w:val="21"/>
                <w:szCs w:val="21"/>
              </w:rPr>
              <w:t>Android</w:t>
            </w:r>
            <w:r>
              <w:rPr>
                <w:rFonts w:hint="eastAsia"/>
                <w:sz w:val="21"/>
                <w:szCs w:val="21"/>
              </w:rPr>
              <w:t>系统；理解</w:t>
            </w:r>
            <w:r>
              <w:rPr>
                <w:sz w:val="21"/>
                <w:szCs w:val="21"/>
              </w:rPr>
              <w:t>Android</w:t>
            </w:r>
            <w:r>
              <w:rPr>
                <w:rFonts w:hint="eastAsia"/>
                <w:sz w:val="21"/>
                <w:szCs w:val="21"/>
              </w:rPr>
              <w:t>编程的关键技术；掌握使用该系统编写设备设计程序的能力</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移动互联网实训室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第四学期</w:t>
            </w:r>
            <w:r>
              <w:rPr>
                <w:sz w:val="21"/>
                <w:szCs w:val="21"/>
              </w:rPr>
              <w:t>1-18</w:t>
            </w:r>
            <w:r>
              <w:rPr>
                <w:rFonts w:hint="eastAsia"/>
                <w:sz w:val="21"/>
                <w:szCs w:val="21"/>
              </w:rPr>
              <w:t>周每周</w:t>
            </w:r>
            <w:r>
              <w:rPr>
                <w:sz w:val="21"/>
                <w:szCs w:val="21"/>
              </w:rPr>
              <w:t>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多媒体技术</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w:t>
            </w:r>
            <w:r>
              <w:rPr>
                <w:rFonts w:hint="eastAsia"/>
                <w:sz w:val="21"/>
                <w:szCs w:val="21"/>
              </w:rPr>
              <w:t>4</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了解多媒体计算机的硬件软件组成及其主要多媒体部件；掌握音频技术与视频技术；掌握多媒体素材的制作方法</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第四学期</w:t>
            </w:r>
            <w:r>
              <w:rPr>
                <w:sz w:val="21"/>
                <w:szCs w:val="21"/>
              </w:rPr>
              <w:t>1-18</w:t>
            </w:r>
            <w:r>
              <w:rPr>
                <w:rFonts w:hint="eastAsia"/>
                <w:sz w:val="21"/>
                <w:szCs w:val="21"/>
              </w:rPr>
              <w:t>周每周</w:t>
            </w:r>
            <w:r>
              <w:rPr>
                <w:sz w:val="21"/>
                <w:szCs w:val="21"/>
              </w:rPr>
              <w:t>2</w:t>
            </w:r>
            <w:r>
              <w:rPr>
                <w:rFonts w:hint="eastAsia"/>
                <w:sz w:val="21"/>
                <w:szCs w:val="21"/>
              </w:rPr>
              <w:t>课时</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b/>
          <w:kern w:val="0"/>
          <w:sz w:val="21"/>
          <w:szCs w:val="21"/>
        </w:rPr>
      </w:pPr>
      <w:r>
        <w:rPr>
          <w:rFonts w:hint="eastAsia" w:ascii="宋体" w:hAnsi="宋体" w:cs="宋体"/>
          <w:b/>
          <w:kern w:val="0"/>
          <w:sz w:val="21"/>
          <w:szCs w:val="21"/>
        </w:rPr>
        <w:br w:type="page"/>
      </w:r>
    </w:p>
    <w:tbl>
      <w:tblPr>
        <w:tblStyle w:val="43"/>
        <w:tblpPr w:leftFromText="180" w:rightFromText="180" w:vertAnchor="text" w:horzAnchor="margin" w:tblpXSpec="center" w:tblpY="1"/>
        <w:tblW w:w="9254" w:type="dxa"/>
        <w:tblInd w:w="-8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9"/>
        <w:gridCol w:w="809"/>
        <w:gridCol w:w="2670"/>
        <w:gridCol w:w="1304"/>
        <w:gridCol w:w="2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sz w:val="21"/>
                <w:szCs w:val="21"/>
              </w:rPr>
            </w:pPr>
            <w:r>
              <w:rPr>
                <w:rFonts w:hint="eastAsia" w:ascii="宋体" w:hAnsi="宋体" w:cs="宋体"/>
                <w:b/>
                <w:kern w:val="0"/>
                <w:sz w:val="21"/>
                <w:szCs w:val="21"/>
              </w:rPr>
              <w:t>实践环节项目</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ascii="宋体" w:hAnsi="宋体" w:cs="宋体"/>
                <w:b/>
                <w:kern w:val="0"/>
                <w:sz w:val="21"/>
                <w:szCs w:val="21"/>
              </w:rPr>
              <w:t>学时</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sz w:val="21"/>
                <w:szCs w:val="21"/>
              </w:rPr>
            </w:pPr>
            <w:r>
              <w:rPr>
                <w:rFonts w:hint="eastAsia" w:ascii="宋体" w:hAnsi="宋体" w:cs="宋体"/>
                <w:b/>
                <w:kern w:val="0"/>
                <w:sz w:val="21"/>
                <w:szCs w:val="21"/>
              </w:rPr>
              <w:t>教学目标</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sz w:val="21"/>
                <w:szCs w:val="21"/>
              </w:rPr>
            </w:pPr>
            <w:r>
              <w:rPr>
                <w:rFonts w:hint="eastAsia" w:ascii="宋体" w:hAnsi="宋体" w:cs="宋体"/>
                <w:b/>
                <w:kern w:val="0"/>
                <w:sz w:val="21"/>
                <w:szCs w:val="21"/>
              </w:rPr>
              <w:t>教学地点</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sz w:val="21"/>
                <w:szCs w:val="21"/>
              </w:rPr>
            </w:pPr>
            <w:r>
              <w:rPr>
                <w:rFonts w:hint="eastAsia" w:ascii="宋体" w:hAnsi="宋体" w:cs="宋体"/>
                <w:b/>
                <w:kern w:val="0"/>
                <w:sz w:val="21"/>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电商网站项目开发融合实训、电商网站数据美工融合实训、电商网站项目营销融合实训</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252</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结合所学专业模块，运用网站建设的真实案例在电商网站营运上进行综合性实训学习</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移动互联实验室</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第五学期</w:t>
            </w:r>
            <w:r>
              <w:rPr>
                <w:sz w:val="21"/>
                <w:szCs w:val="21"/>
              </w:rPr>
              <w:t>1-18</w:t>
            </w:r>
            <w:r>
              <w:rPr>
                <w:rFonts w:hint="eastAsia"/>
                <w:sz w:val="21"/>
                <w:szCs w:val="21"/>
              </w:rPr>
              <w:t>周每周</w:t>
            </w:r>
            <w:r>
              <w:rPr>
                <w:sz w:val="21"/>
                <w:szCs w:val="21"/>
              </w:rPr>
              <w:t>12</w:t>
            </w:r>
            <w:r>
              <w:rPr>
                <w:rFonts w:hint="eastAsia"/>
                <w:sz w:val="21"/>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3D</w:t>
            </w:r>
            <w:r>
              <w:rPr>
                <w:rFonts w:hint="eastAsia"/>
                <w:sz w:val="21"/>
                <w:szCs w:val="21"/>
              </w:rPr>
              <w:t>设计</w:t>
            </w:r>
          </w:p>
        </w:tc>
        <w:tc>
          <w:tcPr>
            <w:tcW w:w="80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3</w:t>
            </w:r>
            <w:r>
              <w:rPr>
                <w:rFonts w:hint="eastAsia"/>
                <w:sz w:val="21"/>
                <w:szCs w:val="21"/>
              </w:rPr>
              <w:t>4</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掌握三维效果图的高级设计及制作方法，具备三维效果图的高级设计及制作的基本技能。</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软件实训室</w:t>
            </w:r>
          </w:p>
        </w:tc>
        <w:tc>
          <w:tcPr>
            <w:tcW w:w="237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第三学期</w:t>
            </w:r>
            <w:r>
              <w:rPr>
                <w:sz w:val="21"/>
                <w:szCs w:val="21"/>
              </w:rPr>
              <w:t>1-18</w:t>
            </w:r>
            <w:r>
              <w:rPr>
                <w:rFonts w:hint="eastAsia"/>
                <w:sz w:val="21"/>
                <w:szCs w:val="21"/>
              </w:rPr>
              <w:t>周每周</w:t>
            </w:r>
            <w:r>
              <w:rPr>
                <w:sz w:val="21"/>
                <w:szCs w:val="21"/>
              </w:rPr>
              <w:t>2</w:t>
            </w:r>
            <w:r>
              <w:rPr>
                <w:rFonts w:hint="eastAsia"/>
                <w:sz w:val="21"/>
                <w:szCs w:val="21"/>
              </w:rPr>
              <w:t>课时</w:t>
            </w:r>
          </w:p>
          <w:p>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sz w:val="21"/>
                <w:szCs w:val="21"/>
              </w:rPr>
              <w:t>(</w:t>
            </w:r>
            <w:r>
              <w:rPr>
                <w:rFonts w:hint="eastAsia"/>
                <w:sz w:val="21"/>
                <w:szCs w:val="21"/>
              </w:rPr>
              <w:t>二选一</w:t>
            </w:r>
            <w:r>
              <w:rPr>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电子商务理论与营销管理实务</w:t>
            </w:r>
          </w:p>
        </w:tc>
        <w:tc>
          <w:tcPr>
            <w:tcW w:w="80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电子商务基础及网络安全、电子商务信息应用、网站建设与网络经营、网上支付与结算</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VR</w:t>
            </w:r>
            <w:r>
              <w:rPr>
                <w:rFonts w:hint="eastAsia"/>
                <w:sz w:val="21"/>
                <w:szCs w:val="21"/>
              </w:rPr>
              <w:t>建模</w:t>
            </w:r>
          </w:p>
        </w:tc>
        <w:tc>
          <w:tcPr>
            <w:tcW w:w="809"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28</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掌握</w:t>
            </w:r>
            <w:r>
              <w:rPr>
                <w:sz w:val="21"/>
                <w:szCs w:val="21"/>
              </w:rPr>
              <w:t>VPR</w:t>
            </w:r>
            <w:r>
              <w:rPr>
                <w:rFonts w:hint="eastAsia"/>
                <w:sz w:val="21"/>
                <w:szCs w:val="21"/>
              </w:rPr>
              <w:t>软件的使用方法，掌握利用</w:t>
            </w:r>
            <w:r>
              <w:rPr>
                <w:sz w:val="21"/>
                <w:szCs w:val="21"/>
              </w:rPr>
              <w:t>3ds max</w:t>
            </w:r>
            <w:r>
              <w:rPr>
                <w:rFonts w:hint="eastAsia"/>
                <w:sz w:val="21"/>
                <w:szCs w:val="21"/>
              </w:rPr>
              <w:t>软件进行前期的模型、材质、灯光等设置技巧，熟练使用</w:t>
            </w:r>
            <w:r>
              <w:rPr>
                <w:sz w:val="21"/>
                <w:szCs w:val="21"/>
              </w:rPr>
              <w:t>VRP</w:t>
            </w:r>
            <w:r>
              <w:rPr>
                <w:rFonts w:hint="eastAsia"/>
                <w:sz w:val="21"/>
                <w:szCs w:val="21"/>
              </w:rPr>
              <w:t>完成动画的设置。</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软件实训室</w:t>
            </w:r>
          </w:p>
        </w:tc>
        <w:tc>
          <w:tcPr>
            <w:tcW w:w="2372" w:type="dxa"/>
            <w:vMerge w:val="restart"/>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第三学期集中安排一周</w:t>
            </w:r>
            <w:r>
              <w:rPr>
                <w:sz w:val="21"/>
                <w:szCs w:val="21"/>
              </w:rPr>
              <w:t>,</w:t>
            </w:r>
            <w:r>
              <w:rPr>
                <w:rFonts w:hint="eastAsia"/>
                <w:sz w:val="21"/>
                <w:szCs w:val="21"/>
              </w:rPr>
              <w:t>共</w:t>
            </w:r>
            <w:r>
              <w:rPr>
                <w:sz w:val="21"/>
                <w:szCs w:val="21"/>
              </w:rPr>
              <w:t>28</w:t>
            </w:r>
            <w:r>
              <w:rPr>
                <w:rFonts w:hint="eastAsia"/>
                <w:sz w:val="21"/>
                <w:szCs w:val="21"/>
              </w:rPr>
              <w:t>课时</w:t>
            </w:r>
          </w:p>
          <w:p>
            <w:pPr>
              <w:keepNext w:val="0"/>
              <w:keepLines w:val="0"/>
              <w:pageBreakBefore w:val="0"/>
              <w:kinsoku/>
              <w:wordWrap/>
              <w:overflowPunct/>
              <w:topLinePunct w:val="0"/>
              <w:autoSpaceDE/>
              <w:autoSpaceDN/>
              <w:bidi w:val="0"/>
              <w:adjustRightInd/>
              <w:snapToGrid/>
              <w:spacing w:line="300" w:lineRule="exact"/>
              <w:textAlignment w:val="auto"/>
              <w:rPr>
                <w:sz w:val="21"/>
                <w:szCs w:val="21"/>
              </w:rPr>
            </w:pPr>
            <w:r>
              <w:rPr>
                <w:rFonts w:hint="eastAsia"/>
                <w:sz w:val="21"/>
                <w:szCs w:val="21"/>
              </w:rPr>
              <w:t>（二选一）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电子支付与网络安全</w:t>
            </w:r>
          </w:p>
        </w:tc>
        <w:tc>
          <w:tcPr>
            <w:tcW w:w="809"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熟悉第三方支付平台操作、网上银行业务基本流程及其安全操作，掌握网络安全防范策略和防火墙的应用、常用数据加密方法和数字证书和身份认证的使用方法等</w:t>
            </w:r>
            <w:r>
              <w:rPr>
                <w:sz w:val="21"/>
                <w:szCs w:val="21"/>
              </w:rPr>
              <w:t xml:space="preserve"> </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综合实训室</w:t>
            </w:r>
          </w:p>
        </w:tc>
        <w:tc>
          <w:tcPr>
            <w:tcW w:w="2372" w:type="dxa"/>
            <w:vMerge w:val="continue"/>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顶岗实习</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t>504</w:t>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到相关企业进行计算机系统维护、辅助设计、数据库管理、网站建设相关岗位的顶岗实习</w:t>
            </w: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rFonts w:hint="eastAsia"/>
                <w:sz w:val="21"/>
                <w:szCs w:val="21"/>
              </w:rPr>
              <w:t>校企合作企业</w:t>
            </w: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r>
              <w:rPr>
                <w:rFonts w:hint="eastAsia"/>
                <w:sz w:val="21"/>
                <w:szCs w:val="21"/>
              </w:rPr>
              <w:t>第六学期</w:t>
            </w:r>
            <w:r>
              <w:rPr>
                <w:sz w:val="21"/>
                <w:szCs w:val="21"/>
              </w:rPr>
              <w:t>1-18</w:t>
            </w:r>
            <w:r>
              <w:rPr>
                <w:rFonts w:hint="eastAsia"/>
                <w:sz w:val="21"/>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9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b/>
                <w:sz w:val="21"/>
                <w:szCs w:val="21"/>
              </w:rPr>
            </w:pPr>
            <w:r>
              <w:rPr>
                <w:rFonts w:hint="eastAsia"/>
                <w:b/>
                <w:sz w:val="21"/>
                <w:szCs w:val="21"/>
              </w:rPr>
              <w:t>合计</w:t>
            </w:r>
          </w:p>
        </w:tc>
        <w:tc>
          <w:tcPr>
            <w:tcW w:w="809"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r>
              <w:rPr>
                <w:sz w:val="21"/>
                <w:szCs w:val="21"/>
              </w:rPr>
              <w:fldChar w:fldCharType="begin"/>
            </w:r>
            <w:r>
              <w:rPr>
                <w:sz w:val="21"/>
                <w:szCs w:val="21"/>
              </w:rPr>
              <w:instrText xml:space="preserve"> =SUM(ABOVE) </w:instrText>
            </w:r>
            <w:r>
              <w:rPr>
                <w:sz w:val="21"/>
                <w:szCs w:val="21"/>
              </w:rPr>
              <w:fldChar w:fldCharType="separate"/>
            </w:r>
            <w:r>
              <w:rPr>
                <w:sz w:val="21"/>
                <w:szCs w:val="21"/>
              </w:rPr>
              <w:t>1556</w:t>
            </w:r>
            <w:r>
              <w:rPr>
                <w:sz w:val="21"/>
                <w:szCs w:val="21"/>
              </w:rPr>
              <w:fldChar w:fldCharType="end"/>
            </w:r>
          </w:p>
        </w:tc>
        <w:tc>
          <w:tcPr>
            <w:tcW w:w="2670"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p>
        </w:tc>
        <w:tc>
          <w:tcPr>
            <w:tcW w:w="130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sz w:val="21"/>
                <w:szCs w:val="21"/>
              </w:rPr>
            </w:pPr>
          </w:p>
        </w:tc>
        <w:tc>
          <w:tcPr>
            <w:tcW w:w="2372"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sz w:val="21"/>
                <w:szCs w:val="21"/>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分学期课时统计表</w:t>
      </w:r>
    </w:p>
    <w:tbl>
      <w:tblPr>
        <w:tblStyle w:val="43"/>
        <w:tblpPr w:leftFromText="180" w:rightFromText="180" w:vertAnchor="text" w:horzAnchor="margin" w:tblpX="1" w:tblpY="116"/>
        <w:tblW w:w="69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3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continue"/>
            <w:vAlign w:val="center"/>
          </w:tcPr>
          <w:p>
            <w:pPr>
              <w:widowControl/>
              <w:spacing w:line="240" w:lineRule="exact"/>
              <w:jc w:val="left"/>
              <w:rPr>
                <w:rFonts w:ascii="宋体" w:cs="宋体"/>
                <w:b/>
                <w:kern w:val="0"/>
                <w:szCs w:val="21"/>
              </w:rPr>
            </w:pPr>
          </w:p>
        </w:tc>
        <w:tc>
          <w:tcPr>
            <w:tcW w:w="1031" w:type="dxa"/>
            <w:vMerge w:val="continue"/>
            <w:vAlign w:val="center"/>
          </w:tcPr>
          <w:p>
            <w:pPr>
              <w:widowControl/>
              <w:spacing w:line="240" w:lineRule="exact"/>
              <w:jc w:val="left"/>
              <w:rPr>
                <w:rFonts w:ascii="宋体" w:cs="宋体"/>
                <w:b/>
                <w:kern w:val="0"/>
                <w:szCs w:val="21"/>
              </w:rPr>
            </w:pPr>
          </w:p>
        </w:tc>
        <w:tc>
          <w:tcPr>
            <w:tcW w:w="825" w:type="dxa"/>
            <w:vMerge w:val="continue"/>
            <w:vAlign w:val="center"/>
          </w:tcPr>
          <w:p>
            <w:pPr>
              <w:widowControl/>
              <w:spacing w:line="240" w:lineRule="exact"/>
              <w:jc w:val="left"/>
              <w:rPr>
                <w:rFonts w:ascii="宋体" w:cs="宋体"/>
                <w:b/>
                <w:kern w:val="0"/>
                <w:szCs w:val="21"/>
              </w:rPr>
            </w:pPr>
          </w:p>
        </w:tc>
        <w:tc>
          <w:tcPr>
            <w:tcW w:w="937" w:type="dxa"/>
            <w:vMerge w:val="continue"/>
            <w:vAlign w:val="center"/>
          </w:tcPr>
          <w:p>
            <w:pPr>
              <w:widowControl/>
              <w:spacing w:line="240" w:lineRule="exact"/>
              <w:jc w:val="left"/>
              <w:rPr>
                <w:rFonts w:ascii="宋体" w:cs="宋体"/>
                <w:b/>
                <w:kern w:val="0"/>
                <w:szCs w:val="21"/>
              </w:rPr>
            </w:pPr>
          </w:p>
        </w:tc>
        <w:tc>
          <w:tcPr>
            <w:tcW w:w="1125" w:type="dxa"/>
            <w:vMerge w:val="continue"/>
            <w:vAlign w:val="center"/>
          </w:tcPr>
          <w:p>
            <w:pPr>
              <w:widowControl/>
              <w:spacing w:line="240" w:lineRule="exact"/>
              <w:jc w:val="left"/>
              <w:rPr>
                <w:rFonts w:ascii="宋体" w:cs="宋体"/>
                <w:b/>
                <w:kern w:val="0"/>
                <w:szCs w:val="21"/>
              </w:rPr>
            </w:pPr>
          </w:p>
        </w:tc>
        <w:tc>
          <w:tcPr>
            <w:tcW w:w="991"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5</w:t>
            </w:r>
            <w:r>
              <w:rPr>
                <w:rFonts w:hint="eastAsia" w:ascii="宋体" w:cs="宋体"/>
                <w:kern w:val="0"/>
                <w:szCs w:val="21"/>
              </w:rPr>
              <w:t>43</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271</w:t>
            </w:r>
          </w:p>
        </w:tc>
        <w:tc>
          <w:tcPr>
            <w:tcW w:w="937" w:type="dxa"/>
            <w:vAlign w:val="center"/>
          </w:tcPr>
          <w:p>
            <w:pPr>
              <w:widowControl/>
              <w:spacing w:line="240" w:lineRule="exact"/>
              <w:jc w:val="center"/>
              <w:rPr>
                <w:rFonts w:ascii="宋体" w:cs="宋体"/>
                <w:color w:val="000000"/>
                <w:kern w:val="0"/>
                <w:szCs w:val="21"/>
              </w:rPr>
            </w:pPr>
            <w:r>
              <w:rPr>
                <w:rFonts w:hint="eastAsia" w:ascii="宋体" w:cs="宋体"/>
                <w:color w:val="000000"/>
                <w:kern w:val="0"/>
                <w:szCs w:val="21"/>
              </w:rPr>
              <w:t>272</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368</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1</w:t>
            </w:r>
            <w:r>
              <w:rPr>
                <w:rFonts w:hint="eastAsia" w:ascii="宋体" w:cs="宋体"/>
                <w:kern w:val="0"/>
                <w:szCs w:val="21"/>
              </w:rPr>
              <w:t>28</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2</w:t>
            </w:r>
            <w:r>
              <w:rPr>
                <w:rFonts w:hint="eastAsia" w:ascii="宋体" w:cs="宋体"/>
                <w:kern w:val="0"/>
                <w:szCs w:val="21"/>
              </w:rPr>
              <w:t>40</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402</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120</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282</w:t>
            </w:r>
          </w:p>
        </w:tc>
        <w:tc>
          <w:tcPr>
            <w:tcW w:w="1125" w:type="dxa"/>
            <w:vAlign w:val="center"/>
          </w:tcPr>
          <w:p>
            <w:pPr>
              <w:widowControl/>
              <w:spacing w:line="240" w:lineRule="exact"/>
              <w:jc w:val="center"/>
              <w:rPr>
                <w:rFonts w:ascii="宋体" w:cs="宋体"/>
                <w:kern w:val="0"/>
                <w:szCs w:val="21"/>
              </w:rPr>
            </w:pPr>
            <w:r>
              <w:rPr>
                <w:rFonts w:ascii="宋体" w:hAns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cs="宋体"/>
                <w:kern w:val="0"/>
                <w:szCs w:val="21"/>
              </w:rPr>
            </w:pPr>
            <w:r>
              <w:rPr>
                <w:rFonts w:hint="eastAsia" w:ascii="宋体" w:cs="宋体"/>
                <w:kern w:val="0"/>
                <w:szCs w:val="21"/>
              </w:rPr>
              <w:t>414</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144</w:t>
            </w:r>
          </w:p>
        </w:tc>
        <w:tc>
          <w:tcPr>
            <w:tcW w:w="937" w:type="dxa"/>
            <w:vAlign w:val="center"/>
          </w:tcPr>
          <w:p>
            <w:pPr>
              <w:widowControl/>
              <w:spacing w:line="240" w:lineRule="exact"/>
              <w:jc w:val="center"/>
              <w:rPr>
                <w:rFonts w:ascii="宋体" w:cs="宋体"/>
                <w:kern w:val="0"/>
                <w:szCs w:val="21"/>
              </w:rPr>
            </w:pPr>
            <w:r>
              <w:rPr>
                <w:rFonts w:hint="eastAsia" w:ascii="宋体" w:cs="宋体"/>
                <w:kern w:val="0"/>
                <w:szCs w:val="21"/>
              </w:rPr>
              <w:t>270</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hint="eastAsia" w:ascii="宋体" w:cs="宋体"/>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3</w:t>
            </w:r>
            <w:r>
              <w:rPr>
                <w:rFonts w:hint="eastAsia" w:ascii="宋体" w:cs="宋体"/>
                <w:kern w:val="0"/>
                <w:szCs w:val="21"/>
              </w:rPr>
              <w:t>60</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108</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2</w:t>
            </w:r>
            <w:r>
              <w:rPr>
                <w:rFonts w:hint="eastAsia" w:ascii="宋体" w:cs="宋体"/>
                <w:kern w:val="0"/>
                <w:szCs w:val="21"/>
              </w:rPr>
              <w:t>52</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w:t>
            </w:r>
            <w:r>
              <w:rPr>
                <w:rFonts w:hint="eastAsia" w:ascii="宋体" w:cs="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504</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0</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825"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0</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cs="宋体"/>
                <w:kern w:val="0"/>
                <w:sz w:val="24"/>
              </w:rPr>
            </w:pPr>
            <w:r>
              <w:rPr>
                <w:rFonts w:ascii="宋体" w:cs="宋体"/>
                <w:kern w:val="0"/>
                <w:sz w:val="24"/>
              </w:rPr>
              <w:fldChar w:fldCharType="begin"/>
            </w:r>
            <w:r>
              <w:rPr>
                <w:rFonts w:ascii="宋体" w:cs="宋体"/>
                <w:kern w:val="0"/>
                <w:sz w:val="24"/>
              </w:rPr>
              <w:instrText xml:space="preserve"> =SUM(ABOVE) </w:instrText>
            </w:r>
            <w:r>
              <w:rPr>
                <w:rFonts w:ascii="宋体" w:cs="宋体"/>
                <w:kern w:val="0"/>
                <w:sz w:val="24"/>
              </w:rPr>
              <w:fldChar w:fldCharType="separate"/>
            </w:r>
            <w:r>
              <w:rPr>
                <w:rFonts w:ascii="宋体" w:cs="宋体"/>
                <w:kern w:val="0"/>
                <w:sz w:val="24"/>
              </w:rPr>
              <w:t>2735</w:t>
            </w:r>
            <w:r>
              <w:rPr>
                <w:rFonts w:ascii="宋体" w:cs="宋体"/>
                <w:kern w:val="0"/>
                <w:sz w:val="24"/>
              </w:rPr>
              <w:fldChar w:fldCharType="end"/>
            </w:r>
          </w:p>
        </w:tc>
        <w:tc>
          <w:tcPr>
            <w:tcW w:w="825" w:type="dxa"/>
            <w:vMerge w:val="restart"/>
            <w:vAlign w:val="center"/>
          </w:tcPr>
          <w:p>
            <w:pPr>
              <w:widowControl/>
              <w:spacing w:line="240" w:lineRule="exact"/>
              <w:jc w:val="center"/>
              <w:rPr>
                <w:rFonts w:ascii="宋体" w:cs="宋体"/>
                <w:kern w:val="0"/>
                <w:sz w:val="24"/>
              </w:rPr>
            </w:pPr>
            <w:r>
              <w:rPr>
                <w:rFonts w:ascii="宋体" w:cs="宋体"/>
                <w:kern w:val="0"/>
                <w:sz w:val="24"/>
              </w:rPr>
              <w:fldChar w:fldCharType="begin"/>
            </w:r>
            <w:r>
              <w:rPr>
                <w:rFonts w:ascii="宋体" w:cs="宋体"/>
                <w:kern w:val="0"/>
                <w:sz w:val="24"/>
              </w:rPr>
              <w:instrText xml:space="preserve"> =SUM(ABOVE) </w:instrText>
            </w:r>
            <w:r>
              <w:rPr>
                <w:rFonts w:ascii="宋体" w:cs="宋体"/>
                <w:kern w:val="0"/>
                <w:sz w:val="24"/>
              </w:rPr>
              <w:fldChar w:fldCharType="separate"/>
            </w:r>
            <w:r>
              <w:rPr>
                <w:rFonts w:ascii="宋体" w:cs="宋体"/>
                <w:kern w:val="0"/>
                <w:sz w:val="24"/>
              </w:rPr>
              <w:t>915</w:t>
            </w:r>
            <w:r>
              <w:rPr>
                <w:rFonts w:ascii="宋体" w:cs="宋体"/>
                <w:kern w:val="0"/>
                <w:sz w:val="24"/>
              </w:rPr>
              <w:fldChar w:fldCharType="end"/>
            </w:r>
          </w:p>
        </w:tc>
        <w:tc>
          <w:tcPr>
            <w:tcW w:w="937" w:type="dxa"/>
            <w:vMerge w:val="restart"/>
            <w:vAlign w:val="center"/>
          </w:tcPr>
          <w:p>
            <w:pPr>
              <w:widowControl/>
              <w:spacing w:line="240" w:lineRule="exact"/>
              <w:jc w:val="center"/>
              <w:rPr>
                <w:rFonts w:ascii="宋体" w:cs="宋体"/>
                <w:kern w:val="0"/>
                <w:sz w:val="24"/>
              </w:rPr>
            </w:pPr>
            <w:r>
              <w:rPr>
                <w:rFonts w:ascii="宋体" w:cs="宋体"/>
                <w:kern w:val="0"/>
                <w:sz w:val="24"/>
              </w:rPr>
              <w:fldChar w:fldCharType="begin"/>
            </w:r>
            <w:r>
              <w:rPr>
                <w:rFonts w:ascii="宋体" w:cs="宋体"/>
                <w:kern w:val="0"/>
                <w:sz w:val="24"/>
              </w:rPr>
              <w:instrText xml:space="preserve"> =SUM(ABOVE) </w:instrText>
            </w:r>
            <w:r>
              <w:rPr>
                <w:rFonts w:ascii="宋体" w:cs="宋体"/>
                <w:kern w:val="0"/>
                <w:sz w:val="24"/>
              </w:rPr>
              <w:fldChar w:fldCharType="separate"/>
            </w:r>
            <w:r>
              <w:rPr>
                <w:rFonts w:ascii="宋体" w:cs="宋体"/>
                <w:kern w:val="0"/>
                <w:sz w:val="24"/>
              </w:rPr>
              <w:t>1820</w:t>
            </w:r>
            <w:r>
              <w:rPr>
                <w:rFonts w:ascii="宋体" w:cs="宋体"/>
                <w:kern w:val="0"/>
                <w:sz w:val="24"/>
              </w:rPr>
              <w:fldChar w:fldCharType="end"/>
            </w:r>
          </w:p>
        </w:tc>
        <w:tc>
          <w:tcPr>
            <w:tcW w:w="1125" w:type="dxa"/>
            <w:vMerge w:val="restart"/>
            <w:vAlign w:val="center"/>
          </w:tcPr>
          <w:p>
            <w:pPr>
              <w:widowControl/>
              <w:spacing w:line="240" w:lineRule="exact"/>
              <w:jc w:val="center"/>
              <w:rPr>
                <w:rFonts w:ascii="宋体" w:cs="宋体"/>
                <w:kern w:val="0"/>
                <w:sz w:val="24"/>
              </w:rPr>
            </w:pPr>
          </w:p>
        </w:tc>
        <w:tc>
          <w:tcPr>
            <w:tcW w:w="991" w:type="dxa"/>
            <w:vMerge w:val="restart"/>
            <w:vAlign w:val="center"/>
          </w:tcPr>
          <w:p>
            <w:pPr>
              <w:widowControl/>
              <w:spacing w:line="240" w:lineRule="exact"/>
              <w:jc w:val="cente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left"/>
              <w:rPr>
                <w:rFonts w:ascii="宋体" w:cs="宋体"/>
                <w:kern w:val="0"/>
                <w:sz w:val="24"/>
              </w:rPr>
            </w:pPr>
          </w:p>
        </w:tc>
        <w:tc>
          <w:tcPr>
            <w:tcW w:w="825" w:type="dxa"/>
            <w:vMerge w:val="continue"/>
            <w:vAlign w:val="center"/>
          </w:tcPr>
          <w:p>
            <w:pPr>
              <w:widowControl/>
              <w:spacing w:line="240" w:lineRule="exact"/>
              <w:jc w:val="left"/>
              <w:rPr>
                <w:rFonts w:ascii="宋体" w:cs="宋体"/>
                <w:kern w:val="0"/>
                <w:sz w:val="24"/>
              </w:rPr>
            </w:pPr>
          </w:p>
        </w:tc>
        <w:tc>
          <w:tcPr>
            <w:tcW w:w="937" w:type="dxa"/>
            <w:vMerge w:val="continue"/>
            <w:vAlign w:val="center"/>
          </w:tcPr>
          <w:p>
            <w:pPr>
              <w:widowControl/>
              <w:spacing w:line="240" w:lineRule="exact"/>
              <w:jc w:val="left"/>
              <w:rPr>
                <w:rFonts w:ascii="宋体" w:cs="宋体"/>
                <w:kern w:val="0"/>
                <w:sz w:val="24"/>
              </w:rPr>
            </w:pPr>
          </w:p>
        </w:tc>
        <w:tc>
          <w:tcPr>
            <w:tcW w:w="1125" w:type="dxa"/>
            <w:vMerge w:val="continue"/>
            <w:vAlign w:val="center"/>
          </w:tcPr>
          <w:p>
            <w:pPr>
              <w:widowControl/>
              <w:spacing w:line="240" w:lineRule="exact"/>
              <w:jc w:val="left"/>
              <w:rPr>
                <w:rFonts w:ascii="宋体" w:cs="宋体"/>
                <w:kern w:val="0"/>
                <w:sz w:val="24"/>
              </w:rPr>
            </w:pPr>
          </w:p>
        </w:tc>
        <w:tc>
          <w:tcPr>
            <w:tcW w:w="991" w:type="dxa"/>
            <w:vMerge w:val="continue"/>
            <w:vAlign w:val="center"/>
          </w:tcPr>
          <w:p>
            <w:pPr>
              <w:widowControl/>
              <w:spacing w:line="240" w:lineRule="exact"/>
              <w:jc w:val="left"/>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vAlign w:val="center"/>
          </w:tcPr>
          <w:p>
            <w:pPr>
              <w:widowControl/>
              <w:spacing w:line="240" w:lineRule="exact"/>
              <w:jc w:val="center"/>
              <w:rPr>
                <w:rFonts w:ascii="宋体" w:cs="宋体"/>
                <w:kern w:val="0"/>
                <w:sz w:val="24"/>
              </w:rPr>
            </w:pPr>
          </w:p>
        </w:tc>
        <w:tc>
          <w:tcPr>
            <w:tcW w:w="825" w:type="dxa"/>
            <w:vAlign w:val="center"/>
          </w:tcPr>
          <w:p>
            <w:pPr>
              <w:widowControl/>
              <w:spacing w:line="240" w:lineRule="exact"/>
              <w:jc w:val="center"/>
              <w:rPr>
                <w:rFonts w:ascii="宋体" w:cs="宋体"/>
                <w:kern w:val="0"/>
                <w:sz w:val="24"/>
              </w:rPr>
            </w:pPr>
            <w:r>
              <w:rPr>
                <w:rFonts w:ascii="宋体" w:cs="宋体"/>
                <w:kern w:val="0"/>
                <w:sz w:val="24"/>
              </w:rPr>
              <w:t>3</w:t>
            </w:r>
            <w:r>
              <w:rPr>
                <w:rFonts w:hint="eastAsia" w:ascii="宋体" w:cs="宋体"/>
                <w:kern w:val="0"/>
                <w:sz w:val="24"/>
              </w:rPr>
              <w:t>3.4</w:t>
            </w:r>
            <w:r>
              <w:rPr>
                <w:rFonts w:ascii="宋体" w:cs="宋体"/>
                <w:kern w:val="0"/>
                <w:sz w:val="24"/>
              </w:rPr>
              <w:t>%</w:t>
            </w:r>
          </w:p>
        </w:tc>
        <w:tc>
          <w:tcPr>
            <w:tcW w:w="937" w:type="dxa"/>
            <w:vAlign w:val="center"/>
          </w:tcPr>
          <w:p>
            <w:pPr>
              <w:widowControl/>
              <w:spacing w:line="240" w:lineRule="exact"/>
              <w:jc w:val="center"/>
              <w:rPr>
                <w:rFonts w:ascii="宋体" w:cs="宋体"/>
                <w:kern w:val="0"/>
                <w:sz w:val="24"/>
              </w:rPr>
            </w:pPr>
            <w:r>
              <w:rPr>
                <w:rFonts w:ascii="宋体" w:cs="宋体"/>
                <w:kern w:val="0"/>
                <w:sz w:val="24"/>
              </w:rPr>
              <w:t>6</w:t>
            </w:r>
            <w:r>
              <w:rPr>
                <w:rFonts w:hint="eastAsia" w:ascii="宋体" w:cs="宋体"/>
                <w:kern w:val="0"/>
                <w:sz w:val="24"/>
              </w:rPr>
              <w:t>6.6</w:t>
            </w:r>
            <w:r>
              <w:rPr>
                <w:rFonts w:ascii="宋体" w:cs="宋体"/>
                <w:kern w:val="0"/>
                <w:sz w:val="24"/>
              </w:rPr>
              <w:t>%</w:t>
            </w:r>
          </w:p>
        </w:tc>
        <w:tc>
          <w:tcPr>
            <w:tcW w:w="1125" w:type="dxa"/>
            <w:vAlign w:val="center"/>
          </w:tcPr>
          <w:p>
            <w:pPr>
              <w:widowControl/>
              <w:spacing w:line="240" w:lineRule="exact"/>
              <w:jc w:val="center"/>
              <w:rPr>
                <w:rFonts w:ascii="宋体" w:cs="宋体"/>
                <w:kern w:val="0"/>
                <w:sz w:val="24"/>
              </w:rPr>
            </w:pPr>
          </w:p>
        </w:tc>
        <w:tc>
          <w:tcPr>
            <w:tcW w:w="991" w:type="dxa"/>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各教学领域课程课时学分统计表</w:t>
      </w:r>
    </w:p>
    <w:tbl>
      <w:tblPr>
        <w:tblStyle w:val="43"/>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5"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623</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32</w:t>
            </w:r>
          </w:p>
        </w:tc>
        <w:tc>
          <w:tcPr>
            <w:tcW w:w="2253" w:type="dxa"/>
            <w:vAlign w:val="center"/>
          </w:tcPr>
          <w:p>
            <w:pPr>
              <w:widowControl/>
              <w:spacing w:line="400" w:lineRule="exact"/>
              <w:jc w:val="center"/>
              <w:rPr>
                <w:rFonts w:ascii="宋体" w:cs="宋体"/>
                <w:kern w:val="0"/>
                <w:szCs w:val="21"/>
              </w:rPr>
            </w:pPr>
            <w:r>
              <w:rPr>
                <w:rFonts w:ascii="宋体" w:cs="宋体"/>
                <w:kern w:val="0"/>
                <w:szCs w:val="21"/>
              </w:rPr>
              <w:t>2</w:t>
            </w:r>
            <w:r>
              <w:rPr>
                <w:rFonts w:hint="eastAsia" w:ascii="宋体" w:cs="宋体"/>
                <w:kern w:val="0"/>
                <w:szCs w:val="21"/>
              </w:rPr>
              <w:t>3.7</w:t>
            </w:r>
            <w:r>
              <w:rPr>
                <w:rFonts w:asci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职业技术能力领域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1872</w:t>
            </w:r>
          </w:p>
        </w:tc>
        <w:tc>
          <w:tcPr>
            <w:tcW w:w="1707" w:type="dxa"/>
            <w:vAlign w:val="center"/>
          </w:tcPr>
          <w:p>
            <w:pPr>
              <w:widowControl/>
              <w:spacing w:line="400" w:lineRule="exact"/>
              <w:jc w:val="center"/>
              <w:rPr>
                <w:rFonts w:ascii="宋体" w:cs="宋体"/>
                <w:kern w:val="0"/>
                <w:szCs w:val="21"/>
              </w:rPr>
            </w:pPr>
            <w:r>
              <w:rPr>
                <w:rFonts w:hint="eastAsia" w:ascii="宋体" w:cs="宋体"/>
                <w:kern w:val="0"/>
                <w:szCs w:val="21"/>
              </w:rPr>
              <w:t>89</w:t>
            </w:r>
          </w:p>
        </w:tc>
        <w:tc>
          <w:tcPr>
            <w:tcW w:w="2253" w:type="dxa"/>
            <w:vAlign w:val="center"/>
          </w:tcPr>
          <w:p>
            <w:pPr>
              <w:widowControl/>
              <w:spacing w:line="400" w:lineRule="exact"/>
              <w:jc w:val="center"/>
              <w:rPr>
                <w:rFonts w:ascii="宋体" w:cs="宋体"/>
                <w:kern w:val="0"/>
                <w:szCs w:val="21"/>
              </w:rPr>
            </w:pPr>
            <w:r>
              <w:rPr>
                <w:rFonts w:ascii="宋体" w:cs="宋体"/>
                <w:kern w:val="0"/>
                <w:szCs w:val="21"/>
              </w:rPr>
              <w:fldChar w:fldCharType="begin"/>
            </w:r>
            <w:r>
              <w:rPr>
                <w:rFonts w:ascii="宋体" w:cs="宋体"/>
                <w:kern w:val="0"/>
                <w:szCs w:val="21"/>
              </w:rPr>
              <w:instrText xml:space="preserve"> =b3/b6*100 \# "0.00%" </w:instrText>
            </w:r>
            <w:r>
              <w:rPr>
                <w:rFonts w:ascii="宋体" w:cs="宋体"/>
                <w:kern w:val="0"/>
                <w:szCs w:val="21"/>
              </w:rPr>
              <w:fldChar w:fldCharType="separate"/>
            </w:r>
            <w:r>
              <w:rPr>
                <w:rFonts w:hint="eastAsia" w:ascii="宋体" w:cs="宋体"/>
                <w:kern w:val="0"/>
                <w:szCs w:val="21"/>
              </w:rPr>
              <w:t>66.3</w:t>
            </w:r>
            <w:r>
              <w:rPr>
                <w:rFonts w:ascii="宋体" w:cs="宋体"/>
                <w:kern w:val="0"/>
                <w:szCs w:val="21"/>
              </w:rPr>
              <w:t>%</w:t>
            </w:r>
            <w:r>
              <w:rPr>
                <w:rFonts w:ascii="宋体" w:cs="宋体"/>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专业素质拓展领域</w:t>
            </w:r>
          </w:p>
        </w:tc>
        <w:tc>
          <w:tcPr>
            <w:tcW w:w="1440" w:type="dxa"/>
            <w:vAlign w:val="center"/>
          </w:tcPr>
          <w:p>
            <w:pPr>
              <w:widowControl/>
              <w:spacing w:line="400" w:lineRule="exact"/>
              <w:jc w:val="center"/>
              <w:rPr>
                <w:rFonts w:ascii="宋体" w:cs="宋体"/>
                <w:kern w:val="0"/>
                <w:szCs w:val="21"/>
              </w:rPr>
            </w:pPr>
            <w:r>
              <w:rPr>
                <w:rFonts w:hint="eastAsia" w:ascii="宋体" w:cs="宋体"/>
                <w:kern w:val="0"/>
                <w:szCs w:val="21"/>
              </w:rPr>
              <w:t>96</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5</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4</w:t>
            </w:r>
            <w:r>
              <w:rPr>
                <w:rFonts w:asci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综合素质拓展领域</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8</w:t>
            </w:r>
          </w:p>
        </w:tc>
        <w:tc>
          <w:tcPr>
            <w:tcW w:w="2253" w:type="dxa"/>
            <w:vAlign w:val="center"/>
          </w:tcPr>
          <w:p>
            <w:pPr>
              <w:widowControl/>
              <w:spacing w:line="400" w:lineRule="exact"/>
              <w:jc w:val="center"/>
              <w:rPr>
                <w:rFonts w:ascii="宋体" w:cs="宋体"/>
                <w:kern w:val="0"/>
                <w:szCs w:val="21"/>
              </w:rPr>
            </w:pPr>
            <w:r>
              <w:rPr>
                <w:rFonts w:ascii="宋体" w:cs="宋体"/>
                <w:kern w:val="0"/>
                <w:szCs w:val="21"/>
              </w:rPr>
              <w:fldChar w:fldCharType="begin"/>
            </w:r>
            <w:r>
              <w:rPr>
                <w:rFonts w:ascii="宋体" w:cs="宋体"/>
                <w:kern w:val="0"/>
                <w:szCs w:val="21"/>
              </w:rPr>
              <w:instrText xml:space="preserve"> =b5/b6*100 \# "0.00%" </w:instrText>
            </w:r>
            <w:r>
              <w:rPr>
                <w:rFonts w:ascii="宋体" w:cs="宋体"/>
                <w:kern w:val="0"/>
                <w:szCs w:val="21"/>
              </w:rPr>
              <w:fldChar w:fldCharType="separate"/>
            </w:r>
            <w:r>
              <w:rPr>
                <w:rFonts w:ascii="宋体" w:cs="宋体"/>
                <w:kern w:val="0"/>
                <w:szCs w:val="21"/>
              </w:rPr>
              <w:t>6%</w:t>
            </w:r>
            <w:r>
              <w:rPr>
                <w:rFonts w:ascii="宋体" w:cs="宋体"/>
                <w:kern w:val="0"/>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808"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fldChar w:fldCharType="begin"/>
            </w:r>
            <w:r>
              <w:rPr>
                <w:rFonts w:ascii="宋体" w:cs="宋体"/>
                <w:kern w:val="0"/>
                <w:szCs w:val="21"/>
              </w:rPr>
              <w:instrText xml:space="preserve"> =SUM(ABOVE) </w:instrText>
            </w:r>
            <w:r>
              <w:rPr>
                <w:rFonts w:ascii="宋体" w:cs="宋体"/>
                <w:kern w:val="0"/>
                <w:szCs w:val="21"/>
              </w:rPr>
              <w:fldChar w:fldCharType="separate"/>
            </w:r>
            <w:r>
              <w:rPr>
                <w:rFonts w:ascii="宋体" w:cs="宋体"/>
                <w:kern w:val="0"/>
                <w:szCs w:val="21"/>
              </w:rPr>
              <w:t>2735</w:t>
            </w:r>
            <w:r>
              <w:rPr>
                <w:rFonts w:ascii="宋体" w:cs="宋体"/>
                <w:kern w:val="0"/>
                <w:szCs w:val="21"/>
              </w:rPr>
              <w:fldChar w:fldCharType="end"/>
            </w:r>
          </w:p>
        </w:tc>
        <w:tc>
          <w:tcPr>
            <w:tcW w:w="1707" w:type="dxa"/>
            <w:vAlign w:val="center"/>
          </w:tcPr>
          <w:p>
            <w:pPr>
              <w:widowControl/>
              <w:spacing w:line="400" w:lineRule="exact"/>
              <w:jc w:val="center"/>
              <w:rPr>
                <w:rFonts w:ascii="宋体" w:cs="宋体"/>
                <w:kern w:val="0"/>
                <w:szCs w:val="21"/>
              </w:rPr>
            </w:pPr>
            <w:r>
              <w:rPr>
                <w:rFonts w:ascii="宋体" w:cs="宋体"/>
                <w:kern w:val="0"/>
                <w:szCs w:val="21"/>
              </w:rPr>
              <w:fldChar w:fldCharType="begin"/>
            </w:r>
            <w:r>
              <w:rPr>
                <w:rFonts w:ascii="宋体" w:cs="宋体"/>
                <w:kern w:val="0"/>
                <w:szCs w:val="21"/>
              </w:rPr>
              <w:instrText xml:space="preserve"> =SUM(ABOVE) </w:instrText>
            </w:r>
            <w:r>
              <w:rPr>
                <w:rFonts w:ascii="宋体" w:cs="宋体"/>
                <w:kern w:val="0"/>
                <w:szCs w:val="21"/>
              </w:rPr>
              <w:fldChar w:fldCharType="separate"/>
            </w:r>
            <w:r>
              <w:rPr>
                <w:rFonts w:ascii="宋体" w:cs="宋体"/>
                <w:kern w:val="0"/>
                <w:szCs w:val="21"/>
              </w:rPr>
              <w:t>134</w:t>
            </w:r>
            <w:r>
              <w:rPr>
                <w:rFonts w:ascii="宋体" w:cs="宋体"/>
                <w:kern w:val="0"/>
                <w:szCs w:val="21"/>
              </w:rPr>
              <w:fldChar w:fldCharType="end"/>
            </w:r>
          </w:p>
        </w:tc>
        <w:tc>
          <w:tcPr>
            <w:tcW w:w="2253" w:type="dxa"/>
            <w:vAlign w:val="center"/>
          </w:tcPr>
          <w:p>
            <w:pPr>
              <w:widowControl/>
              <w:spacing w:line="400" w:lineRule="exact"/>
              <w:jc w:val="center"/>
              <w:rPr>
                <w:rFonts w:ascii="宋体" w:cs="宋体"/>
                <w:kern w:val="0"/>
                <w:szCs w:val="21"/>
              </w:rPr>
            </w:pPr>
          </w:p>
        </w:tc>
      </w:tr>
    </w:tbl>
    <w:p>
      <w:pPr>
        <w:spacing w:line="400" w:lineRule="exact"/>
        <w:rPr>
          <w:rFonts w:ascii="宋体"/>
          <w:sz w:val="24"/>
        </w:rPr>
      </w:pPr>
    </w:p>
    <w:p>
      <w:pPr>
        <w:spacing w:line="400" w:lineRule="exact"/>
        <w:rPr>
          <w:rFonts w:ascii="宋体"/>
          <w:sz w:val="24"/>
        </w:rPr>
      </w:pPr>
    </w:p>
    <w:p>
      <w:pPr>
        <w:numPr>
          <w:ilvl w:val="0"/>
          <w:numId w:val="6"/>
        </w:numPr>
        <w:spacing w:line="400" w:lineRule="exact"/>
        <w:rPr>
          <w:rFonts w:ascii="黑体" w:hAnsi="宋体" w:eastAsia="黑体"/>
          <w:b/>
          <w:sz w:val="28"/>
          <w:szCs w:val="28"/>
        </w:rPr>
      </w:pPr>
      <w:r>
        <w:rPr>
          <w:rFonts w:hint="eastAsia" w:ascii="黑体" w:hAnsi="宋体" w:eastAsia="黑体"/>
          <w:b/>
          <w:sz w:val="28"/>
          <w:szCs w:val="28"/>
        </w:rPr>
        <w:t>核心课程（含主要职业技能训练课）简介</w:t>
      </w:r>
      <w:r>
        <w:rPr>
          <w:rFonts w:ascii="黑体" w:hAnsi="宋体" w:eastAsia="黑体"/>
          <w:b/>
          <w:sz w:val="28"/>
          <w:szCs w:val="28"/>
        </w:rPr>
        <w:t xml:space="preserve"> </w:t>
      </w:r>
      <w:r>
        <w:rPr>
          <w:rFonts w:hint="eastAsia" w:ascii="黑体" w:hAnsi="宋体" w:eastAsia="黑体"/>
          <w:b/>
          <w:sz w:val="28"/>
          <w:szCs w:val="28"/>
        </w:rPr>
        <w:t>（详见专业课程标准汇编）</w:t>
      </w:r>
    </w:p>
    <w:p>
      <w:pPr>
        <w:widowControl w:val="0"/>
        <w:numPr>
          <w:ilvl w:val="0"/>
          <w:numId w:val="0"/>
        </w:numPr>
        <w:tabs>
          <w:tab w:val="left" w:pos="720"/>
        </w:tabs>
        <w:spacing w:line="400" w:lineRule="exact"/>
        <w:jc w:val="both"/>
        <w:rPr>
          <w:rFonts w:hint="eastAsia" w:ascii="黑体" w:hAnsi="宋体" w:eastAsia="黑体"/>
          <w:b/>
          <w:sz w:val="28"/>
          <w:szCs w:val="28"/>
        </w:rPr>
      </w:pPr>
    </w:p>
    <w:p>
      <w:pPr>
        <w:widowControl w:val="0"/>
        <w:numPr>
          <w:ilvl w:val="0"/>
          <w:numId w:val="0"/>
        </w:numPr>
        <w:tabs>
          <w:tab w:val="left" w:pos="720"/>
        </w:tabs>
        <w:spacing w:line="400" w:lineRule="exact"/>
        <w:jc w:val="both"/>
        <w:rPr>
          <w:rFonts w:hint="eastAsia" w:ascii="黑体" w:hAnsi="宋体" w:eastAsia="黑体"/>
          <w:b/>
          <w:sz w:val="28"/>
          <w:szCs w:val="28"/>
        </w:rPr>
      </w:pPr>
    </w:p>
    <w:p>
      <w:pPr>
        <w:widowControl w:val="0"/>
        <w:numPr>
          <w:ilvl w:val="0"/>
          <w:numId w:val="0"/>
        </w:numPr>
        <w:tabs>
          <w:tab w:val="left" w:pos="720"/>
        </w:tabs>
        <w:spacing w:line="400" w:lineRule="exact"/>
        <w:jc w:val="both"/>
        <w:rPr>
          <w:rFonts w:hint="eastAsia" w:ascii="黑体" w:hAnsi="宋体" w:eastAsia="黑体"/>
          <w:b/>
          <w:sz w:val="28"/>
          <w:szCs w:val="28"/>
        </w:rPr>
      </w:pPr>
    </w:p>
    <w:p>
      <w:pPr>
        <w:widowControl w:val="0"/>
        <w:numPr>
          <w:ilvl w:val="0"/>
          <w:numId w:val="0"/>
        </w:numPr>
        <w:tabs>
          <w:tab w:val="left" w:pos="720"/>
        </w:tabs>
        <w:spacing w:line="400" w:lineRule="exact"/>
        <w:jc w:val="both"/>
        <w:rPr>
          <w:rFonts w:hint="eastAsia" w:ascii="黑体" w:hAnsi="宋体" w:eastAsia="黑体"/>
          <w:b/>
          <w:sz w:val="28"/>
          <w:szCs w:val="28"/>
        </w:rPr>
      </w:pPr>
    </w:p>
    <w:p>
      <w:pPr>
        <w:widowControl w:val="0"/>
        <w:numPr>
          <w:ilvl w:val="0"/>
          <w:numId w:val="0"/>
        </w:numPr>
        <w:tabs>
          <w:tab w:val="left" w:pos="720"/>
        </w:tabs>
        <w:spacing w:line="400" w:lineRule="exact"/>
        <w:jc w:val="both"/>
        <w:rPr>
          <w:rFonts w:hint="eastAsia" w:ascii="黑体" w:hAnsi="宋体" w:eastAsia="黑体"/>
          <w:b/>
          <w:sz w:val="28"/>
          <w:szCs w:val="28"/>
        </w:rPr>
      </w:pPr>
    </w:p>
    <w:tbl>
      <w:tblPr>
        <w:tblStyle w:val="43"/>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课程名称</w:t>
            </w:r>
          </w:p>
        </w:tc>
        <w:tc>
          <w:tcPr>
            <w:tcW w:w="3544" w:type="dxa"/>
            <w:shd w:val="clear" w:color="auto" w:fill="FFFFFF"/>
          </w:tcPr>
          <w:p>
            <w:pPr>
              <w:autoSpaceDE w:val="0"/>
              <w:autoSpaceDN w:val="0"/>
              <w:adjustRightInd w:val="0"/>
              <w:spacing w:line="320" w:lineRule="exact"/>
              <w:rPr>
                <w:rFonts w:ascii="宋体"/>
                <w:kern w:val="0"/>
                <w:szCs w:val="21"/>
              </w:rPr>
            </w:pPr>
            <w:r>
              <w:rPr>
                <w:rFonts w:hint="eastAsia"/>
              </w:rPr>
              <w:t>HTML5&amp;CSS网页设计</w:t>
            </w:r>
          </w:p>
        </w:tc>
        <w:tc>
          <w:tcPr>
            <w:tcW w:w="1320"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学时</w:t>
            </w:r>
            <w:r>
              <w:rPr>
                <w:rFonts w:ascii="宋体" w:hAnsi="宋体"/>
                <w:kern w:val="0"/>
                <w:szCs w:val="21"/>
              </w:rPr>
              <w:t>/</w:t>
            </w:r>
            <w:r>
              <w:rPr>
                <w:rFonts w:hint="eastAsia" w:ascii="宋体" w:hAnsi="宋体"/>
                <w:kern w:val="0"/>
                <w:szCs w:val="21"/>
              </w:rPr>
              <w:t>学分</w:t>
            </w:r>
          </w:p>
        </w:tc>
        <w:tc>
          <w:tcPr>
            <w:tcW w:w="2131" w:type="dxa"/>
            <w:shd w:val="clear" w:color="auto" w:fill="FFFFFF"/>
            <w:vAlign w:val="center"/>
          </w:tcPr>
          <w:p>
            <w:pPr>
              <w:autoSpaceDE w:val="0"/>
              <w:autoSpaceDN w:val="0"/>
              <w:adjustRightInd w:val="0"/>
              <w:spacing w:line="320" w:lineRule="exact"/>
              <w:jc w:val="center"/>
              <w:rPr>
                <w:rFonts w:ascii="宋体"/>
                <w:kern w:val="0"/>
                <w:szCs w:val="21"/>
              </w:rPr>
            </w:pPr>
            <w:r>
              <w:rPr>
                <w:rFonts w:ascii="宋体" w:hAnsi="宋体"/>
                <w:kern w:val="0"/>
                <w:szCs w:val="21"/>
              </w:rPr>
              <w:t>108/6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rPr>
                <w:rFonts w:cs="宋体"/>
                <w:szCs w:val="21"/>
                <w:lang w:bidi="ar"/>
              </w:rPr>
            </w:pPr>
            <w:r>
              <w:rPr>
                <w:rFonts w:hint="eastAsia" w:cs="宋体"/>
                <w:szCs w:val="21"/>
                <w:lang w:bidi="ar"/>
              </w:rPr>
              <w:t>学习目标</w:t>
            </w:r>
          </w:p>
          <w:p>
            <w:pPr>
              <w:rPr>
                <w:rFonts w:cs="宋体"/>
                <w:szCs w:val="21"/>
                <w:lang w:bidi="ar"/>
              </w:rPr>
            </w:pPr>
            <w:bookmarkStart w:id="2" w:name="_Toc291744133"/>
            <w:bookmarkStart w:id="3" w:name="_Toc292051295"/>
            <w:r>
              <w:rPr>
                <w:rFonts w:cs="宋体"/>
                <w:szCs w:val="21"/>
                <w:lang w:bidi="ar"/>
              </w:rPr>
              <w:t>1</w:t>
            </w:r>
            <w:r>
              <w:rPr>
                <w:rFonts w:hint="eastAsia" w:cs="宋体"/>
                <w:szCs w:val="21"/>
                <w:lang w:bidi="ar"/>
              </w:rPr>
              <w:t>．知识目标</w:t>
            </w:r>
            <w:bookmarkEnd w:id="2"/>
            <w:bookmarkEnd w:id="3"/>
            <w:r>
              <w:rPr>
                <w:rFonts w:hint="eastAsia" w:cs="宋体"/>
                <w:szCs w:val="21"/>
                <w:lang w:bidi="ar"/>
              </w:rPr>
              <w:t>：</w:t>
            </w:r>
          </w:p>
          <w:p>
            <w:pPr>
              <w:spacing w:line="360" w:lineRule="auto"/>
              <w:ind w:firstLine="525" w:firstLineChars="250"/>
              <w:rPr>
                <w:rFonts w:ascii="宋体" w:hAnsi="宋体"/>
                <w:color w:val="000000"/>
                <w:szCs w:val="21"/>
              </w:rPr>
            </w:pPr>
            <w:bookmarkStart w:id="4" w:name="_Toc291744134"/>
            <w:bookmarkStart w:id="5" w:name="_Toc292051296"/>
            <w:r>
              <w:rPr>
                <w:rFonts w:hint="eastAsia" w:ascii="宋体" w:hAnsi="宋体"/>
                <w:color w:val="000000"/>
                <w:szCs w:val="21"/>
              </w:rPr>
              <w:t>掌握网页制作的常识，熟悉网页制作的基本技术，熟练掌握HTML5和CSS软件的具体应用，能自己独立建立站点、制作网页。通过上机实际操作使学生掌握网页制作的整个流程，同时理解和巩固网页设计的基础知识和基本技术，强化学生的实际设计、维护网站的能力。</w:t>
            </w:r>
          </w:p>
          <w:p>
            <w:pPr>
              <w:rPr>
                <w:rFonts w:cs="宋体"/>
                <w:szCs w:val="21"/>
                <w:lang w:bidi="ar"/>
              </w:rPr>
            </w:pPr>
            <w:r>
              <w:rPr>
                <w:rFonts w:hint="eastAsia" w:cs="宋体"/>
                <w:szCs w:val="21"/>
                <w:lang w:bidi="ar"/>
              </w:rPr>
              <w:t>2．能力目标：</w:t>
            </w:r>
          </w:p>
          <w:p>
            <w:pPr>
              <w:spacing w:line="360" w:lineRule="auto"/>
              <w:ind w:firstLine="525" w:firstLineChars="250"/>
              <w:rPr>
                <w:rFonts w:ascii="宋体" w:hAnsi="宋体"/>
                <w:color w:val="000000"/>
                <w:szCs w:val="21"/>
              </w:rPr>
            </w:pPr>
            <w:bookmarkStart w:id="6" w:name="_Toc291744135"/>
            <w:bookmarkStart w:id="7" w:name="_Toc292051297"/>
            <w:r>
              <w:rPr>
                <w:rFonts w:hint="eastAsia" w:ascii="宋体" w:hAnsi="宋体"/>
                <w:color w:val="000000"/>
                <w:szCs w:val="21"/>
              </w:rPr>
              <w:t>培养学生能熟练掌握对网站的制作流程；能利用网页三剑客完成基本的网页设计；培养学生搜集资料、阅读资料和利用资料的能力；培养学生的自学能力。</w:t>
            </w:r>
            <w:bookmarkEnd w:id="6"/>
            <w:bookmarkEnd w:id="7"/>
          </w:p>
          <w:p>
            <w:pPr>
              <w:rPr>
                <w:rFonts w:cs="宋体"/>
                <w:szCs w:val="21"/>
                <w:lang w:bidi="ar"/>
              </w:rPr>
            </w:pPr>
            <w:r>
              <w:rPr>
                <w:rFonts w:hint="eastAsia" w:cs="宋体"/>
                <w:szCs w:val="21"/>
                <w:lang w:bidi="ar"/>
              </w:rPr>
              <w:t>3．素质目标：</w:t>
            </w:r>
          </w:p>
          <w:p>
            <w:pPr>
              <w:spacing w:line="360" w:lineRule="auto"/>
              <w:ind w:firstLine="525" w:firstLineChars="250"/>
              <w:rPr>
                <w:rFonts w:ascii="宋体"/>
                <w:color w:val="000000"/>
                <w:sz w:val="24"/>
              </w:rPr>
            </w:pPr>
            <w:r>
              <w:rPr>
                <w:rFonts w:hint="eastAsia" w:ascii="宋体" w:hAnsi="宋体"/>
                <w:color w:val="000000"/>
                <w:szCs w:val="21"/>
              </w:rPr>
              <w:t>通过本课程的学习，能够培养学生良好职业道德、爱岗敬业和团队合作等方面的素质。</w:t>
            </w:r>
            <w:bookmarkEnd w:id="4"/>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spacing w:line="320" w:lineRule="exact"/>
              <w:rPr>
                <w:rFonts w:ascii="宋体"/>
                <w:kern w:val="0"/>
                <w:szCs w:val="21"/>
              </w:rPr>
            </w:pPr>
            <w:r>
              <w:rPr>
                <w:rFonts w:hint="eastAsia" w:ascii="宋体" w:hAnsi="宋体"/>
                <w:kern w:val="0"/>
                <w:szCs w:val="21"/>
              </w:rPr>
              <w:t>学习内容：</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网络基础知识、</w:t>
            </w:r>
            <w:r>
              <w:rPr>
                <w:rFonts w:ascii="宋体" w:hAnsi="宋体"/>
                <w:szCs w:val="21"/>
              </w:rPr>
              <w:t>ASP</w:t>
            </w:r>
            <w:r>
              <w:rPr>
                <w:rFonts w:hint="eastAsia" w:ascii="宋体" w:hAnsi="宋体"/>
                <w:szCs w:val="21"/>
              </w:rPr>
              <w:t>概述；</w:t>
            </w:r>
          </w:p>
          <w:p>
            <w:pPr>
              <w:spacing w:line="360" w:lineRule="auto"/>
              <w:ind w:firstLine="420" w:firstLineChars="200"/>
              <w:rPr>
                <w:rFonts w:hint="eastAsia" w:ascii="宋体" w:hAnsi="宋体"/>
                <w:szCs w:val="21"/>
              </w:rPr>
            </w:pPr>
            <w:r>
              <w:rPr>
                <w:rFonts w:hint="eastAsia" w:ascii="宋体" w:hAnsi="宋体"/>
                <w:szCs w:val="21"/>
              </w:rPr>
              <w:t>2.服务器概述、数据库服务器、创建数据库、创建数据表</w:t>
            </w:r>
          </w:p>
          <w:p>
            <w:pPr>
              <w:spacing w:line="360" w:lineRule="auto"/>
              <w:ind w:firstLine="420" w:firstLineChars="200"/>
              <w:rPr>
                <w:rFonts w:hint="eastAsia" w:ascii="宋体" w:hAnsi="宋体"/>
                <w:szCs w:val="21"/>
              </w:rPr>
            </w:pPr>
            <w:r>
              <w:rPr>
                <w:rFonts w:hint="eastAsia" w:ascii="宋体" w:hAnsi="宋体"/>
                <w:szCs w:val="21"/>
              </w:rPr>
              <w:t>3.基础查询、复杂查询、关联查询、增删改操作、常用函数</w:t>
            </w:r>
          </w:p>
          <w:p>
            <w:pPr>
              <w:spacing w:line="360" w:lineRule="auto"/>
              <w:ind w:firstLine="420" w:firstLineChars="200"/>
              <w:rPr>
                <w:rFonts w:hint="eastAsia" w:ascii="宋体" w:hAnsi="宋体"/>
                <w:szCs w:val="21"/>
              </w:rPr>
            </w:pPr>
            <w:r>
              <w:rPr>
                <w:rFonts w:hint="eastAsia" w:ascii="宋体" w:hAnsi="宋体"/>
                <w:szCs w:val="21"/>
              </w:rPr>
              <w:t>4.HTML5 快速入门、文本、图像、链接、表格、列表</w:t>
            </w:r>
          </w:p>
          <w:p>
            <w:pPr>
              <w:spacing w:line="360" w:lineRule="auto"/>
              <w:ind w:firstLine="420" w:firstLineChars="200"/>
              <w:rPr>
                <w:rFonts w:hint="eastAsia" w:ascii="宋体" w:hAnsi="宋体"/>
                <w:szCs w:val="21"/>
              </w:rPr>
            </w:pPr>
            <w:r>
              <w:rPr>
                <w:rFonts w:hint="eastAsia" w:ascii="宋体" w:hAnsi="宋体"/>
                <w:szCs w:val="21"/>
              </w:rPr>
              <w:t>5.表单、iframe、JavaScript 的V8 引擎运行境、变量与常量</w:t>
            </w:r>
          </w:p>
          <w:p>
            <w:pPr>
              <w:spacing w:line="360" w:lineRule="auto"/>
              <w:ind w:firstLine="420" w:firstLineChars="200"/>
              <w:rPr>
                <w:rFonts w:hint="eastAsia" w:ascii="宋体" w:hAnsi="宋体"/>
                <w:szCs w:val="21"/>
              </w:rPr>
            </w:pPr>
            <w:r>
              <w:rPr>
                <w:rFonts w:hint="eastAsia" w:ascii="宋体" w:hAnsi="宋体"/>
                <w:szCs w:val="21"/>
              </w:rPr>
              <w:t>6.JavaScript 代码的编写与调试、数据类型及其转换应用</w:t>
            </w:r>
          </w:p>
          <w:p>
            <w:pPr>
              <w:spacing w:line="360" w:lineRule="auto"/>
              <w:ind w:firstLine="420" w:firstLineChars="200"/>
              <w:rPr>
                <w:rFonts w:ascii="宋体"/>
                <w:szCs w:val="21"/>
              </w:rPr>
            </w:pPr>
            <w:r>
              <w:rPr>
                <w:rFonts w:hint="eastAsia" w:ascii="宋体" w:hAnsi="宋体" w:cs="宋体"/>
                <w:color w:val="000000"/>
                <w:kern w:val="0"/>
                <w:szCs w:val="21"/>
              </w:rPr>
              <w:t>7</w:t>
            </w:r>
            <w:r>
              <w:rPr>
                <w:rFonts w:ascii="宋体" w:hAnsi="宋体" w:cs="宋体"/>
                <w:color w:val="000000"/>
                <w:kern w:val="0"/>
                <w:szCs w:val="21"/>
              </w:rPr>
              <w:t>.</w:t>
            </w:r>
            <w:r>
              <w:rPr>
                <w:rFonts w:hint="eastAsia" w:ascii="宋体" w:hAnsi="宋体" w:cs="宋体"/>
                <w:color w:val="000000"/>
                <w:kern w:val="0"/>
                <w:szCs w:val="21"/>
              </w:rPr>
              <w:t>插入多媒体元素；</w:t>
            </w:r>
          </w:p>
          <w:p>
            <w:pPr>
              <w:spacing w:line="360" w:lineRule="auto"/>
              <w:ind w:firstLine="420" w:firstLineChars="200"/>
              <w:rPr>
                <w:rFonts w:ascii="宋体"/>
                <w:szCs w:val="21"/>
              </w:rPr>
            </w:pPr>
            <w:r>
              <w:rPr>
                <w:rFonts w:hint="eastAsia" w:ascii="宋体" w:hAnsi="宋体" w:cs="宋体"/>
                <w:color w:val="000000"/>
                <w:kern w:val="0"/>
                <w:szCs w:val="21"/>
              </w:rPr>
              <w:t>8</w:t>
            </w:r>
            <w:r>
              <w:rPr>
                <w:rFonts w:ascii="宋体" w:hAnsi="宋体" w:cs="宋体"/>
                <w:color w:val="000000"/>
                <w:kern w:val="0"/>
                <w:szCs w:val="21"/>
              </w:rPr>
              <w:t>.Flash</w:t>
            </w:r>
            <w:r>
              <w:rPr>
                <w:rFonts w:hint="eastAsia" w:ascii="宋体" w:hAnsi="宋体" w:cs="宋体"/>
                <w:color w:val="000000"/>
                <w:kern w:val="0"/>
                <w:szCs w:val="21"/>
              </w:rPr>
              <w:t>动画类型，行为与时间轴；</w:t>
            </w:r>
          </w:p>
          <w:p>
            <w:pPr>
              <w:spacing w:line="360" w:lineRule="auto"/>
              <w:ind w:firstLine="420" w:firstLineChars="200"/>
              <w:rPr>
                <w:rFonts w:ascii="宋体"/>
                <w:szCs w:val="21"/>
              </w:rPr>
            </w:pPr>
            <w:r>
              <w:rPr>
                <w:rFonts w:hint="eastAsia" w:ascii="宋体" w:hAnsi="宋体"/>
                <w:szCs w:val="21"/>
              </w:rPr>
              <w:t>9</w:t>
            </w:r>
            <w:r>
              <w:rPr>
                <w:rFonts w:ascii="宋体" w:hAnsi="宋体"/>
                <w:szCs w:val="21"/>
              </w:rPr>
              <w:t>.</w:t>
            </w:r>
            <w:r>
              <w:rPr>
                <w:rFonts w:hint="eastAsia" w:ascii="宋体" w:hAnsi="宋体"/>
                <w:szCs w:val="21"/>
              </w:rPr>
              <w:t>网站的调试及发布。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spacing w:line="360" w:lineRule="auto"/>
              <w:rPr>
                <w:rFonts w:ascii="宋体"/>
                <w:color w:val="000000"/>
                <w:szCs w:val="21"/>
              </w:rPr>
            </w:pPr>
            <w:r>
              <w:rPr>
                <w:rFonts w:hint="eastAsia" w:ascii="宋体" w:hAnsi="宋体"/>
                <w:color w:val="000000"/>
                <w:szCs w:val="21"/>
              </w:rPr>
              <w:t>教学方式：</w:t>
            </w:r>
          </w:p>
          <w:p>
            <w:pPr>
              <w:spacing w:line="360" w:lineRule="auto"/>
              <w:ind w:firstLine="420" w:firstLineChars="200"/>
              <w:rPr>
                <w:rFonts w:ascii="宋体"/>
                <w:szCs w:val="21"/>
              </w:rPr>
            </w:pPr>
            <w:r>
              <w:rPr>
                <w:rFonts w:hint="eastAsia" w:ascii="宋体" w:hAnsi="宋体"/>
                <w:szCs w:val="21"/>
              </w:rPr>
              <w:t>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案例教学</w:t>
            </w:r>
            <w:r>
              <w:rPr>
                <w:rFonts w:ascii="宋体" w:hAnsi="宋体"/>
                <w:szCs w:val="21"/>
              </w:rPr>
              <w:t>+</w:t>
            </w:r>
            <w:r>
              <w:rPr>
                <w:rFonts w:hint="eastAsia" w:ascii="宋体" w:hAnsi="宋体"/>
                <w:szCs w:val="21"/>
              </w:rPr>
              <w:t>小组项目化教学</w:t>
            </w:r>
          </w:p>
          <w:p>
            <w:pPr>
              <w:spacing w:line="320" w:lineRule="exact"/>
              <w:rPr>
                <w:rFonts w:asci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spacing w:line="360" w:lineRule="auto"/>
              <w:rPr>
                <w:rFonts w:ascii="宋体"/>
                <w:color w:val="000000"/>
                <w:szCs w:val="21"/>
              </w:rPr>
            </w:pPr>
            <w:r>
              <w:rPr>
                <w:rFonts w:hint="eastAsia" w:ascii="宋体" w:hAnsi="宋体"/>
                <w:color w:val="000000"/>
                <w:szCs w:val="21"/>
              </w:rPr>
              <w:t>评价方式：</w:t>
            </w:r>
          </w:p>
          <w:p>
            <w:pPr>
              <w:spacing w:line="360" w:lineRule="auto"/>
              <w:ind w:firstLine="420" w:firstLineChars="200"/>
              <w:rPr>
                <w:rFonts w:asci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实践练习作业（</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小组协作表现（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项目考评（</w:t>
            </w:r>
            <w:r>
              <w:rPr>
                <w:rFonts w:ascii="宋体" w:hAnsi="宋体"/>
                <w:szCs w:val="21"/>
              </w:rPr>
              <w:t>40%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spacing w:line="360" w:lineRule="auto"/>
              <w:rPr>
                <w:rFonts w:ascii="宋体"/>
                <w:color w:val="000000"/>
                <w:szCs w:val="21"/>
              </w:rPr>
            </w:pPr>
            <w:r>
              <w:rPr>
                <w:rFonts w:hint="eastAsia" w:ascii="宋体" w:hAnsi="宋体"/>
                <w:color w:val="000000"/>
                <w:szCs w:val="21"/>
              </w:rPr>
              <w:t>条件保障：</w:t>
            </w:r>
          </w:p>
          <w:p>
            <w:pPr>
              <w:spacing w:line="360" w:lineRule="auto"/>
              <w:ind w:firstLine="420" w:firstLineChars="200"/>
              <w:rPr>
                <w:rFonts w:ascii="宋体"/>
                <w:szCs w:val="21"/>
              </w:rPr>
            </w:pPr>
            <w:r>
              <w:rPr>
                <w:rFonts w:hint="eastAsia" w:ascii="宋体" w:hAnsi="宋体"/>
                <w:szCs w:val="21"/>
              </w:rPr>
              <w:t>多媒体设备</w:t>
            </w:r>
            <w:r>
              <w:rPr>
                <w:rFonts w:ascii="宋体" w:hAnsi="宋体"/>
                <w:szCs w:val="21"/>
              </w:rPr>
              <w:t>+</w:t>
            </w:r>
            <w:r>
              <w:rPr>
                <w:rFonts w:hint="eastAsia" w:ascii="宋体" w:hAnsi="宋体"/>
                <w:szCs w:val="21"/>
              </w:rPr>
              <w:t>软件实训室</w:t>
            </w:r>
            <w:r>
              <w:rPr>
                <w:rFonts w:ascii="宋体" w:hAnsi="宋体"/>
                <w:szCs w:val="21"/>
              </w:rPr>
              <w:t>+JSP</w:t>
            </w:r>
            <w:r>
              <w:rPr>
                <w:rFonts w:hint="eastAsia" w:ascii="宋体" w:hAnsi="宋体"/>
                <w:szCs w:val="21"/>
              </w:rPr>
              <w:t>网站开发软件</w:t>
            </w:r>
          </w:p>
        </w:tc>
      </w:tr>
    </w:tbl>
    <w:p>
      <w:pPr>
        <w:autoSpaceDE w:val="0"/>
        <w:autoSpaceDN w:val="0"/>
        <w:adjustRightInd w:val="0"/>
        <w:spacing w:line="320" w:lineRule="exact"/>
        <w:rPr>
          <w:rFonts w:hint="eastAsia" w:ascii="宋体" w:hAnsi="宋体"/>
          <w:kern w:val="0"/>
          <w:szCs w:val="21"/>
        </w:rPr>
      </w:pPr>
      <w:r>
        <w:rPr>
          <w:rFonts w:hint="eastAsia" w:ascii="宋体" w:hAnsi="宋体"/>
          <w:kern w:val="0"/>
          <w:szCs w:val="21"/>
        </w:rPr>
        <w:br w:type="page"/>
      </w:r>
    </w:p>
    <w:tbl>
      <w:tblPr>
        <w:tblStyle w:val="43"/>
        <w:tblW w:w="8916" w:type="dxa"/>
        <w:tblInd w:w="-1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3544"/>
        <w:gridCol w:w="1320"/>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4"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课程名称</w:t>
            </w:r>
          </w:p>
        </w:tc>
        <w:tc>
          <w:tcPr>
            <w:tcW w:w="3544" w:type="dxa"/>
            <w:shd w:val="clear" w:color="auto" w:fill="FFFFFF"/>
          </w:tcPr>
          <w:p>
            <w:pPr>
              <w:autoSpaceDE w:val="0"/>
              <w:autoSpaceDN w:val="0"/>
              <w:adjustRightInd w:val="0"/>
              <w:spacing w:line="320" w:lineRule="exact"/>
              <w:rPr>
                <w:rFonts w:ascii="宋体"/>
                <w:kern w:val="0"/>
                <w:szCs w:val="21"/>
              </w:rPr>
            </w:pPr>
            <w:r>
              <w:rPr>
                <w:rFonts w:ascii="宋体" w:hAnsi="宋体"/>
                <w:kern w:val="0"/>
                <w:szCs w:val="21"/>
              </w:rPr>
              <w:t>SQL SERVER</w:t>
            </w:r>
            <w:r>
              <w:rPr>
                <w:rFonts w:hint="eastAsia" w:ascii="宋体" w:hAnsi="宋体"/>
                <w:kern w:val="0"/>
                <w:szCs w:val="21"/>
              </w:rPr>
              <w:t>数据库</w:t>
            </w:r>
          </w:p>
        </w:tc>
        <w:tc>
          <w:tcPr>
            <w:tcW w:w="1320"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学时</w:t>
            </w:r>
            <w:r>
              <w:rPr>
                <w:rFonts w:ascii="宋体" w:hAnsi="宋体"/>
                <w:kern w:val="0"/>
                <w:szCs w:val="21"/>
              </w:rPr>
              <w:t>/</w:t>
            </w:r>
            <w:r>
              <w:rPr>
                <w:rFonts w:hint="eastAsia" w:ascii="宋体" w:hAnsi="宋体"/>
                <w:kern w:val="0"/>
                <w:szCs w:val="21"/>
              </w:rPr>
              <w:t>学分</w:t>
            </w:r>
          </w:p>
        </w:tc>
        <w:tc>
          <w:tcPr>
            <w:tcW w:w="2408" w:type="dxa"/>
            <w:shd w:val="clear" w:color="auto" w:fill="FFFFFF"/>
            <w:vAlign w:val="center"/>
          </w:tcPr>
          <w:p>
            <w:pPr>
              <w:autoSpaceDE w:val="0"/>
              <w:autoSpaceDN w:val="0"/>
              <w:adjustRightInd w:val="0"/>
              <w:spacing w:line="320" w:lineRule="exact"/>
              <w:rPr>
                <w:rFonts w:ascii="宋体"/>
                <w:kern w:val="0"/>
                <w:szCs w:val="21"/>
              </w:rPr>
            </w:pPr>
            <w:r>
              <w:rPr>
                <w:rFonts w:ascii="宋体" w:hAnsi="宋体"/>
                <w:kern w:val="0"/>
                <w:szCs w:val="21"/>
              </w:rPr>
              <w:t>1</w:t>
            </w:r>
            <w:r>
              <w:rPr>
                <w:rFonts w:hint="eastAsia" w:ascii="宋体" w:hAnsi="宋体"/>
                <w:kern w:val="0"/>
                <w:szCs w:val="21"/>
              </w:rPr>
              <w:t>08</w:t>
            </w:r>
            <w:r>
              <w:rPr>
                <w:rFonts w:ascii="宋体" w:hAnsi="宋体"/>
                <w:kern w:val="0"/>
                <w:szCs w:val="21"/>
              </w:rPr>
              <w:t>/</w:t>
            </w:r>
            <w:r>
              <w:rPr>
                <w:rFonts w:hint="eastAsia" w:ascii="宋体" w:hAnsi="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rPr>
                <w:rFonts w:cs="宋体"/>
                <w:szCs w:val="21"/>
                <w:lang w:bidi="ar"/>
              </w:rPr>
            </w:pPr>
            <w:r>
              <w:rPr>
                <w:rFonts w:hint="eastAsia" w:cs="宋体"/>
                <w:szCs w:val="21"/>
                <w:lang w:bidi="ar"/>
              </w:rPr>
              <w:t>学习目标</w:t>
            </w:r>
            <w:r>
              <w:rPr>
                <w:rFonts w:cs="宋体"/>
                <w:szCs w:val="21"/>
                <w:lang w:bidi="ar"/>
              </w:rPr>
              <w:t xml:space="preserve"> </w:t>
            </w:r>
          </w:p>
          <w:p>
            <w:pPr>
              <w:rPr>
                <w:rFonts w:cs="宋体"/>
                <w:szCs w:val="21"/>
                <w:lang w:bidi="ar"/>
              </w:rPr>
            </w:pPr>
            <w:r>
              <w:rPr>
                <w:rFonts w:cs="宋体"/>
                <w:szCs w:val="21"/>
                <w:lang w:bidi="ar"/>
              </w:rPr>
              <w:t>1</w:t>
            </w:r>
            <w:r>
              <w:rPr>
                <w:rFonts w:hint="eastAsia" w:cs="宋体"/>
                <w:szCs w:val="21"/>
                <w:lang w:bidi="ar"/>
              </w:rPr>
              <w:t>．知识目标：</w:t>
            </w:r>
          </w:p>
          <w:p>
            <w:pPr>
              <w:spacing w:line="360" w:lineRule="auto"/>
              <w:ind w:firstLine="525" w:firstLineChars="250"/>
              <w:rPr>
                <w:rFonts w:ascii="宋体" w:hAnsi="宋体"/>
                <w:color w:val="000000"/>
                <w:szCs w:val="21"/>
              </w:rPr>
            </w:pPr>
            <w:r>
              <w:rPr>
                <w:rFonts w:hint="eastAsia" w:ascii="宋体" w:hAnsi="宋体"/>
                <w:color w:val="000000"/>
                <w:szCs w:val="21"/>
              </w:rPr>
              <w:t>掌握数据库技术的基本概念，了解数据库新技术和发展趋势；掌握关系数据库标准语言</w:t>
            </w:r>
            <w:r>
              <w:rPr>
                <w:rFonts w:ascii="宋体" w:hAnsi="宋体"/>
                <w:color w:val="000000"/>
                <w:szCs w:val="21"/>
              </w:rPr>
              <w:t>SQL</w:t>
            </w:r>
            <w:r>
              <w:rPr>
                <w:rFonts w:hint="eastAsia" w:ascii="宋体" w:hAnsi="宋体"/>
                <w:color w:val="000000"/>
                <w:szCs w:val="21"/>
              </w:rPr>
              <w:t>的特点和基本概念，以及数据操纵的有关命令；掌握并熟悉</w:t>
            </w:r>
            <w:r>
              <w:rPr>
                <w:rFonts w:ascii="宋体" w:hAnsi="宋体"/>
                <w:color w:val="000000"/>
                <w:szCs w:val="21"/>
              </w:rPr>
              <w:t>SQL Server 2008</w:t>
            </w:r>
            <w:r>
              <w:rPr>
                <w:rFonts w:hint="eastAsia" w:ascii="宋体" w:hAnsi="宋体"/>
                <w:color w:val="000000"/>
                <w:szCs w:val="21"/>
              </w:rPr>
              <w:t>数据库的基本操作；掌握数据库中表及表中数据的创建、修改、更新、添加、删除、重命名等操作；掌握对表进行简单查询、条件查询、嵌套查询、连接查询等各种查询；掌握视图的概念、作用和基本操作；能通过建立索引、约束等实现数据库完整性；能编写与调用触发器、存储过程来处理复杂数据；能够进行数据备份与恢复操作；</w:t>
            </w:r>
          </w:p>
          <w:p>
            <w:pPr>
              <w:rPr>
                <w:rFonts w:cs="宋体"/>
                <w:szCs w:val="21"/>
                <w:lang w:bidi="ar"/>
              </w:rPr>
            </w:pPr>
            <w:r>
              <w:rPr>
                <w:rFonts w:hint="eastAsia" w:cs="宋体"/>
                <w:szCs w:val="21"/>
                <w:lang w:bidi="ar"/>
              </w:rPr>
              <w:t>2．素质目标：</w:t>
            </w:r>
          </w:p>
          <w:p>
            <w:pPr>
              <w:spacing w:line="360" w:lineRule="auto"/>
              <w:ind w:firstLine="525" w:firstLineChars="250"/>
              <w:rPr>
                <w:rFonts w:ascii="宋体"/>
                <w:color w:val="000000"/>
                <w:szCs w:val="21"/>
              </w:rPr>
            </w:pPr>
            <w:r>
              <w:rPr>
                <w:rFonts w:hint="eastAsia" w:ascii="宋体" w:hAnsi="宋体"/>
                <w:color w:val="000000"/>
                <w:szCs w:val="21"/>
              </w:rPr>
              <w:t>培养学生具有严谨的工作态度、团队合作精神和创新创业能力，为学生深入学习和运用专业知识与技能奠定基础，同时使毕业生在工作岗位上，表现出很强的适应性，实现学生就业时与工作岗位的零距离。</w:t>
            </w:r>
          </w:p>
          <w:p>
            <w:pPr>
              <w:rPr>
                <w:rFonts w:cs="宋体"/>
                <w:szCs w:val="21"/>
                <w:lang w:bidi="ar"/>
              </w:rPr>
            </w:pPr>
            <w:r>
              <w:rPr>
                <w:rFonts w:hint="eastAsia" w:cs="宋体"/>
                <w:szCs w:val="21"/>
                <w:lang w:bidi="ar"/>
              </w:rPr>
              <w:t>3．能力目标：</w:t>
            </w:r>
          </w:p>
          <w:p>
            <w:pPr>
              <w:spacing w:line="360" w:lineRule="auto"/>
              <w:ind w:firstLine="525" w:firstLineChars="250"/>
              <w:rPr>
                <w:rFonts w:ascii="宋体"/>
                <w:color w:val="000000"/>
                <w:szCs w:val="21"/>
              </w:rPr>
            </w:pPr>
            <w:r>
              <w:rPr>
                <w:rFonts w:hint="eastAsia" w:ascii="宋体" w:hAnsi="宋体"/>
                <w:color w:val="000000"/>
                <w:szCs w:val="21"/>
              </w:rPr>
              <w:t>通过课程学习，使学生能掌握数据库管理的基础知识和基本技能，培养学生具有制定、指导和实施数据库的应用、管理能力及数据库开发的专业实践能力，能在企业从事应用、开发和管理岗位的相关工作。</w:t>
            </w:r>
          </w:p>
          <w:p>
            <w:pPr>
              <w:spacing w:line="360" w:lineRule="auto"/>
              <w:ind w:firstLine="525" w:firstLineChars="250"/>
              <w:rPr>
                <w:rFonts w:ascii="宋体"/>
                <w:szCs w:val="21"/>
              </w:rPr>
            </w:pPr>
            <w:r>
              <w:rPr>
                <w:rFonts w:hint="eastAsia" w:ascii="宋体" w:hAnsi="宋体"/>
                <w:color w:val="000000"/>
                <w:szCs w:val="21"/>
              </w:rPr>
              <w:t>鼓励学生在掌握所学的知识、技能后，参加国家劳动部的</w:t>
            </w:r>
            <w:r>
              <w:rPr>
                <w:rFonts w:ascii="宋体" w:hAnsi="宋体"/>
                <w:color w:val="000000"/>
                <w:szCs w:val="21"/>
              </w:rPr>
              <w:t xml:space="preserve">SQL </w:t>
            </w:r>
            <w:r>
              <w:rPr>
                <w:rFonts w:hint="eastAsia" w:ascii="宋体" w:hAnsi="宋体"/>
                <w:color w:val="000000"/>
                <w:szCs w:val="21"/>
              </w:rPr>
              <w:t>数据库管理员考试，为就业增加砝码。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20" w:lineRule="exact"/>
              <w:rPr>
                <w:rFonts w:ascii="宋体"/>
                <w:kern w:val="0"/>
                <w:szCs w:val="21"/>
              </w:rPr>
            </w:pPr>
            <w:r>
              <w:rPr>
                <w:rFonts w:hint="eastAsia" w:ascii="宋体" w:hAnsi="宋体"/>
                <w:kern w:val="0"/>
                <w:szCs w:val="21"/>
              </w:rPr>
              <w:t>学习内容：</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数据库的设计及维护管理；</w:t>
            </w:r>
          </w:p>
          <w:p>
            <w:pPr>
              <w:spacing w:line="360" w:lineRule="auto"/>
              <w:ind w:firstLine="420" w:firstLineChars="200"/>
              <w:rPr>
                <w:rFonts w:ascii="宋体"/>
                <w:szCs w:val="21"/>
              </w:rPr>
            </w:pPr>
            <w:r>
              <w:rPr>
                <w:rFonts w:ascii="宋体" w:hAnsi="宋体"/>
                <w:szCs w:val="21"/>
              </w:rPr>
              <w:t>2.</w:t>
            </w:r>
            <w:r>
              <w:rPr>
                <w:rFonts w:hint="eastAsia" w:ascii="宋体" w:hAnsi="宋体"/>
                <w:szCs w:val="21"/>
              </w:rPr>
              <w:t>数据管理及查询使用；</w:t>
            </w:r>
          </w:p>
          <w:p>
            <w:pPr>
              <w:spacing w:line="360" w:lineRule="auto"/>
              <w:ind w:firstLine="420" w:firstLineChars="200"/>
              <w:rPr>
                <w:rFonts w:ascii="宋体"/>
                <w:szCs w:val="21"/>
              </w:rPr>
            </w:pPr>
            <w:r>
              <w:rPr>
                <w:rFonts w:ascii="宋体" w:hAnsi="宋体"/>
                <w:szCs w:val="21"/>
              </w:rPr>
              <w:t>3.</w:t>
            </w:r>
            <w:r>
              <w:rPr>
                <w:rFonts w:hint="eastAsia" w:ascii="宋体" w:hAnsi="宋体"/>
                <w:szCs w:val="21"/>
              </w:rPr>
              <w:t>数据库的备份、故障恢复、维护等；</w:t>
            </w:r>
          </w:p>
          <w:p>
            <w:pPr>
              <w:spacing w:line="360" w:lineRule="auto"/>
              <w:ind w:firstLine="420" w:firstLineChars="200"/>
              <w:rPr>
                <w:rFonts w:ascii="宋体"/>
                <w:szCs w:val="21"/>
              </w:rPr>
            </w:pPr>
            <w:r>
              <w:rPr>
                <w:rFonts w:ascii="宋体" w:hAnsi="宋体"/>
                <w:szCs w:val="21"/>
              </w:rPr>
              <w:t>4.T-SQL</w:t>
            </w:r>
            <w:r>
              <w:rPr>
                <w:rFonts w:hint="eastAsia" w:ascii="宋体" w:hAnsi="宋体"/>
                <w:szCs w:val="21"/>
              </w:rPr>
              <w:t>语言基础</w:t>
            </w:r>
          </w:p>
          <w:p>
            <w:pPr>
              <w:spacing w:line="360" w:lineRule="auto"/>
              <w:ind w:firstLine="420" w:firstLineChars="200"/>
              <w:rPr>
                <w:rFonts w:ascii="宋体"/>
                <w:szCs w:val="21"/>
              </w:rPr>
            </w:pPr>
            <w:r>
              <w:rPr>
                <w:rFonts w:ascii="宋体" w:hAnsi="宋体"/>
                <w:szCs w:val="21"/>
              </w:rPr>
              <w:t>5.</w:t>
            </w:r>
            <w:r>
              <w:rPr>
                <w:rFonts w:hint="eastAsia" w:ascii="宋体" w:hAnsi="宋体"/>
                <w:szCs w:val="21"/>
              </w:rPr>
              <w:t>数据库视图和索引；</w:t>
            </w:r>
          </w:p>
          <w:p>
            <w:pPr>
              <w:spacing w:line="360" w:lineRule="auto"/>
              <w:ind w:firstLine="420" w:firstLineChars="200"/>
              <w:rPr>
                <w:rFonts w:ascii="宋体"/>
                <w:szCs w:val="21"/>
              </w:rPr>
            </w:pPr>
            <w:r>
              <w:rPr>
                <w:rFonts w:ascii="宋体" w:hAnsi="宋体"/>
                <w:szCs w:val="21"/>
              </w:rPr>
              <w:t>6.</w:t>
            </w:r>
            <w:r>
              <w:rPr>
                <w:rFonts w:hint="eastAsia" w:ascii="宋体" w:hAnsi="宋体"/>
                <w:szCs w:val="21"/>
              </w:rPr>
              <w:t>存储过程的应用；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szCs w:val="21"/>
              </w:rPr>
            </w:pPr>
            <w:r>
              <w:rPr>
                <w:rFonts w:hint="eastAsia" w:ascii="宋体" w:hAnsi="宋体"/>
                <w:color w:val="000000"/>
                <w:szCs w:val="21"/>
              </w:rPr>
              <w:t>教学方式：</w:t>
            </w: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模块化教学</w:t>
            </w:r>
            <w:r>
              <w:rPr>
                <w:rFonts w:ascii="宋体" w:hAnsi="宋体"/>
                <w:szCs w:val="21"/>
              </w:rPr>
              <w:t>+</w:t>
            </w:r>
            <w:r>
              <w:rPr>
                <w:rFonts w:hint="eastAsia" w:ascii="宋体" w:hAnsi="宋体"/>
                <w:szCs w:val="21"/>
              </w:rPr>
              <w:t>项目化教学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color w:val="000000"/>
                <w:szCs w:val="21"/>
              </w:rPr>
            </w:pPr>
            <w:r>
              <w:rPr>
                <w:rFonts w:hint="eastAsia" w:ascii="宋体" w:hAnsi="宋体"/>
                <w:color w:val="000000"/>
                <w:szCs w:val="21"/>
              </w:rPr>
              <w:t>评价方式：</w:t>
            </w:r>
          </w:p>
          <w:p>
            <w:pPr>
              <w:spacing w:line="360" w:lineRule="auto"/>
              <w:ind w:firstLine="420" w:firstLineChars="200"/>
              <w:rPr>
                <w:rFonts w:asci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实践练习作业（</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上机期末考试（</w:t>
            </w:r>
            <w:r>
              <w:rPr>
                <w:rFonts w:ascii="宋体" w:hAnsi="宋体"/>
                <w:szCs w:val="21"/>
              </w:rPr>
              <w:t>40%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color w:val="000000"/>
                <w:szCs w:val="21"/>
              </w:rPr>
            </w:pPr>
            <w:r>
              <w:rPr>
                <w:rFonts w:hint="eastAsia" w:ascii="宋体" w:hAnsi="宋体"/>
                <w:color w:val="000000"/>
                <w:szCs w:val="21"/>
              </w:rPr>
              <w:t>条件保障：</w:t>
            </w:r>
          </w:p>
          <w:p>
            <w:pPr>
              <w:spacing w:line="360" w:lineRule="auto"/>
              <w:ind w:firstLine="420" w:firstLineChars="200"/>
              <w:rPr>
                <w:rFonts w:asci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+SQL SERVER2008</w:t>
            </w:r>
            <w:r>
              <w:rPr>
                <w:rFonts w:hint="eastAsia" w:ascii="宋体" w:hAnsi="宋体"/>
                <w:szCs w:val="21"/>
              </w:rPr>
              <w:t>数据库系统软件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4"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课程名称</w:t>
            </w:r>
          </w:p>
        </w:tc>
        <w:tc>
          <w:tcPr>
            <w:tcW w:w="3544"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网页美工</w:t>
            </w:r>
          </w:p>
        </w:tc>
        <w:tc>
          <w:tcPr>
            <w:tcW w:w="1320"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学时</w:t>
            </w:r>
            <w:r>
              <w:rPr>
                <w:rFonts w:ascii="宋体" w:hAnsi="宋体"/>
                <w:kern w:val="0"/>
                <w:szCs w:val="21"/>
              </w:rPr>
              <w:t>/</w:t>
            </w:r>
            <w:r>
              <w:rPr>
                <w:rFonts w:hint="eastAsia" w:ascii="宋体" w:hAnsi="宋体"/>
                <w:kern w:val="0"/>
                <w:szCs w:val="21"/>
              </w:rPr>
              <w:t>学分</w:t>
            </w:r>
          </w:p>
        </w:tc>
        <w:tc>
          <w:tcPr>
            <w:tcW w:w="2408" w:type="dxa"/>
            <w:shd w:val="clear" w:color="auto"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ascii="宋体" w:hAnsi="宋体"/>
                <w:kern w:val="0"/>
                <w:szCs w:val="21"/>
              </w:rPr>
              <w:t>1</w:t>
            </w:r>
            <w:r>
              <w:rPr>
                <w:rFonts w:hint="eastAsia" w:ascii="宋体" w:hAnsi="宋体"/>
                <w:kern w:val="0"/>
                <w:szCs w:val="21"/>
              </w:rPr>
              <w:t>80</w:t>
            </w:r>
            <w:r>
              <w:rPr>
                <w:rFonts w:ascii="宋体" w:hAnsi="宋体"/>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hint="eastAsia" w:cs="宋体"/>
                <w:szCs w:val="21"/>
                <w:lang w:bidi="ar"/>
              </w:rPr>
              <w:t>学习目标</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cs="宋体"/>
                <w:szCs w:val="21"/>
                <w:lang w:bidi="ar"/>
              </w:rPr>
              <w:t>1</w:t>
            </w:r>
            <w:r>
              <w:rPr>
                <w:rFonts w:hint="eastAsia" w:cs="宋体"/>
                <w:szCs w:val="21"/>
                <w:lang w:bidi="ar"/>
              </w:rPr>
              <w:t>．知识目标：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hAnsi="宋体"/>
                <w:color w:val="000000"/>
                <w:szCs w:val="21"/>
              </w:rPr>
            </w:pPr>
            <w:r>
              <w:rPr>
                <w:rFonts w:hint="eastAsia" w:ascii="宋体" w:hAnsi="宋体"/>
                <w:color w:val="000000"/>
                <w:szCs w:val="21"/>
              </w:rPr>
              <w:t>了解</w:t>
            </w:r>
            <w:r>
              <w:rPr>
                <w:rFonts w:ascii="宋体" w:hAnsi="宋体"/>
                <w:color w:val="000000"/>
                <w:szCs w:val="21"/>
              </w:rPr>
              <w:t>WEB</w:t>
            </w:r>
            <w:r>
              <w:rPr>
                <w:rFonts w:hint="eastAsia" w:ascii="宋体" w:hAnsi="宋体"/>
                <w:color w:val="000000"/>
                <w:szCs w:val="21"/>
              </w:rPr>
              <w:t>站点的工作原理；了解</w:t>
            </w:r>
            <w:r>
              <w:rPr>
                <w:rFonts w:ascii="宋体" w:hAnsi="宋体"/>
                <w:color w:val="000000"/>
                <w:szCs w:val="21"/>
              </w:rPr>
              <w:t>WWW</w:t>
            </w:r>
            <w:r>
              <w:rPr>
                <w:rFonts w:hint="eastAsia" w:ascii="宋体" w:hAnsi="宋体"/>
                <w:color w:val="000000"/>
                <w:szCs w:val="21"/>
              </w:rPr>
              <w:t>、</w:t>
            </w:r>
            <w:r>
              <w:rPr>
                <w:rFonts w:ascii="宋体" w:hAnsi="宋体"/>
                <w:color w:val="000000"/>
                <w:szCs w:val="21"/>
              </w:rPr>
              <w:t>HTTP</w:t>
            </w:r>
            <w:r>
              <w:rPr>
                <w:rFonts w:hint="eastAsia" w:ascii="宋体" w:hAnsi="宋体"/>
                <w:color w:val="000000"/>
                <w:szCs w:val="21"/>
              </w:rPr>
              <w:t>、</w:t>
            </w:r>
            <w:r>
              <w:rPr>
                <w:rFonts w:ascii="宋体" w:hAnsi="宋体"/>
                <w:color w:val="000000"/>
                <w:szCs w:val="21"/>
              </w:rPr>
              <w:t>HTML</w:t>
            </w:r>
            <w:r>
              <w:rPr>
                <w:rFonts w:hint="eastAsia" w:ascii="宋体" w:hAnsi="宋体"/>
                <w:color w:val="000000"/>
                <w:szCs w:val="21"/>
              </w:rPr>
              <w:t>、</w:t>
            </w:r>
            <w:r>
              <w:rPr>
                <w:rFonts w:ascii="宋体" w:hAnsi="宋体"/>
                <w:color w:val="000000"/>
                <w:szCs w:val="21"/>
              </w:rPr>
              <w:t>CSS</w:t>
            </w:r>
            <w:r>
              <w:rPr>
                <w:rFonts w:hint="eastAsia" w:ascii="宋体" w:hAnsi="宋体"/>
                <w:color w:val="000000"/>
                <w:szCs w:val="21"/>
              </w:rPr>
              <w:t>的定义，概念和作用；掌握</w:t>
            </w:r>
            <w:r>
              <w:rPr>
                <w:rFonts w:ascii="宋体" w:hAnsi="宋体"/>
                <w:color w:val="000000"/>
                <w:szCs w:val="21"/>
              </w:rPr>
              <w:t>HTML</w:t>
            </w:r>
            <w:r>
              <w:rPr>
                <w:rFonts w:hint="eastAsia" w:ascii="宋体" w:hAnsi="宋体"/>
                <w:color w:val="000000"/>
                <w:szCs w:val="21"/>
              </w:rPr>
              <w:t>语言中的各种文本格式、字符格式、段落设置、列表、表单、框架、多媒体标记的作用；掌握</w:t>
            </w:r>
            <w:r>
              <w:rPr>
                <w:rFonts w:ascii="宋体" w:hAnsi="宋体"/>
                <w:color w:val="000000"/>
                <w:szCs w:val="21"/>
              </w:rPr>
              <w:t>Dreamweaver</w:t>
            </w:r>
            <w:r>
              <w:rPr>
                <w:rFonts w:hint="eastAsia" w:ascii="宋体" w:hAnsi="宋体"/>
                <w:color w:val="000000"/>
                <w:szCs w:val="21"/>
              </w:rPr>
              <w:t>应用软件的使用功能；掌握表格、表单的使用；理解对象的定义，及含义；理解事件的概念；理解属性与方法的概念；了解面向对象程序设计思想。</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hint="eastAsia" w:cs="宋体"/>
                <w:szCs w:val="21"/>
                <w:lang w:bidi="ar"/>
              </w:rPr>
              <w:t>2．素质目标：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color w:val="000000"/>
                <w:szCs w:val="21"/>
              </w:rPr>
            </w:pPr>
            <w:r>
              <w:rPr>
                <w:rFonts w:hint="eastAsia" w:ascii="宋体" w:hAnsi="宋体"/>
                <w:color w:val="000000"/>
                <w:szCs w:val="21"/>
              </w:rPr>
              <w:t>具有勤奋学习的态度，严谨求实、创新的工作作风；具有良好的心理素质和职业道德素养；具有高度责任心和良好的团队合作精神；具有科学思维方式和一定的唯物辩证法思想；具有较强的网页设计创意思维、艺术设计素质。</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cs="宋体"/>
                <w:szCs w:val="21"/>
                <w:lang w:bidi="ar"/>
              </w:rPr>
              <w:t>3</w:t>
            </w:r>
            <w:r>
              <w:rPr>
                <w:rFonts w:hint="eastAsia" w:cs="宋体"/>
                <w:szCs w:val="21"/>
                <w:lang w:bidi="ar"/>
              </w:rPr>
              <w:t>．能力目标：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color w:val="000000"/>
                <w:sz w:val="24"/>
              </w:rPr>
            </w:pPr>
            <w:r>
              <w:rPr>
                <w:rFonts w:hint="eastAsia" w:ascii="宋体" w:hAnsi="宋体"/>
                <w:color w:val="000000"/>
                <w:szCs w:val="21"/>
              </w:rPr>
              <w:t>能熟练运用</w:t>
            </w:r>
            <w:r>
              <w:rPr>
                <w:rFonts w:ascii="宋体" w:hAnsi="宋体"/>
                <w:color w:val="000000"/>
                <w:szCs w:val="21"/>
              </w:rPr>
              <w:t>Dreamweaver</w:t>
            </w:r>
            <w:r>
              <w:rPr>
                <w:rFonts w:hint="eastAsia" w:ascii="宋体" w:hAnsi="宋体"/>
                <w:color w:val="000000"/>
                <w:szCs w:val="21"/>
              </w:rPr>
              <w:t>和</w:t>
            </w:r>
            <w:r>
              <w:rPr>
                <w:rFonts w:ascii="宋体" w:hAnsi="宋体"/>
                <w:color w:val="000000"/>
                <w:szCs w:val="21"/>
              </w:rPr>
              <w:t>Photoshop</w:t>
            </w:r>
            <w:r>
              <w:rPr>
                <w:rFonts w:hint="eastAsia" w:ascii="宋体" w:hAnsi="宋体"/>
                <w:color w:val="000000"/>
                <w:szCs w:val="21"/>
              </w:rPr>
              <w:t>应用软件；熟练掌握颜色值的配置和背景图案的设置方法</w:t>
            </w:r>
            <w:r>
              <w:rPr>
                <w:rFonts w:ascii="宋体"/>
                <w:color w:val="000000"/>
                <w:szCs w:val="21"/>
              </w:rPr>
              <w:t>,</w:t>
            </w:r>
            <w:r>
              <w:rPr>
                <w:rFonts w:hint="eastAsia" w:ascii="宋体" w:hAnsi="宋体"/>
                <w:color w:val="000000"/>
                <w:szCs w:val="21"/>
              </w:rPr>
              <w:t>熟练掌握字符、链接颜色的设置方法；掌握在网页中添加</w:t>
            </w:r>
            <w:r>
              <w:rPr>
                <w:rFonts w:ascii="宋体" w:hAnsi="宋体"/>
                <w:color w:val="000000"/>
                <w:szCs w:val="21"/>
              </w:rPr>
              <w:t>CSS</w:t>
            </w:r>
            <w:r>
              <w:rPr>
                <w:rFonts w:hint="eastAsia" w:ascii="宋体" w:hAnsi="宋体"/>
                <w:color w:val="000000"/>
                <w:szCs w:val="21"/>
              </w:rPr>
              <w:t>、嵌入图像、声音、多媒体信息的方法；熟练掌握表格的使用方法，学会利用表格设布局网页；掌握框架制作网页的方法，会使用框架设计网页；掌握制作表单的方法，会利用表单建立交互式页面；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keepNext w:val="0"/>
              <w:keepLines w:val="0"/>
              <w:pageBreakBefore w:val="0"/>
              <w:widowControl w:val="0"/>
              <w:kinsoku/>
              <w:wordWrap/>
              <w:overflowPunct/>
              <w:topLinePunct w:val="0"/>
              <w:bidi w:val="0"/>
              <w:snapToGrid/>
              <w:spacing w:line="400" w:lineRule="exact"/>
              <w:textAlignment w:val="auto"/>
              <w:rPr>
                <w:rFonts w:ascii="宋体"/>
                <w:kern w:val="0"/>
                <w:szCs w:val="21"/>
              </w:rPr>
            </w:pPr>
            <w:r>
              <w:rPr>
                <w:rFonts w:hint="eastAsia" w:ascii="宋体" w:hAnsi="宋体"/>
                <w:kern w:val="0"/>
                <w:szCs w:val="21"/>
              </w:rPr>
              <w:t>学习内容：</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1.</w:t>
            </w:r>
            <w:r>
              <w:rPr>
                <w:rFonts w:hint="eastAsia" w:ascii="宋体" w:hAnsi="宋体"/>
                <w:szCs w:val="21"/>
              </w:rPr>
              <w:t>平面立体构成，图像透视效果</w:t>
            </w:r>
            <w:r>
              <w:rPr>
                <w:rFonts w:ascii="宋体" w:hAnsi="宋体"/>
                <w:szCs w:val="21"/>
              </w:rPr>
              <w:t xml:space="preserve"> </w:t>
            </w:r>
            <w:r>
              <w:rPr>
                <w:rFonts w:hint="eastAsia" w:ascii="宋体" w:hAnsi="宋体"/>
                <w:szCs w:val="21"/>
              </w:rPr>
              <w:t>；</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2.</w:t>
            </w:r>
            <w:r>
              <w:rPr>
                <w:rFonts w:hint="eastAsia" w:ascii="宋体" w:hAnsi="宋体"/>
                <w:szCs w:val="21"/>
              </w:rPr>
              <w:t>色彩基本知识，色彩构成要素与色彩搭配；</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3.</w:t>
            </w:r>
            <w:r>
              <w:rPr>
                <w:rFonts w:hint="eastAsia" w:ascii="宋体" w:hAnsi="宋体"/>
                <w:szCs w:val="21"/>
              </w:rPr>
              <w:t>网页设计的基本概论，设计理念、制作规范及设计流程；</w:t>
            </w:r>
            <w:r>
              <w:rPr>
                <w:rFonts w:ascii="宋体" w:hAnsi="宋体"/>
                <w:szCs w:val="21"/>
              </w:rPr>
              <w:t xml:space="preserve"> </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4.</w:t>
            </w:r>
            <w:r>
              <w:rPr>
                <w:rFonts w:hint="eastAsia" w:ascii="宋体" w:hAnsi="宋体"/>
                <w:szCs w:val="21"/>
              </w:rPr>
              <w:t>网页布局模式，界面的组成，版面设计工具；</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5.</w:t>
            </w:r>
            <w:r>
              <w:rPr>
                <w:rFonts w:hint="eastAsia" w:ascii="宋体" w:hAnsi="宋体"/>
                <w:szCs w:val="21"/>
              </w:rPr>
              <w:t>文本、图片、链接、表单、表格、框架等内容编辑，页面效果设计；</w:t>
            </w:r>
            <w:r>
              <w:rPr>
                <w:rFonts w:ascii="宋体" w:hAnsi="宋体"/>
                <w:szCs w:val="21"/>
              </w:rPr>
              <w:t xml:space="preserve"> </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6.Flash</w:t>
            </w:r>
            <w:r>
              <w:rPr>
                <w:rFonts w:hint="eastAsia" w:ascii="宋体" w:hAnsi="宋体"/>
                <w:szCs w:val="21"/>
              </w:rPr>
              <w:t>网页动画设计与制作：</w:t>
            </w:r>
            <w:r>
              <w:rPr>
                <w:rFonts w:ascii="宋体" w:hAnsi="宋体"/>
                <w:szCs w:val="21"/>
              </w:rPr>
              <w:t>Flash</w:t>
            </w:r>
            <w:r>
              <w:rPr>
                <w:rFonts w:hint="eastAsia" w:ascii="宋体" w:hAnsi="宋体"/>
                <w:szCs w:val="21"/>
              </w:rPr>
              <w:t>界面构成，常用工具及控制面板的使用，网页动画与时尚动画；</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7.</w:t>
            </w:r>
            <w:r>
              <w:rPr>
                <w:rFonts w:hint="eastAsia" w:ascii="宋体" w:hAnsi="宋体"/>
                <w:szCs w:val="21"/>
              </w:rPr>
              <w:t>常见网页动画效果设计与制作，网页视频，</w:t>
            </w:r>
            <w:r>
              <w:rPr>
                <w:rFonts w:ascii="宋体" w:hAnsi="宋体"/>
                <w:szCs w:val="21"/>
              </w:rPr>
              <w:t>MTV</w:t>
            </w:r>
            <w:r>
              <w:rPr>
                <w:rFonts w:hint="eastAsia" w:ascii="宋体" w:hAnsi="宋体"/>
                <w:szCs w:val="21"/>
              </w:rPr>
              <w:t>片头制作；</w:t>
            </w:r>
            <w:r>
              <w:rPr>
                <w:rFonts w:ascii="宋体" w:hAnsi="宋体"/>
                <w:szCs w:val="21"/>
              </w:rPr>
              <w:t xml:space="preserve"> </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8.Fireworks</w:t>
            </w:r>
            <w:r>
              <w:rPr>
                <w:rFonts w:hint="eastAsia" w:ascii="宋体" w:hAnsi="宋体"/>
                <w:szCs w:val="21"/>
              </w:rPr>
              <w:t>网页图片处理：</w:t>
            </w:r>
            <w:r>
              <w:rPr>
                <w:rFonts w:ascii="宋体" w:hAnsi="宋体"/>
                <w:szCs w:val="21"/>
              </w:rPr>
              <w:t>Fireworks</w:t>
            </w:r>
            <w:r>
              <w:rPr>
                <w:rFonts w:hint="eastAsia" w:ascii="宋体" w:hAnsi="宋体"/>
                <w:szCs w:val="21"/>
              </w:rPr>
              <w:t>界面；</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9.</w:t>
            </w:r>
            <w:r>
              <w:rPr>
                <w:rFonts w:hint="eastAsia" w:ascii="宋体" w:hAnsi="宋体"/>
                <w:szCs w:val="21"/>
              </w:rPr>
              <w:t>常见网页图片（</w:t>
            </w:r>
            <w:r>
              <w:rPr>
                <w:rFonts w:ascii="宋体" w:hAnsi="宋体"/>
                <w:szCs w:val="21"/>
              </w:rPr>
              <w:t>Logo</w:t>
            </w:r>
            <w:r>
              <w:rPr>
                <w:rFonts w:hint="eastAsia" w:ascii="宋体" w:hAnsi="宋体"/>
                <w:szCs w:val="21"/>
              </w:rPr>
              <w:t>标志、</w:t>
            </w:r>
            <w:r>
              <w:rPr>
                <w:rFonts w:ascii="宋体" w:hAnsi="宋体"/>
                <w:szCs w:val="21"/>
              </w:rPr>
              <w:t>banter</w:t>
            </w:r>
            <w:r>
              <w:rPr>
                <w:rFonts w:hint="eastAsia" w:ascii="宋体" w:hAnsi="宋体"/>
                <w:szCs w:val="21"/>
              </w:rPr>
              <w:t>广告条、导航栏、按钮及艺术文本）的设计与制作；</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10.PhotoShop</w:t>
            </w:r>
            <w:r>
              <w:rPr>
                <w:rFonts w:hint="eastAsia" w:ascii="宋体" w:hAnsi="宋体"/>
                <w:szCs w:val="21"/>
              </w:rPr>
              <w:t>图像处理基本概念及软件操作，操作界面，工具箱功能及使用；</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11.</w:t>
            </w:r>
            <w:r>
              <w:rPr>
                <w:rFonts w:hint="eastAsia" w:ascii="宋体" w:hAnsi="宋体"/>
                <w:szCs w:val="21"/>
              </w:rPr>
              <w:t>图层概念，图层面板的使用，图层效果和图层混合模式，图层设置；</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ascii="宋体" w:hAnsi="宋体"/>
                <w:szCs w:val="21"/>
              </w:rPr>
              <w:t>12.</w:t>
            </w:r>
            <w:r>
              <w:rPr>
                <w:rFonts w:hint="eastAsia" w:ascii="宋体" w:hAnsi="宋体"/>
                <w:szCs w:val="21"/>
              </w:rPr>
              <w:t>常用设计工具使用与操作，调整命令使用；</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kern w:val="0"/>
                <w:szCs w:val="21"/>
              </w:rPr>
            </w:pPr>
            <w:r>
              <w:rPr>
                <w:rFonts w:hint="eastAsia" w:ascii="宋体" w:hAnsi="宋体"/>
                <w:color w:val="000000"/>
                <w:szCs w:val="21"/>
              </w:rPr>
              <w:t>教学方式：</w:t>
            </w: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模块化教学</w:t>
            </w:r>
            <w:r>
              <w:rPr>
                <w:rFonts w:ascii="宋体" w:hAnsi="宋体"/>
                <w:szCs w:val="21"/>
              </w:rPr>
              <w:t>+</w:t>
            </w:r>
            <w:r>
              <w:rPr>
                <w:rFonts w:hint="eastAsia" w:ascii="宋体" w:hAnsi="宋体"/>
                <w:szCs w:val="21"/>
              </w:rPr>
              <w:t>任务化教学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szCs w:val="21"/>
              </w:rPr>
            </w:pPr>
            <w:r>
              <w:rPr>
                <w:rFonts w:hint="eastAsia" w:ascii="宋体" w:hAnsi="宋体"/>
                <w:color w:val="000000"/>
                <w:szCs w:val="21"/>
              </w:rPr>
              <w:t>评价方式：</w:t>
            </w: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w:t>
            </w:r>
            <w:r>
              <w:rPr>
                <w:rFonts w:ascii="宋体" w:hAnsi="宋体"/>
                <w:szCs w:val="21"/>
              </w:rPr>
              <w:t>40%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hint="eastAsia" w:ascii="宋体" w:hAnsi="宋体"/>
                <w:szCs w:val="21"/>
              </w:rPr>
            </w:pPr>
            <w:r>
              <w:rPr>
                <w:rFonts w:hint="eastAsia" w:ascii="宋体" w:hAnsi="宋体"/>
                <w:color w:val="000000"/>
                <w:szCs w:val="21"/>
              </w:rPr>
              <w:t>条件保障：</w:t>
            </w: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w:t>
            </w:r>
            <w:r>
              <w:rPr>
                <w:rFonts w:ascii="宋体" w:hAnsi="宋体"/>
                <w:szCs w:val="21"/>
              </w:rPr>
              <w:t>PS+Flash+Illustrator</w:t>
            </w:r>
            <w:r>
              <w:rPr>
                <w:rFonts w:hint="eastAsia" w:ascii="宋体" w:hAnsi="宋体"/>
                <w:szCs w:val="21"/>
              </w:rPr>
              <w:t>等软件）</w:t>
            </w:r>
          </w:p>
          <w:p>
            <w:pPr>
              <w:spacing w:line="360" w:lineRule="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4"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课程名称</w:t>
            </w:r>
          </w:p>
        </w:tc>
        <w:tc>
          <w:tcPr>
            <w:tcW w:w="3544"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网站后台开发及综合实训</w:t>
            </w:r>
          </w:p>
        </w:tc>
        <w:tc>
          <w:tcPr>
            <w:tcW w:w="1320" w:type="dxa"/>
            <w:shd w:val="clear" w:color="auto" w:fill="FFFFFF"/>
          </w:tcPr>
          <w:p>
            <w:pPr>
              <w:autoSpaceDE w:val="0"/>
              <w:autoSpaceDN w:val="0"/>
              <w:adjustRightInd w:val="0"/>
              <w:spacing w:line="320" w:lineRule="exact"/>
              <w:rPr>
                <w:rFonts w:ascii="宋体"/>
                <w:kern w:val="0"/>
                <w:szCs w:val="21"/>
              </w:rPr>
            </w:pPr>
            <w:r>
              <w:rPr>
                <w:rFonts w:hint="eastAsia" w:ascii="宋体" w:hAnsi="宋体"/>
                <w:kern w:val="0"/>
                <w:szCs w:val="21"/>
              </w:rPr>
              <w:t>学时</w:t>
            </w:r>
            <w:r>
              <w:rPr>
                <w:rFonts w:ascii="宋体" w:hAnsi="宋体"/>
                <w:kern w:val="0"/>
                <w:szCs w:val="21"/>
              </w:rPr>
              <w:t>/</w:t>
            </w:r>
            <w:r>
              <w:rPr>
                <w:rFonts w:hint="eastAsia" w:ascii="宋体" w:hAnsi="宋体"/>
                <w:kern w:val="0"/>
                <w:szCs w:val="21"/>
              </w:rPr>
              <w:t>学分</w:t>
            </w:r>
          </w:p>
        </w:tc>
        <w:tc>
          <w:tcPr>
            <w:tcW w:w="2408" w:type="dxa"/>
            <w:shd w:val="clear" w:color="auto" w:fill="FFFFFF"/>
            <w:vAlign w:val="center"/>
          </w:tcPr>
          <w:p>
            <w:pPr>
              <w:autoSpaceDE w:val="0"/>
              <w:autoSpaceDN w:val="0"/>
              <w:adjustRightInd w:val="0"/>
              <w:spacing w:line="320" w:lineRule="exact"/>
              <w:rPr>
                <w:rFonts w:ascii="宋体"/>
                <w:kern w:val="0"/>
                <w:szCs w:val="21"/>
              </w:rPr>
            </w:pPr>
            <w:r>
              <w:rPr>
                <w:rFonts w:ascii="宋体" w:hAnsi="宋体"/>
                <w:kern w:val="0"/>
                <w:szCs w:val="21"/>
              </w:rPr>
              <w:t>288/16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rPr>
                <w:rFonts w:cs="宋体"/>
                <w:szCs w:val="21"/>
                <w:lang w:bidi="ar"/>
              </w:rPr>
            </w:pPr>
            <w:r>
              <w:rPr>
                <w:rFonts w:hint="eastAsia" w:cs="宋体"/>
                <w:szCs w:val="21"/>
                <w:lang w:bidi="ar"/>
              </w:rPr>
              <w:t>学习目标</w:t>
            </w:r>
            <w:r>
              <w:rPr>
                <w:rFonts w:cs="宋体"/>
                <w:szCs w:val="21"/>
                <w:lang w:bidi="ar"/>
              </w:rPr>
              <w:t xml:space="preserve"> </w:t>
            </w:r>
          </w:p>
          <w:p>
            <w:pPr>
              <w:rPr>
                <w:rFonts w:cs="宋体"/>
                <w:szCs w:val="21"/>
                <w:lang w:bidi="ar"/>
              </w:rPr>
            </w:pPr>
            <w:r>
              <w:rPr>
                <w:rFonts w:cs="宋体"/>
                <w:szCs w:val="21"/>
                <w:lang w:bidi="ar"/>
              </w:rPr>
              <w:t>1</w:t>
            </w:r>
            <w:r>
              <w:rPr>
                <w:rFonts w:hint="eastAsia" w:cs="宋体"/>
                <w:szCs w:val="21"/>
                <w:lang w:bidi="ar"/>
              </w:rPr>
              <w:t>．知识目标：</w:t>
            </w:r>
          </w:p>
          <w:p>
            <w:pPr>
              <w:spacing w:line="360" w:lineRule="auto"/>
              <w:ind w:firstLine="525" w:firstLineChars="250"/>
              <w:rPr>
                <w:rFonts w:ascii="宋体" w:hAnsi="宋体"/>
                <w:color w:val="000000"/>
                <w:szCs w:val="21"/>
              </w:rPr>
            </w:pPr>
            <w:r>
              <w:rPr>
                <w:rFonts w:hint="eastAsia" w:ascii="宋体" w:hAnsi="宋体"/>
                <w:color w:val="000000"/>
                <w:szCs w:val="21"/>
              </w:rPr>
              <w:t>在前两个学期综合实训项目训练所具备的程序设计能力的基础上，进一步将本专业已经学过的</w:t>
            </w:r>
            <w:r>
              <w:rPr>
                <w:rFonts w:ascii="宋体" w:hAnsi="宋体"/>
                <w:color w:val="000000"/>
                <w:szCs w:val="21"/>
              </w:rPr>
              <w:t>Web</w:t>
            </w:r>
            <w:r>
              <w:rPr>
                <w:rFonts w:hint="eastAsia" w:ascii="宋体" w:hAnsi="宋体"/>
                <w:color w:val="000000"/>
                <w:szCs w:val="21"/>
              </w:rPr>
              <w:t>和数据库方向课程及在课程中已初步掌握的基本知识融合在一起，通过一个典型的</w:t>
            </w:r>
            <w:r>
              <w:rPr>
                <w:rFonts w:ascii="宋体" w:hAnsi="宋体"/>
                <w:color w:val="000000"/>
                <w:szCs w:val="21"/>
              </w:rPr>
              <w:t>web</w:t>
            </w:r>
            <w:r>
              <w:rPr>
                <w:rFonts w:hint="eastAsia" w:ascii="宋体" w:hAnsi="宋体"/>
                <w:color w:val="000000"/>
                <w:szCs w:val="21"/>
              </w:rPr>
              <w:t>网站项目的需求分析、概要设计和详细设计，系统总体架构设计，软件程序编码等完整工作过程的训练。</w:t>
            </w:r>
          </w:p>
          <w:p>
            <w:pPr>
              <w:rPr>
                <w:rFonts w:cs="宋体"/>
                <w:szCs w:val="21"/>
                <w:lang w:bidi="ar"/>
              </w:rPr>
            </w:pPr>
            <w:r>
              <w:rPr>
                <w:rFonts w:hint="eastAsia" w:cs="宋体"/>
                <w:szCs w:val="21"/>
                <w:lang w:bidi="ar"/>
              </w:rPr>
              <w:t>2．素质目标：</w:t>
            </w:r>
          </w:p>
          <w:p>
            <w:pPr>
              <w:spacing w:line="360" w:lineRule="auto"/>
              <w:ind w:firstLine="525" w:firstLineChars="250"/>
              <w:rPr>
                <w:rFonts w:ascii="宋体"/>
                <w:color w:val="000000"/>
                <w:szCs w:val="21"/>
              </w:rPr>
            </w:pPr>
            <w:r>
              <w:rPr>
                <w:rFonts w:hint="eastAsia" w:ascii="宋体" w:hAnsi="宋体"/>
                <w:color w:val="000000"/>
                <w:szCs w:val="21"/>
              </w:rPr>
              <w:t>通过本课程学习，培养学生具有良好的职业道德、行为规范和认真细致操作的工作态度，树立高度责任意识，为学生在今后的工作岗位上运用计算机技术打下基础，对学生职业能力的培养、职业素质的养成起到促进作用。</w:t>
            </w:r>
          </w:p>
          <w:p>
            <w:pPr>
              <w:rPr>
                <w:rFonts w:cs="宋体"/>
                <w:szCs w:val="21"/>
                <w:lang w:bidi="ar"/>
              </w:rPr>
            </w:pPr>
            <w:r>
              <w:rPr>
                <w:rFonts w:hint="eastAsia" w:cs="宋体"/>
                <w:szCs w:val="21"/>
                <w:lang w:bidi="ar"/>
              </w:rPr>
              <w:t>3．能力目标：</w:t>
            </w:r>
          </w:p>
          <w:p>
            <w:pPr>
              <w:spacing w:line="360" w:lineRule="auto"/>
              <w:ind w:firstLine="525" w:firstLineChars="250"/>
              <w:rPr>
                <w:rFonts w:ascii="宋体"/>
                <w:color w:val="000000"/>
                <w:szCs w:val="21"/>
              </w:rPr>
            </w:pPr>
            <w:r>
              <w:rPr>
                <w:rFonts w:hint="eastAsia" w:ascii="宋体" w:hAnsi="宋体"/>
                <w:color w:val="000000"/>
                <w:szCs w:val="21"/>
              </w:rPr>
              <w:t>通过本项目课程的学习与训练，着重培养学生完成一个典型的</w:t>
            </w:r>
            <w:r>
              <w:rPr>
                <w:rFonts w:ascii="宋体" w:hAnsi="宋体"/>
                <w:color w:val="000000"/>
                <w:szCs w:val="21"/>
              </w:rPr>
              <w:t>B/S</w:t>
            </w:r>
            <w:r>
              <w:rPr>
                <w:rFonts w:hint="eastAsia" w:ascii="宋体" w:hAnsi="宋体"/>
                <w:color w:val="000000"/>
                <w:szCs w:val="21"/>
              </w:rPr>
              <w:t>架构应用系统应具备的专业能力，包括：</w:t>
            </w:r>
            <w:r>
              <w:rPr>
                <w:rFonts w:ascii="宋体" w:hAnsi="宋体"/>
                <w:color w:val="000000"/>
                <w:szCs w:val="21"/>
              </w:rPr>
              <w:t xml:space="preserve"> </w:t>
            </w:r>
            <w:r>
              <w:rPr>
                <w:rFonts w:hint="eastAsia" w:ascii="宋体" w:hAnsi="宋体"/>
                <w:color w:val="000000"/>
                <w:szCs w:val="21"/>
              </w:rPr>
              <w:t>软件项目设计能力；</w:t>
            </w:r>
            <w:r>
              <w:rPr>
                <w:rFonts w:ascii="宋体" w:hAnsi="宋体"/>
                <w:color w:val="000000"/>
                <w:szCs w:val="21"/>
              </w:rPr>
              <w:t xml:space="preserve"> C#</w:t>
            </w:r>
            <w:r>
              <w:rPr>
                <w:rFonts w:hint="eastAsia" w:ascii="宋体" w:hAnsi="宋体"/>
                <w:color w:val="000000"/>
                <w:szCs w:val="21"/>
              </w:rPr>
              <w:t>语言编程能力；</w:t>
            </w:r>
            <w:r>
              <w:rPr>
                <w:rFonts w:ascii="宋体" w:hAnsi="宋体"/>
                <w:color w:val="000000"/>
                <w:szCs w:val="21"/>
              </w:rPr>
              <w:t xml:space="preserve"> Asp.net</w:t>
            </w:r>
            <w:r>
              <w:rPr>
                <w:rFonts w:hint="eastAsia" w:ascii="宋体" w:hAnsi="宋体"/>
                <w:color w:val="000000"/>
                <w:szCs w:val="21"/>
              </w:rPr>
              <w:t>程序设计开发能力；数据库应用能力；</w:t>
            </w:r>
            <w:r>
              <w:rPr>
                <w:rFonts w:ascii="宋体" w:hAnsi="宋体"/>
                <w:color w:val="000000"/>
                <w:szCs w:val="21"/>
              </w:rPr>
              <w:t xml:space="preserve"> Ajax</w:t>
            </w:r>
            <w:r>
              <w:rPr>
                <w:rFonts w:hint="eastAsia" w:ascii="宋体" w:hAnsi="宋体"/>
                <w:color w:val="000000"/>
                <w:szCs w:val="21"/>
              </w:rPr>
              <w:t>相关技术应用能力。</w:t>
            </w:r>
          </w:p>
          <w:p>
            <w:pPr>
              <w:spacing w:line="360" w:lineRule="auto"/>
              <w:ind w:firstLine="600" w:firstLineChars="250"/>
              <w:rPr>
                <w:rFonts w:ascii="黑体" w:hAnsi="黑体"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20" w:lineRule="exact"/>
              <w:rPr>
                <w:rFonts w:ascii="宋体"/>
                <w:kern w:val="0"/>
                <w:szCs w:val="21"/>
              </w:rPr>
            </w:pPr>
            <w:r>
              <w:rPr>
                <w:rFonts w:hint="eastAsia" w:ascii="宋体" w:hAnsi="宋体"/>
                <w:kern w:val="0"/>
                <w:szCs w:val="21"/>
              </w:rPr>
              <w:t>学习内容：</w:t>
            </w:r>
          </w:p>
          <w:p>
            <w:pPr>
              <w:spacing w:line="360" w:lineRule="auto"/>
              <w:ind w:firstLine="420" w:firstLineChars="200"/>
              <w:rPr>
                <w:rFonts w:ascii="宋体"/>
                <w:szCs w:val="21"/>
              </w:rPr>
            </w:pPr>
            <w:r>
              <w:rPr>
                <w:rFonts w:ascii="宋体" w:hAnsi="宋体"/>
                <w:szCs w:val="21"/>
              </w:rPr>
              <w:t>1.</w:t>
            </w:r>
            <w:r>
              <w:rPr>
                <w:rFonts w:hint="eastAsia" w:ascii="宋体" w:hAnsi="宋体"/>
                <w:szCs w:val="21"/>
              </w:rPr>
              <w:t>基础综合实训</w:t>
            </w:r>
          </w:p>
          <w:p>
            <w:pPr>
              <w:spacing w:line="360" w:lineRule="auto"/>
              <w:ind w:firstLine="420" w:firstLineChars="200"/>
              <w:rPr>
                <w:rFonts w:ascii="宋体"/>
                <w:szCs w:val="21"/>
              </w:rPr>
            </w:pPr>
            <w:r>
              <w:rPr>
                <w:rFonts w:ascii="宋体" w:hAnsi="宋体"/>
                <w:szCs w:val="21"/>
              </w:rPr>
              <w:t>2</w:t>
            </w:r>
            <w:r>
              <w:rPr>
                <w:rFonts w:ascii="宋体"/>
                <w:szCs w:val="21"/>
              </w:rPr>
              <w:t>.</w:t>
            </w:r>
            <w:r>
              <w:rPr>
                <w:rFonts w:ascii="宋体" w:hAnsi="宋体"/>
                <w:szCs w:val="21"/>
              </w:rPr>
              <w:t xml:space="preserve"> ASP.NET</w:t>
            </w:r>
            <w:r>
              <w:rPr>
                <w:rFonts w:hint="eastAsia" w:ascii="宋体" w:hAnsi="宋体"/>
                <w:szCs w:val="21"/>
              </w:rPr>
              <w:t>基础实训</w:t>
            </w:r>
          </w:p>
          <w:p>
            <w:pPr>
              <w:spacing w:line="360" w:lineRule="auto"/>
              <w:ind w:firstLine="420" w:firstLineChars="200"/>
              <w:rPr>
                <w:rFonts w:ascii="宋体"/>
                <w:szCs w:val="21"/>
              </w:rPr>
            </w:pPr>
            <w:r>
              <w:rPr>
                <w:rFonts w:ascii="宋体" w:hAnsi="宋体"/>
                <w:szCs w:val="21"/>
              </w:rPr>
              <w:t>3</w:t>
            </w:r>
            <w:r>
              <w:rPr>
                <w:rFonts w:ascii="宋体"/>
                <w:szCs w:val="21"/>
              </w:rPr>
              <w:t>.</w:t>
            </w:r>
            <w:r>
              <w:rPr>
                <w:rFonts w:hint="eastAsia" w:ascii="宋体" w:hAnsi="宋体"/>
                <w:szCs w:val="21"/>
              </w:rPr>
              <w:t>学生信息管理系统</w:t>
            </w:r>
          </w:p>
          <w:p>
            <w:pPr>
              <w:spacing w:line="360" w:lineRule="auto"/>
              <w:ind w:firstLine="420" w:firstLineChars="200"/>
              <w:rPr>
                <w:rFonts w:ascii="宋体"/>
                <w:szCs w:val="21"/>
              </w:rPr>
            </w:pPr>
            <w:r>
              <w:rPr>
                <w:rFonts w:ascii="宋体" w:hAnsi="宋体"/>
                <w:szCs w:val="21"/>
              </w:rPr>
              <w:t>4</w:t>
            </w:r>
            <w:r>
              <w:rPr>
                <w:rFonts w:ascii="宋体"/>
                <w:szCs w:val="21"/>
              </w:rPr>
              <w:t>.</w:t>
            </w:r>
            <w:r>
              <w:rPr>
                <w:rFonts w:hint="eastAsia" w:ascii="宋体" w:hAnsi="宋体"/>
                <w:szCs w:val="21"/>
              </w:rPr>
              <w:t>网站相册系统</w:t>
            </w:r>
          </w:p>
          <w:p>
            <w:pPr>
              <w:spacing w:line="360" w:lineRule="auto"/>
              <w:ind w:firstLine="420" w:firstLineChars="200"/>
              <w:rPr>
                <w:rFonts w:ascii="宋体"/>
                <w:szCs w:val="21"/>
              </w:rPr>
            </w:pPr>
            <w:r>
              <w:rPr>
                <w:rFonts w:ascii="宋体" w:hAnsi="宋体"/>
                <w:szCs w:val="21"/>
              </w:rPr>
              <w:t>5</w:t>
            </w:r>
            <w:r>
              <w:rPr>
                <w:rFonts w:ascii="宋体"/>
                <w:szCs w:val="21"/>
              </w:rPr>
              <w:t>.</w:t>
            </w:r>
            <w:r>
              <w:rPr>
                <w:rFonts w:hint="eastAsia" w:ascii="宋体" w:hAnsi="宋体"/>
                <w:szCs w:val="21"/>
              </w:rPr>
              <w:t>图书销售系统</w:t>
            </w:r>
          </w:p>
          <w:p>
            <w:pPr>
              <w:spacing w:line="360" w:lineRule="auto"/>
              <w:ind w:firstLine="420" w:firstLineChars="200"/>
              <w:rPr>
                <w:rFonts w:ascii="宋体"/>
                <w:szCs w:val="21"/>
              </w:rPr>
            </w:pPr>
            <w:r>
              <w:rPr>
                <w:rFonts w:ascii="宋体" w:hAnsi="宋体"/>
                <w:szCs w:val="21"/>
              </w:rPr>
              <w:t>6</w:t>
            </w:r>
            <w:r>
              <w:rPr>
                <w:rFonts w:ascii="宋体"/>
                <w:szCs w:val="21"/>
              </w:rPr>
              <w:t>.</w:t>
            </w:r>
            <w:r>
              <w:rPr>
                <w:rFonts w:hint="eastAsia" w:ascii="宋体" w:hAnsi="宋体"/>
                <w:szCs w:val="21"/>
              </w:rPr>
              <w:t>个人博客系统</w:t>
            </w:r>
          </w:p>
          <w:p>
            <w:pPr>
              <w:spacing w:line="360" w:lineRule="auto"/>
              <w:ind w:firstLine="420" w:firstLineChars="200"/>
              <w:rPr>
                <w:rFonts w:ascii="宋体"/>
                <w:szCs w:val="21"/>
              </w:rPr>
            </w:pPr>
            <w:r>
              <w:rPr>
                <w:rFonts w:ascii="宋体" w:hAnsi="宋体"/>
                <w:szCs w:val="21"/>
              </w:rPr>
              <w:t>7</w:t>
            </w:r>
            <w:r>
              <w:rPr>
                <w:rFonts w:ascii="宋体"/>
                <w:szCs w:val="21"/>
              </w:rPr>
              <w:t>.</w:t>
            </w:r>
            <w:r>
              <w:rPr>
                <w:rFonts w:ascii="宋体" w:hAnsi="宋体"/>
                <w:szCs w:val="21"/>
              </w:rPr>
              <w:t xml:space="preserve"> Web</w:t>
            </w:r>
            <w:r>
              <w:rPr>
                <w:rFonts w:hint="eastAsia" w:ascii="宋体" w:hAnsi="宋体"/>
                <w:szCs w:val="21"/>
              </w:rPr>
              <w:t>综合实训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color w:val="000000"/>
                <w:szCs w:val="21"/>
              </w:rPr>
            </w:pPr>
            <w:r>
              <w:rPr>
                <w:rFonts w:hint="eastAsia" w:ascii="宋体" w:hAnsi="宋体"/>
                <w:color w:val="000000"/>
                <w:szCs w:val="21"/>
              </w:rPr>
              <w:t>教学方式：</w:t>
            </w:r>
          </w:p>
          <w:p>
            <w:pPr>
              <w:spacing w:line="360" w:lineRule="auto"/>
              <w:ind w:firstLine="420" w:firstLineChars="200"/>
              <w:rPr>
                <w:rFonts w:ascii="宋体"/>
                <w:szCs w:val="21"/>
              </w:rPr>
            </w:pP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模块化教学</w:t>
            </w:r>
            <w:r>
              <w:rPr>
                <w:rFonts w:ascii="宋体" w:hAnsi="宋体"/>
                <w:szCs w:val="21"/>
              </w:rPr>
              <w:t>+</w:t>
            </w:r>
            <w:r>
              <w:rPr>
                <w:rFonts w:hint="eastAsia" w:ascii="宋体" w:hAnsi="宋体"/>
                <w:szCs w:val="21"/>
              </w:rPr>
              <w:t>任务化教学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color w:val="000000"/>
                <w:szCs w:val="21"/>
              </w:rPr>
            </w:pPr>
            <w:r>
              <w:rPr>
                <w:rFonts w:hint="eastAsia" w:ascii="宋体" w:hAnsi="宋体"/>
                <w:color w:val="000000"/>
                <w:szCs w:val="21"/>
              </w:rPr>
              <w:t>评价方式：</w:t>
            </w:r>
          </w:p>
          <w:p>
            <w:pPr>
              <w:spacing w:line="360" w:lineRule="auto"/>
              <w:ind w:firstLine="420" w:firstLineChars="200"/>
              <w:rPr>
                <w:rFonts w:asci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w:t>
            </w:r>
            <w:r>
              <w:rPr>
                <w:rFonts w:ascii="宋体" w:hAnsi="宋体"/>
                <w:szCs w:val="21"/>
              </w:rPr>
              <w:t>40%</w:t>
            </w: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16" w:type="dxa"/>
            <w:gridSpan w:val="4"/>
          </w:tcPr>
          <w:p>
            <w:pPr>
              <w:spacing w:line="360" w:lineRule="auto"/>
              <w:rPr>
                <w:rFonts w:ascii="宋体"/>
                <w:szCs w:val="21"/>
              </w:rPr>
            </w:pPr>
            <w:r>
              <w:rPr>
                <w:rFonts w:hint="eastAsia" w:ascii="宋体" w:hAnsi="宋体"/>
                <w:color w:val="000000"/>
                <w:szCs w:val="21"/>
              </w:rPr>
              <w:t>条件保障：</w:t>
            </w:r>
            <w:r>
              <w:rPr>
                <w:rFonts w:hint="eastAsia" w:ascii="宋体" w:hAnsi="宋体"/>
                <w:szCs w:val="21"/>
              </w:rPr>
              <w:t>多媒体设备</w:t>
            </w:r>
            <w:r>
              <w:rPr>
                <w:rFonts w:ascii="宋体" w:hAnsi="宋体"/>
                <w:szCs w:val="21"/>
              </w:rPr>
              <w:t>+</w:t>
            </w:r>
            <w:r>
              <w:rPr>
                <w:rFonts w:hint="eastAsia" w:ascii="宋体" w:hAnsi="宋体"/>
                <w:szCs w:val="21"/>
              </w:rPr>
              <w:t>移动互联实训室</w:t>
            </w:r>
            <w:r>
              <w:rPr>
                <w:rFonts w:ascii="宋体" w:hAnsi="宋体"/>
                <w:szCs w:val="21"/>
              </w:rPr>
              <w:t>+</w:t>
            </w:r>
            <w:r>
              <w:rPr>
                <w:rFonts w:hint="eastAsia" w:ascii="宋体" w:hAnsi="宋体"/>
                <w:szCs w:val="21"/>
              </w:rPr>
              <w:t>（</w:t>
            </w:r>
            <w:r>
              <w:rPr>
                <w:rFonts w:ascii="宋体" w:hAnsi="宋体"/>
                <w:szCs w:val="21"/>
              </w:rPr>
              <w:t>PS+Flash+Illustrator</w:t>
            </w:r>
            <w:r>
              <w:rPr>
                <w:rFonts w:hint="eastAsia" w:ascii="宋体" w:hAnsi="宋体"/>
                <w:szCs w:val="21"/>
              </w:rPr>
              <w:t>等软件）</w:t>
            </w:r>
          </w:p>
          <w:p>
            <w:pPr>
              <w:spacing w:line="320" w:lineRule="exact"/>
              <w:rPr>
                <w:rFonts w:ascii="宋体"/>
                <w:kern w:val="0"/>
                <w:szCs w:val="21"/>
              </w:rPr>
            </w:pPr>
          </w:p>
        </w:tc>
      </w:tr>
    </w:tbl>
    <w:p>
      <w:pPr>
        <w:autoSpaceDE w:val="0"/>
        <w:autoSpaceDN w:val="0"/>
        <w:adjustRightInd w:val="0"/>
        <w:spacing w:line="320" w:lineRule="exact"/>
        <w:rPr>
          <w:rFonts w:hint="eastAsia" w:ascii="宋体" w:hAnsi="宋体"/>
          <w:kern w:val="0"/>
          <w:szCs w:val="21"/>
        </w:rPr>
      </w:pPr>
      <w:r>
        <w:rPr>
          <w:rFonts w:hint="eastAsia" w:ascii="宋体" w:hAnsi="宋体"/>
          <w:kern w:val="0"/>
          <w:szCs w:val="21"/>
        </w:rPr>
        <w:br w:type="page"/>
      </w:r>
    </w:p>
    <w:tbl>
      <w:tblPr>
        <w:tblStyle w:val="43"/>
        <w:tblW w:w="8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课程名称</w:t>
            </w:r>
          </w:p>
        </w:tc>
        <w:tc>
          <w:tcPr>
            <w:tcW w:w="3544"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Android操作系统及应用</w:t>
            </w:r>
          </w:p>
        </w:tc>
        <w:tc>
          <w:tcPr>
            <w:tcW w:w="1320" w:type="dxa"/>
            <w:shd w:val="clear" w:color="auto" w:fill="FFFFFF"/>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学时</w:t>
            </w:r>
            <w:r>
              <w:rPr>
                <w:rFonts w:ascii="宋体" w:hAnsi="宋体"/>
                <w:kern w:val="0"/>
                <w:szCs w:val="21"/>
              </w:rPr>
              <w:t>/</w:t>
            </w:r>
            <w:r>
              <w:rPr>
                <w:rFonts w:hint="eastAsia" w:ascii="宋体" w:hAnsi="宋体"/>
                <w:kern w:val="0"/>
                <w:szCs w:val="21"/>
              </w:rPr>
              <w:t>学分</w:t>
            </w:r>
          </w:p>
        </w:tc>
        <w:tc>
          <w:tcPr>
            <w:tcW w:w="2131" w:type="dxa"/>
            <w:shd w:val="clear" w:color="auto" w:fill="FFFFFF"/>
            <w:vAlign w:val="center"/>
          </w:tcPr>
          <w:p>
            <w:pPr>
              <w:keepNext w:val="0"/>
              <w:keepLines w:val="0"/>
              <w:pageBreakBefore w:val="0"/>
              <w:widowControl w:val="0"/>
              <w:kinsoku/>
              <w:wordWrap/>
              <w:overflowPunct/>
              <w:topLinePunct w:val="0"/>
              <w:autoSpaceDE w:val="0"/>
              <w:autoSpaceDN w:val="0"/>
              <w:bidi w:val="0"/>
              <w:adjustRightInd w:val="0"/>
              <w:snapToGrid/>
              <w:spacing w:line="400" w:lineRule="exact"/>
              <w:textAlignment w:val="auto"/>
              <w:rPr>
                <w:rFonts w:ascii="宋体"/>
                <w:kern w:val="0"/>
                <w:szCs w:val="21"/>
              </w:rPr>
            </w:pPr>
            <w:r>
              <w:rPr>
                <w:rFonts w:hint="eastAsia" w:ascii="宋体" w:hAnsi="宋体"/>
                <w:kern w:val="0"/>
                <w:szCs w:val="21"/>
              </w:rPr>
              <w:t>72</w:t>
            </w:r>
            <w:r>
              <w:rPr>
                <w:rFonts w:ascii="宋体" w:hAnsi="宋体"/>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hint="eastAsia" w:cs="宋体"/>
                <w:szCs w:val="21"/>
                <w:lang w:bidi="ar"/>
              </w:rPr>
              <w:t>学习目标</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cs="宋体"/>
                <w:szCs w:val="21"/>
                <w:lang w:bidi="ar"/>
              </w:rPr>
              <w:t>1</w:t>
            </w:r>
            <w:r>
              <w:rPr>
                <w:rFonts w:hint="eastAsia" w:cs="宋体"/>
                <w:szCs w:val="21"/>
                <w:lang w:bidi="ar"/>
              </w:rPr>
              <w:t>．知识目标：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w:t>
            </w:r>
            <w:r>
              <w:rPr>
                <w:rFonts w:hint="eastAsia" w:ascii="宋体" w:hAnsi="宋体"/>
                <w:kern w:val="0"/>
                <w:szCs w:val="21"/>
              </w:rPr>
              <w:t>了解</w:t>
            </w:r>
            <w:r>
              <w:rPr>
                <w:rFonts w:ascii="宋体" w:hAnsi="宋体"/>
                <w:kern w:val="0"/>
                <w:szCs w:val="21"/>
              </w:rPr>
              <w:t>Android</w:t>
            </w:r>
            <w:r>
              <w:rPr>
                <w:rFonts w:hint="eastAsia" w:ascii="宋体" w:hAnsi="宋体"/>
                <w:kern w:val="0"/>
                <w:szCs w:val="21"/>
              </w:rPr>
              <w:t>平台的基本架构。</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w:t>
            </w:r>
            <w:r>
              <w:rPr>
                <w:rFonts w:hint="eastAsia" w:ascii="宋体" w:hAnsi="宋体"/>
                <w:kern w:val="0"/>
                <w:szCs w:val="21"/>
              </w:rPr>
              <w:t>掌握</w:t>
            </w:r>
            <w:r>
              <w:rPr>
                <w:rFonts w:ascii="宋体" w:hAnsi="宋体"/>
                <w:kern w:val="0"/>
                <w:szCs w:val="21"/>
              </w:rPr>
              <w:t>Android</w:t>
            </w:r>
            <w:r>
              <w:rPr>
                <w:rFonts w:hint="eastAsia" w:ascii="宋体" w:hAnsi="宋体"/>
                <w:kern w:val="0"/>
                <w:szCs w:val="21"/>
              </w:rPr>
              <w:t>开发环境的搭建。</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hint="eastAsia" w:ascii="宋体" w:hAnsi="宋体"/>
                <w:kern w:val="0"/>
                <w:szCs w:val="21"/>
              </w:rPr>
              <w:t>掌握</w:t>
            </w:r>
            <w:r>
              <w:rPr>
                <w:rFonts w:ascii="宋体" w:hAnsi="宋体"/>
                <w:kern w:val="0"/>
                <w:szCs w:val="21"/>
              </w:rPr>
              <w:t>Android</w:t>
            </w:r>
            <w:r>
              <w:rPr>
                <w:rFonts w:hint="eastAsia" w:ascii="宋体" w:hAnsi="宋体"/>
                <w:kern w:val="0"/>
                <w:szCs w:val="21"/>
              </w:rPr>
              <w:t>应用程序开发、调试、发布流程。</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hint="eastAsia" w:ascii="宋体" w:hAnsi="宋体"/>
                <w:kern w:val="0"/>
                <w:szCs w:val="21"/>
              </w:rPr>
              <w:t>掌握</w:t>
            </w:r>
            <w:r>
              <w:rPr>
                <w:rFonts w:ascii="宋体" w:hAnsi="宋体"/>
                <w:kern w:val="0"/>
                <w:szCs w:val="21"/>
              </w:rPr>
              <w:t>Android</w:t>
            </w:r>
            <w:r>
              <w:rPr>
                <w:rFonts w:hint="eastAsia" w:ascii="宋体" w:hAnsi="宋体"/>
                <w:kern w:val="0"/>
                <w:szCs w:val="21"/>
              </w:rPr>
              <w:t>应用程序项目的基本框架。</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w:t>
            </w:r>
            <w:r>
              <w:rPr>
                <w:rFonts w:hint="eastAsia" w:ascii="宋体" w:hAnsi="宋体"/>
                <w:kern w:val="0"/>
                <w:szCs w:val="21"/>
              </w:rPr>
              <w:t>掌握</w:t>
            </w:r>
            <w:r>
              <w:rPr>
                <w:rFonts w:ascii="宋体" w:hAnsi="宋体"/>
                <w:kern w:val="0"/>
                <w:szCs w:val="21"/>
              </w:rPr>
              <w:t>Activity</w:t>
            </w:r>
            <w:r>
              <w:rPr>
                <w:rFonts w:hint="eastAsia" w:ascii="宋体" w:hAnsi="宋体"/>
                <w:kern w:val="0"/>
                <w:szCs w:val="21"/>
              </w:rPr>
              <w:t>、</w:t>
            </w:r>
            <w:r>
              <w:rPr>
                <w:rFonts w:ascii="宋体" w:hAnsi="宋体"/>
                <w:kern w:val="0"/>
                <w:szCs w:val="21"/>
              </w:rPr>
              <w:t>Service</w:t>
            </w:r>
            <w:r>
              <w:rPr>
                <w:rFonts w:hint="eastAsia" w:ascii="宋体" w:hAnsi="宋体"/>
                <w:kern w:val="0"/>
                <w:szCs w:val="21"/>
              </w:rPr>
              <w:t>、</w:t>
            </w:r>
            <w:r>
              <w:rPr>
                <w:rFonts w:ascii="宋体" w:hAnsi="宋体"/>
                <w:kern w:val="0"/>
                <w:szCs w:val="21"/>
              </w:rPr>
              <w:t>Content Provider</w:t>
            </w:r>
            <w:r>
              <w:rPr>
                <w:rFonts w:hint="eastAsia" w:ascii="宋体" w:hAnsi="宋体"/>
                <w:kern w:val="0"/>
                <w:szCs w:val="21"/>
              </w:rPr>
              <w:t>、</w:t>
            </w:r>
            <w:r>
              <w:rPr>
                <w:rFonts w:ascii="宋体" w:hAnsi="宋体"/>
                <w:kern w:val="0"/>
                <w:szCs w:val="21"/>
              </w:rPr>
              <w:t>Broadcast Receiver</w:t>
            </w:r>
            <w:r>
              <w:rPr>
                <w:rFonts w:hint="eastAsia" w:ascii="宋体" w:hAnsi="宋体"/>
                <w:kern w:val="0"/>
                <w:szCs w:val="21"/>
              </w:rPr>
              <w:t>以及</w:t>
            </w:r>
            <w:r>
              <w:rPr>
                <w:rFonts w:ascii="宋体" w:hAnsi="宋体"/>
                <w:kern w:val="0"/>
                <w:szCs w:val="21"/>
              </w:rPr>
              <w:t>Intent</w:t>
            </w:r>
            <w:r>
              <w:rPr>
                <w:rFonts w:hint="eastAsia" w:ascii="宋体" w:hAnsi="宋体"/>
                <w:kern w:val="0"/>
                <w:szCs w:val="21"/>
              </w:rPr>
              <w:t>组件的使用。</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w:t>
            </w:r>
            <w:r>
              <w:rPr>
                <w:rFonts w:hint="eastAsia" w:ascii="宋体" w:hAnsi="宋体"/>
                <w:kern w:val="0"/>
                <w:szCs w:val="21"/>
              </w:rPr>
              <w:t>掌握常见</w:t>
            </w:r>
            <w:r>
              <w:rPr>
                <w:rFonts w:ascii="宋体" w:hAnsi="宋体"/>
                <w:kern w:val="0"/>
                <w:szCs w:val="21"/>
              </w:rPr>
              <w:t>UI Widgets</w:t>
            </w:r>
            <w:r>
              <w:rPr>
                <w:rFonts w:hint="eastAsia" w:ascii="宋体" w:hAnsi="宋体"/>
                <w:kern w:val="0"/>
                <w:szCs w:val="21"/>
              </w:rPr>
              <w:t>的使用方法。</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hAnsi="宋体"/>
                <w:kern w:val="0"/>
                <w:szCs w:val="21"/>
              </w:rPr>
            </w:pPr>
            <w:r>
              <w:rPr>
                <w:rFonts w:hint="eastAsia" w:ascii="宋体" w:hAnsi="宋体"/>
                <w:color w:val="000000"/>
                <w:szCs w:val="21"/>
              </w:rPr>
              <w:t>（</w:t>
            </w:r>
            <w:r>
              <w:rPr>
                <w:rFonts w:ascii="宋体" w:hAnsi="宋体"/>
                <w:color w:val="000000"/>
                <w:szCs w:val="21"/>
              </w:rPr>
              <w:t>7</w:t>
            </w:r>
            <w:r>
              <w:rPr>
                <w:rFonts w:hint="eastAsia" w:ascii="宋体" w:hAnsi="宋体"/>
                <w:color w:val="000000"/>
                <w:szCs w:val="21"/>
              </w:rPr>
              <w:t>）</w:t>
            </w:r>
            <w:r>
              <w:rPr>
                <w:rFonts w:hint="eastAsia" w:ascii="宋体" w:hAnsi="宋体"/>
                <w:kern w:val="0"/>
                <w:szCs w:val="21"/>
              </w:rPr>
              <w:t>掌握</w:t>
            </w:r>
            <w:r>
              <w:rPr>
                <w:rFonts w:ascii="宋体" w:hAnsi="宋体"/>
                <w:kern w:val="0"/>
                <w:szCs w:val="21"/>
              </w:rPr>
              <w:t>Android</w:t>
            </w:r>
            <w:r>
              <w:rPr>
                <w:rFonts w:hint="eastAsia" w:ascii="宋体" w:hAnsi="宋体"/>
                <w:kern w:val="0"/>
                <w:szCs w:val="21"/>
              </w:rPr>
              <w:t>平台数据存储设计。</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hint="eastAsia" w:cs="宋体"/>
                <w:szCs w:val="21"/>
                <w:lang w:bidi="ar"/>
              </w:rPr>
              <w:t>2．素质目标：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w:t>
            </w:r>
            <w:r>
              <w:rPr>
                <w:rFonts w:hint="eastAsia" w:ascii="宋体" w:hAnsi="宋体"/>
                <w:kern w:val="0"/>
                <w:szCs w:val="21"/>
              </w:rPr>
              <w:t>沟通能力、团队合作及协调能力。</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w:t>
            </w:r>
            <w:r>
              <w:rPr>
                <w:rFonts w:hint="eastAsia" w:ascii="宋体" w:hAnsi="宋体"/>
                <w:kern w:val="0"/>
                <w:szCs w:val="21"/>
              </w:rPr>
              <w:t>查阅相关手册及资料的能力。</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hint="eastAsia" w:ascii="宋体" w:hAnsi="宋体"/>
                <w:kern w:val="0"/>
                <w:szCs w:val="21"/>
              </w:rPr>
              <w:t>掌握系统设计方法，培养严谨工作态度。</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hint="eastAsia" w:ascii="宋体" w:hAnsi="宋体"/>
                <w:kern w:val="0"/>
                <w:szCs w:val="21"/>
              </w:rPr>
              <w:t>自我展示与语言表达能力。</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w:t>
            </w:r>
            <w:r>
              <w:rPr>
                <w:rFonts w:hint="eastAsia" w:ascii="宋体" w:hAnsi="宋体"/>
                <w:kern w:val="0"/>
                <w:szCs w:val="21"/>
              </w:rPr>
              <w:t>培养责任意识、分析和解决问题的能力。</w:t>
            </w:r>
          </w:p>
          <w:p>
            <w:pPr>
              <w:keepNext w:val="0"/>
              <w:keepLines w:val="0"/>
              <w:pageBreakBefore w:val="0"/>
              <w:widowControl w:val="0"/>
              <w:kinsoku/>
              <w:wordWrap/>
              <w:overflowPunct/>
              <w:topLinePunct w:val="0"/>
              <w:bidi w:val="0"/>
              <w:snapToGrid/>
              <w:spacing w:line="400" w:lineRule="exact"/>
              <w:textAlignment w:val="auto"/>
              <w:rPr>
                <w:rFonts w:cs="宋体"/>
                <w:szCs w:val="21"/>
                <w:lang w:bidi="ar"/>
              </w:rPr>
            </w:pPr>
            <w:r>
              <w:rPr>
                <w:rFonts w:hint="eastAsia" w:cs="宋体"/>
                <w:szCs w:val="21"/>
                <w:lang w:bidi="ar"/>
              </w:rPr>
              <w:t>3．能力目标：</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w:t>
            </w:r>
            <w:r>
              <w:rPr>
                <w:rFonts w:hint="eastAsia" w:ascii="宋体" w:hAnsi="宋体"/>
                <w:kern w:val="0"/>
                <w:szCs w:val="21"/>
              </w:rPr>
              <w:t>能熟练使用</w:t>
            </w:r>
            <w:r>
              <w:rPr>
                <w:rFonts w:ascii="宋体" w:hAnsi="宋体"/>
                <w:kern w:val="0"/>
                <w:szCs w:val="21"/>
              </w:rPr>
              <w:t>Eclipse</w:t>
            </w:r>
            <w:r>
              <w:rPr>
                <w:rFonts w:hint="eastAsia" w:ascii="宋体" w:hAnsi="宋体"/>
                <w:kern w:val="0"/>
                <w:szCs w:val="21"/>
              </w:rPr>
              <w:t>开发和调试</w:t>
            </w:r>
            <w:r>
              <w:rPr>
                <w:rFonts w:ascii="宋体" w:hAnsi="宋体"/>
                <w:kern w:val="0"/>
                <w:szCs w:val="21"/>
              </w:rPr>
              <w:t>Android</w:t>
            </w:r>
            <w:r>
              <w:rPr>
                <w:rFonts w:hint="eastAsia" w:ascii="宋体" w:hAnsi="宋体"/>
                <w:kern w:val="0"/>
                <w:szCs w:val="21"/>
              </w:rPr>
              <w:t>应用程序。</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w:t>
            </w:r>
            <w:r>
              <w:rPr>
                <w:rFonts w:hint="eastAsia" w:ascii="宋体" w:hAnsi="宋体"/>
                <w:kern w:val="0"/>
                <w:szCs w:val="21"/>
              </w:rPr>
              <w:t>能根据用户界面设计文档，完成相应移动客户端界面设计工作。</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w:t>
            </w:r>
            <w:r>
              <w:rPr>
                <w:rFonts w:hint="eastAsia" w:ascii="宋体" w:hAnsi="宋体"/>
                <w:kern w:val="0"/>
                <w:szCs w:val="21"/>
              </w:rPr>
              <w:t>能根据需求及设计文档，完成数据存储业务、界面逻辑、控制业务逻辑、服务器的通信交换等开发工作。</w:t>
            </w:r>
          </w:p>
          <w:p>
            <w:pPr>
              <w:keepNext w:val="0"/>
              <w:keepLines w:val="0"/>
              <w:pageBreakBefore w:val="0"/>
              <w:widowControl w:val="0"/>
              <w:kinsoku/>
              <w:wordWrap/>
              <w:overflowPunct/>
              <w:topLinePunct w:val="0"/>
              <w:bidi w:val="0"/>
              <w:snapToGrid/>
              <w:spacing w:line="400" w:lineRule="exact"/>
              <w:ind w:firstLine="525" w:firstLineChars="250"/>
              <w:textAlignment w:val="auto"/>
              <w:rPr>
                <w:rFonts w:ascii="宋体"/>
                <w:kern w:val="0"/>
                <w:szCs w:val="21"/>
              </w:rPr>
            </w:pPr>
            <w:r>
              <w:rPr>
                <w:rFonts w:hint="eastAsia" w:ascii="宋体" w:hAnsi="宋体"/>
                <w:color w:val="000000"/>
                <w:szCs w:val="21"/>
              </w:rPr>
              <w:t>（4）</w:t>
            </w:r>
            <w:r>
              <w:rPr>
                <w:rFonts w:hint="eastAsia" w:ascii="宋体" w:hAnsi="宋体"/>
                <w:kern w:val="0"/>
                <w:szCs w:val="21"/>
              </w:rPr>
              <w:t>能根据开发过程中的实际变化更新文档。</w:t>
            </w:r>
          </w:p>
          <w:p>
            <w:pPr>
              <w:keepNext w:val="0"/>
              <w:keepLines w:val="0"/>
              <w:pageBreakBefore w:val="0"/>
              <w:widowControl w:val="0"/>
              <w:kinsoku/>
              <w:wordWrap/>
              <w:overflowPunct/>
              <w:topLinePunct w:val="0"/>
              <w:bidi w:val="0"/>
              <w:snapToGrid/>
              <w:spacing w:line="400" w:lineRule="exact"/>
              <w:ind w:firstLine="600" w:firstLineChars="250"/>
              <w:textAlignment w:val="auto"/>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keepNext w:val="0"/>
              <w:keepLines w:val="0"/>
              <w:pageBreakBefore w:val="0"/>
              <w:widowControl w:val="0"/>
              <w:kinsoku/>
              <w:wordWrap/>
              <w:overflowPunct/>
              <w:topLinePunct w:val="0"/>
              <w:bidi w:val="0"/>
              <w:snapToGrid/>
              <w:spacing w:line="400" w:lineRule="exact"/>
              <w:textAlignment w:val="auto"/>
              <w:rPr>
                <w:rFonts w:ascii="宋体"/>
                <w:kern w:val="0"/>
                <w:szCs w:val="21"/>
              </w:rPr>
            </w:pPr>
            <w:r>
              <w:rPr>
                <w:rFonts w:hint="eastAsia" w:ascii="宋体" w:hAnsi="宋体"/>
                <w:kern w:val="0"/>
                <w:szCs w:val="21"/>
              </w:rPr>
              <w:t>学习内容：</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hint="eastAsia" w:ascii="宋体" w:hAnsi="宋体"/>
                <w:szCs w:val="21"/>
              </w:rPr>
              <w:t>任务</w:t>
            </w:r>
            <w:r>
              <w:rPr>
                <w:rFonts w:ascii="宋体" w:hAnsi="宋体"/>
                <w:szCs w:val="21"/>
              </w:rPr>
              <w:t>1</w:t>
            </w:r>
            <w:r>
              <w:rPr>
                <w:rFonts w:hint="eastAsia" w:ascii="宋体" w:hAnsi="宋体"/>
                <w:szCs w:val="21"/>
              </w:rPr>
              <w:t>：音乐播放器</w:t>
            </w:r>
          </w:p>
          <w:p>
            <w:pPr>
              <w:keepNext w:val="0"/>
              <w:keepLines w:val="0"/>
              <w:pageBreakBefore w:val="0"/>
              <w:widowControl w:val="0"/>
              <w:kinsoku/>
              <w:wordWrap/>
              <w:overflowPunct/>
              <w:topLinePunct w:val="0"/>
              <w:bidi w:val="0"/>
              <w:snapToGrid/>
              <w:spacing w:line="400" w:lineRule="exact"/>
              <w:ind w:firstLine="840" w:firstLineChars="400"/>
              <w:textAlignment w:val="auto"/>
              <w:rPr>
                <w:rFonts w:ascii="宋体"/>
                <w:szCs w:val="21"/>
              </w:rPr>
            </w:pPr>
            <w:r>
              <w:rPr>
                <w:rFonts w:hint="eastAsia" w:ascii="宋体" w:hAnsi="宋体"/>
                <w:szCs w:val="21"/>
              </w:rPr>
              <w:t>实现相应组件监听事件、</w:t>
            </w:r>
            <w:r>
              <w:rPr>
                <w:rFonts w:ascii="宋体" w:hAnsi="宋体"/>
                <w:szCs w:val="21"/>
              </w:rPr>
              <w:t>SDCard</w:t>
            </w:r>
            <w:r>
              <w:rPr>
                <w:rFonts w:hint="eastAsia" w:ascii="宋体" w:hAnsi="宋体"/>
                <w:szCs w:val="21"/>
              </w:rPr>
              <w:t>相关操作</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hint="eastAsia" w:ascii="宋体" w:hAnsi="宋体"/>
                <w:szCs w:val="21"/>
              </w:rPr>
              <w:t>任务2：手机信息查看助手</w:t>
            </w:r>
          </w:p>
          <w:p>
            <w:pPr>
              <w:keepNext w:val="0"/>
              <w:keepLines w:val="0"/>
              <w:pageBreakBefore w:val="0"/>
              <w:widowControl w:val="0"/>
              <w:kinsoku/>
              <w:wordWrap/>
              <w:overflowPunct/>
              <w:topLinePunct w:val="0"/>
              <w:bidi w:val="0"/>
              <w:snapToGrid/>
              <w:spacing w:line="400" w:lineRule="exact"/>
              <w:ind w:firstLine="840" w:firstLineChars="400"/>
              <w:textAlignment w:val="auto"/>
              <w:rPr>
                <w:rFonts w:ascii="宋体"/>
                <w:szCs w:val="21"/>
              </w:rPr>
            </w:pPr>
            <w:r>
              <w:rPr>
                <w:rFonts w:hint="eastAsia" w:ascii="宋体" w:hAnsi="宋体"/>
                <w:szCs w:val="21"/>
              </w:rPr>
              <w:t>主界面设计、展示手机的系统和硬件软件信息、优化手机性能</w:t>
            </w:r>
          </w:p>
          <w:p>
            <w:pPr>
              <w:keepNext w:val="0"/>
              <w:keepLines w:val="0"/>
              <w:pageBreakBefore w:val="0"/>
              <w:widowControl w:val="0"/>
              <w:kinsoku/>
              <w:wordWrap/>
              <w:overflowPunct/>
              <w:topLinePunct w:val="0"/>
              <w:bidi w:val="0"/>
              <w:snapToGrid/>
              <w:spacing w:line="400" w:lineRule="exact"/>
              <w:ind w:firstLine="420" w:firstLineChars="200"/>
              <w:textAlignment w:val="auto"/>
              <w:rPr>
                <w:rFonts w:ascii="宋体"/>
                <w:szCs w:val="21"/>
              </w:rPr>
            </w:pPr>
            <w:r>
              <w:rPr>
                <w:rFonts w:hint="eastAsia" w:ascii="宋体" w:hAnsi="宋体"/>
                <w:szCs w:val="21"/>
              </w:rPr>
              <w:t>任务3：</w:t>
            </w:r>
            <w:r>
              <w:rPr>
                <w:rFonts w:ascii="宋体" w:hAnsi="宋体"/>
                <w:szCs w:val="21"/>
              </w:rPr>
              <w:t>Map</w:t>
            </w:r>
            <w:r>
              <w:rPr>
                <w:rFonts w:hint="eastAsia" w:ascii="宋体" w:hAnsi="宋体"/>
                <w:szCs w:val="21"/>
              </w:rPr>
              <w:t>地图</w:t>
            </w:r>
          </w:p>
          <w:p>
            <w:pPr>
              <w:keepNext w:val="0"/>
              <w:keepLines w:val="0"/>
              <w:pageBreakBefore w:val="0"/>
              <w:widowControl w:val="0"/>
              <w:kinsoku/>
              <w:wordWrap/>
              <w:overflowPunct/>
              <w:topLinePunct w:val="0"/>
              <w:bidi w:val="0"/>
              <w:snapToGrid/>
              <w:spacing w:line="400" w:lineRule="exact"/>
              <w:ind w:firstLine="840" w:firstLineChars="400"/>
              <w:textAlignment w:val="auto"/>
              <w:rPr>
                <w:rFonts w:ascii="宋体"/>
                <w:sz w:val="24"/>
              </w:rPr>
            </w:pPr>
            <w:r>
              <w:rPr>
                <w:rFonts w:hint="eastAsia" w:ascii="宋体" w:hAnsi="宋体"/>
                <w:szCs w:val="21"/>
              </w:rPr>
              <w:t>界面设计及</w:t>
            </w:r>
            <w:r>
              <w:rPr>
                <w:rFonts w:ascii="宋体" w:hAnsi="宋体"/>
                <w:szCs w:val="21"/>
              </w:rPr>
              <w:t>GPS</w:t>
            </w:r>
            <w:r>
              <w:rPr>
                <w:rFonts w:hint="eastAsia" w:ascii="宋体" w:hAnsi="宋体"/>
                <w:szCs w:val="21"/>
              </w:rPr>
              <w:t>的定位和跟踪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keepNext w:val="0"/>
              <w:keepLines w:val="0"/>
              <w:pageBreakBefore w:val="0"/>
              <w:widowControl w:val="0"/>
              <w:kinsoku/>
              <w:wordWrap/>
              <w:overflowPunct/>
              <w:topLinePunct w:val="0"/>
              <w:bidi w:val="0"/>
              <w:snapToGrid/>
              <w:spacing w:line="400" w:lineRule="exact"/>
              <w:textAlignment w:val="auto"/>
              <w:rPr>
                <w:rFonts w:ascii="宋体"/>
                <w:kern w:val="0"/>
                <w:szCs w:val="21"/>
              </w:rPr>
            </w:pPr>
            <w:r>
              <w:rPr>
                <w:rFonts w:hint="eastAsia" w:ascii="宋体" w:hAnsi="宋体"/>
                <w:color w:val="000000"/>
                <w:szCs w:val="21"/>
              </w:rPr>
              <w:t>教学方式：</w:t>
            </w:r>
            <w:r>
              <w:rPr>
                <w:rFonts w:ascii="宋体" w:hAnsi="宋体"/>
                <w:color w:val="000000"/>
                <w:szCs w:val="21"/>
              </w:rPr>
              <w:t>PPT</w:t>
            </w:r>
            <w:r>
              <w:rPr>
                <w:rFonts w:hint="eastAsia" w:ascii="宋体" w:hAnsi="宋体"/>
                <w:color w:val="000000"/>
                <w:szCs w:val="21"/>
              </w:rPr>
              <w:t>及上机演示</w:t>
            </w:r>
            <w:r>
              <w:rPr>
                <w:rFonts w:ascii="宋体" w:hAnsi="宋体"/>
                <w:color w:val="000000"/>
                <w:szCs w:val="21"/>
              </w:rPr>
              <w:t>+</w:t>
            </w:r>
            <w:r>
              <w:rPr>
                <w:rFonts w:hint="eastAsia" w:ascii="宋体" w:hAnsi="宋体"/>
                <w:color w:val="000000"/>
                <w:szCs w:val="21"/>
              </w:rPr>
              <w:t>学生操作</w:t>
            </w:r>
            <w:r>
              <w:rPr>
                <w:rFonts w:ascii="宋体" w:hAnsi="宋体"/>
                <w:color w:val="000000"/>
                <w:szCs w:val="21"/>
              </w:rPr>
              <w:t>+</w:t>
            </w:r>
            <w:r>
              <w:rPr>
                <w:rFonts w:hint="eastAsia" w:ascii="宋体" w:hAnsi="宋体"/>
                <w:color w:val="000000"/>
                <w:szCs w:val="21"/>
              </w:rPr>
              <w:t>模块化教学</w:t>
            </w:r>
            <w:r>
              <w:rPr>
                <w:rFonts w:ascii="宋体" w:hAnsi="宋体"/>
                <w:color w:val="000000"/>
                <w:szCs w:val="21"/>
              </w:rPr>
              <w:t>+</w:t>
            </w:r>
            <w:r>
              <w:rPr>
                <w:rFonts w:hint="eastAsia" w:ascii="宋体" w:hAnsi="宋体"/>
                <w:color w:val="000000"/>
                <w:szCs w:val="21"/>
              </w:rPr>
              <w:t>项目化教学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keepNext w:val="0"/>
              <w:keepLines w:val="0"/>
              <w:pageBreakBefore w:val="0"/>
              <w:widowControl w:val="0"/>
              <w:kinsoku/>
              <w:wordWrap/>
              <w:overflowPunct/>
              <w:topLinePunct w:val="0"/>
              <w:bidi w:val="0"/>
              <w:snapToGrid/>
              <w:spacing w:line="400" w:lineRule="exact"/>
              <w:textAlignment w:val="auto"/>
              <w:rPr>
                <w:rFonts w:ascii="宋体"/>
                <w:kern w:val="0"/>
                <w:szCs w:val="21"/>
              </w:rPr>
            </w:pPr>
            <w:r>
              <w:rPr>
                <w:rFonts w:hint="eastAsia" w:ascii="宋体" w:hAnsi="宋体"/>
                <w:color w:val="000000"/>
                <w:szCs w:val="21"/>
              </w:rPr>
              <w:t>评价方式：时表现（</w:t>
            </w:r>
            <w:r>
              <w:rPr>
                <w:rFonts w:ascii="宋体" w:hAnsi="宋体"/>
                <w:color w:val="000000"/>
                <w:szCs w:val="21"/>
              </w:rPr>
              <w:t>20%</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项目成绩（</w:t>
            </w:r>
            <w:r>
              <w:rPr>
                <w:rFonts w:ascii="宋体" w:hAnsi="宋体"/>
                <w:color w:val="000000"/>
                <w:szCs w:val="21"/>
              </w:rPr>
              <w:t>40%</w:t>
            </w:r>
            <w:r>
              <w:rPr>
                <w:rFonts w:hint="eastAsia" w:ascii="宋体" w:hAnsi="宋体"/>
                <w:color w:val="000000"/>
                <w:szCs w:val="21"/>
              </w:rPr>
              <w:t>）</w:t>
            </w:r>
            <w:r>
              <w:rPr>
                <w:rFonts w:ascii="宋体" w:hAnsi="宋体"/>
                <w:color w:val="000000"/>
                <w:szCs w:val="21"/>
              </w:rPr>
              <w:t>+</w:t>
            </w:r>
            <w:r>
              <w:rPr>
                <w:rFonts w:hint="eastAsia" w:ascii="宋体" w:hAnsi="宋体"/>
                <w:color w:val="000000"/>
                <w:szCs w:val="21"/>
              </w:rPr>
              <w:t>综合实训作品（</w:t>
            </w:r>
            <w:r>
              <w:rPr>
                <w:rFonts w:ascii="宋体" w:hAnsi="宋体"/>
                <w:color w:val="000000"/>
                <w:szCs w:val="21"/>
              </w:rPr>
              <w:t>40%</w:t>
            </w: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1" w:type="dxa"/>
            <w:gridSpan w:val="4"/>
          </w:tcPr>
          <w:p>
            <w:pPr>
              <w:keepNext w:val="0"/>
              <w:keepLines w:val="0"/>
              <w:pageBreakBefore w:val="0"/>
              <w:widowControl w:val="0"/>
              <w:kinsoku/>
              <w:wordWrap/>
              <w:overflowPunct/>
              <w:topLinePunct w:val="0"/>
              <w:bidi w:val="0"/>
              <w:snapToGrid/>
              <w:spacing w:line="400" w:lineRule="exact"/>
              <w:textAlignment w:val="auto"/>
              <w:rPr>
                <w:rFonts w:ascii="宋体"/>
                <w:color w:val="000000"/>
                <w:szCs w:val="21"/>
              </w:rPr>
            </w:pPr>
            <w:r>
              <w:rPr>
                <w:rFonts w:hint="eastAsia" w:ascii="宋体" w:hAnsi="宋体"/>
                <w:color w:val="000000"/>
                <w:szCs w:val="21"/>
              </w:rPr>
              <w:t>条件保障：多媒体设备</w:t>
            </w:r>
            <w:r>
              <w:rPr>
                <w:rFonts w:ascii="宋体" w:hAnsi="宋体"/>
                <w:color w:val="000000"/>
                <w:szCs w:val="21"/>
              </w:rPr>
              <w:t>+</w:t>
            </w:r>
            <w:r>
              <w:rPr>
                <w:rFonts w:hint="eastAsia" w:ascii="宋体" w:hAnsi="宋体"/>
                <w:color w:val="000000"/>
                <w:szCs w:val="21"/>
              </w:rPr>
              <w:t>移动互联网实训室</w:t>
            </w:r>
            <w:r>
              <w:rPr>
                <w:rFonts w:ascii="宋体" w:hAnsi="宋体"/>
                <w:color w:val="000000"/>
                <w:szCs w:val="21"/>
              </w:rPr>
              <w:t>+.net</w:t>
            </w:r>
            <w:r>
              <w:rPr>
                <w:rFonts w:hint="eastAsia" w:ascii="宋体" w:hAnsi="宋体"/>
                <w:color w:val="000000"/>
                <w:szCs w:val="21"/>
              </w:rPr>
              <w:t>网站开发软件</w:t>
            </w:r>
            <w:r>
              <w:rPr>
                <w:rFonts w:ascii="宋体" w:hAnsi="宋体"/>
                <w:color w:val="000000"/>
                <w:szCs w:val="21"/>
              </w:rPr>
              <w:t>+SQL SERVER</w:t>
            </w:r>
            <w:r>
              <w:rPr>
                <w:rFonts w:hint="eastAsia" w:ascii="宋体" w:hAnsi="宋体"/>
                <w:color w:val="000000"/>
                <w:szCs w:val="21"/>
              </w:rPr>
              <w:t>数据库系统软件</w:t>
            </w:r>
          </w:p>
        </w:tc>
      </w:tr>
    </w:tbl>
    <w:p>
      <w:pPr>
        <w:numPr>
          <w:ilvl w:val="0"/>
          <w:numId w:val="0"/>
        </w:numPr>
        <w:spacing w:line="400" w:lineRule="exact"/>
        <w:ind w:leftChars="0"/>
        <w:rPr>
          <w:rFonts w:ascii="黑体" w:hAnsi="宋体" w:eastAsia="黑体"/>
          <w:b/>
          <w:sz w:val="28"/>
          <w:szCs w:val="28"/>
        </w:rPr>
      </w:pP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专业办学基本条件和教学建议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sz w:val="24"/>
        </w:rPr>
        <w:t>1</w:t>
      </w:r>
      <w:r>
        <w:rPr>
          <w:rFonts w:hint="eastAsia"/>
          <w:sz w:val="24"/>
        </w:rPr>
        <w:t>、专业师资团队建设建议：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专业教学团队由专业带头人、专任教师和来自行业企业一线的兼职教师组成。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专业教学团队人数按生师比（含企业兼职）不高于18</w:t>
      </w:r>
      <w:r>
        <w:rPr>
          <w:rFonts w:ascii="宋体" w:hAnsi="宋体"/>
          <w:bCs/>
          <w:sz w:val="24"/>
        </w:rPr>
        <w:t>:1</w:t>
      </w:r>
      <w:r>
        <w:rPr>
          <w:rFonts w:hint="eastAsia" w:ascii="宋体" w:hAnsi="宋体"/>
          <w:bCs/>
          <w:sz w:val="24"/>
        </w:rPr>
        <w:t>配置，专、兼职教师比例一般为</w:t>
      </w:r>
      <w:r>
        <w:rPr>
          <w:rFonts w:ascii="宋体" w:hAnsi="宋体"/>
          <w:bCs/>
          <w:sz w:val="24"/>
        </w:rPr>
        <w:t>2:1</w:t>
      </w:r>
      <w:r>
        <w:rPr>
          <w:rFonts w:hint="eastAsia" w:ascii="宋体" w:hAnsi="宋体"/>
          <w:bCs/>
          <w:sz w:val="24"/>
        </w:rPr>
        <w:t>，专、兼职教师任专业课学时比例一般不超过</w:t>
      </w:r>
      <w:r>
        <w:rPr>
          <w:rFonts w:ascii="宋体" w:hAnsi="宋体"/>
          <w:bCs/>
          <w:sz w:val="24"/>
        </w:rPr>
        <w:t>3:1</w:t>
      </w:r>
      <w:r>
        <w:rPr>
          <w:rFonts w:hint="eastAsia" w:ascii="宋体" w:hAnsi="宋体"/>
          <w:bCs/>
          <w:sz w:val="24"/>
        </w:rPr>
        <w:t>。</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sz w:val="24"/>
        </w:rPr>
        <w:t>2</w:t>
      </w:r>
      <w:r>
        <w:rPr>
          <w:rFonts w:hint="eastAsia"/>
          <w:sz w:val="24"/>
        </w:rPr>
        <w:t>、校内实训室及校外实训基地建设建议：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为满足本专业人才培养需求，校内实训室应具有一间计算机组装维护实训室、一间网络综合布线实训室、两间基础实训室、三到四间软件实训室及一间移动应用开发实训室；要建立4~5个稳定的校个实训基地以满足本专业学生企业见习及实习的需求。</w:t>
      </w:r>
      <w:r>
        <w:rPr>
          <w:rFonts w:ascii="宋体" w:hAnsi="宋体"/>
          <w:bCs/>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sz w:val="24"/>
        </w:rPr>
        <w:t>3</w:t>
      </w:r>
      <w:r>
        <w:rPr>
          <w:rFonts w:hint="eastAsia"/>
          <w:sz w:val="24"/>
        </w:rPr>
        <w:t>、教学方式、手段与教学组织形式建议：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1</w:t>
      </w:r>
      <w:r>
        <w:rPr>
          <w:rFonts w:hint="eastAsia" w:ascii="宋体" w:hAnsi="宋体"/>
          <w:bCs/>
          <w:sz w:val="24"/>
        </w:rPr>
        <w:t>）教学方法建议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结合课程特点、教学条件支撑情况，针对学生实际情况灵活运用。例如：讲授、操作演示、小组讨论、案例和实际项目实施等教学方法。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2</w:t>
      </w:r>
      <w:r>
        <w:rPr>
          <w:rFonts w:hint="eastAsia" w:ascii="宋体" w:hAnsi="宋体"/>
          <w:bCs/>
          <w:sz w:val="24"/>
        </w:rPr>
        <w:t>）教学手段建议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鼓励学生独立思考，激发学习的主动性，培养实干精神和创新意识，注重多种教学手段相结合。例如：讲授与多媒体教学相结合，视频演示与认知实习相结合，教师示范与学生动手操作相结合，案例分析与实际案例开发相结合，专项技术教学与综合实际应用相结合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3</w:t>
      </w:r>
      <w:r>
        <w:rPr>
          <w:rFonts w:hint="eastAsia" w:ascii="宋体" w:hAnsi="宋体"/>
          <w:bCs/>
          <w:sz w:val="24"/>
        </w:rPr>
        <w:t>）组织形式建议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结合课程特点、教学环境支撑情况采用不同的形式。例如：整班教学、分组交流、现场体验、项目协作等组织形式。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4</w:t>
      </w:r>
      <w:r>
        <w:rPr>
          <w:rFonts w:hint="eastAsia" w:ascii="宋体" w:hAnsi="宋体"/>
          <w:bCs/>
          <w:sz w:val="24"/>
        </w:rPr>
        <w:t>）与企业联合组织教学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以企业作为课堂，将第四、五个学期的综合实训课程搬到校企合作企业，以真实的项目建设为教学主线，以实际工作岗位为教学目标，开展教学，让学生直接参与到真实项目开发过程，使学生直接对接工作岗位，从而提升学生毕业上岗能力，同时也能更好的解决学生的对口就业问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5</w:t>
      </w:r>
      <w:r>
        <w:rPr>
          <w:rFonts w:hint="eastAsia" w:ascii="宋体" w:hAnsi="宋体"/>
          <w:bCs/>
          <w:sz w:val="24"/>
        </w:rPr>
        <w:t>）打造一支创新创业团队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挑选出一批学生组建一支创新创业团队，融入软三，服务于软三。让学生在学习过程中创业，在创业过程中学习，并将实践中所学知识传递给其它学生，从而提升学生整体技能水平，提高学生的创新创业意识。</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rFonts w:hint="eastAsia"/>
          <w:sz w:val="24"/>
        </w:rPr>
        <w:t>4、教材、图书及信息化教学资源建议：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bCs/>
          <w:sz w:val="24"/>
        </w:rPr>
        <w:t>在选择教材的时候，对于专业基础课程要突出专业知识的实践性；对于专业技能课程，则主要选择任务驱动、项目化的教材；对基于工作过程、实施典型工作任务的课程应着力于以校企合作企业进行课程开发或编写基于工作过程的典型工作任务实训指导书等形式。图书馆应购置丰富的专业书籍、提供有效的网上专业图书资源，以保证学生能够通过这些资源实现专业知识的深入学习及专业知识的拓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bCs/>
          <w:sz w:val="24"/>
        </w:rPr>
        <w:t>信息化教学资源具有开放性、共享性、交互性、集成性、多样性，可以拓展学生学习的时间、空间和方式方法。应大力实施教学资源信息化，建设课程微课、幕课等学习资源，建立网上互动平台，让教学资源网上可查、网上可学、网上互动，从而增强学生的学习兴趣，促进师生的共同发展。</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rFonts w:hint="eastAsia"/>
          <w:sz w:val="24"/>
        </w:rPr>
        <w:t>5、教学评价与考核建议：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1</w:t>
      </w:r>
      <w:r>
        <w:rPr>
          <w:rFonts w:hint="eastAsia" w:ascii="宋体" w:hAnsi="宋体"/>
          <w:bCs/>
          <w:sz w:val="24"/>
        </w:rPr>
        <w:t>）教学评价建议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教学评价主要包括用人单位对毕业生的综合评价，行业企业对顶岗实习学生的知、能、素的评价，兼职教师对学生实践能力的评价，教学督导对教学过程组织实施的评价，教师对教学效果的评价，学生对教学团队教学能力的评价，学生专业技能竞赛参赛成绩的评价，社会对专业的认可度等，形成独具的学校特色、开放式、自主型的教学质量保障体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w:t>
      </w:r>
      <w:r>
        <w:rPr>
          <w:rFonts w:ascii="宋体" w:hAnsi="宋体"/>
          <w:bCs/>
          <w:sz w:val="24"/>
        </w:rPr>
        <w:t>2</w:t>
      </w:r>
      <w:r>
        <w:rPr>
          <w:rFonts w:hint="eastAsia" w:ascii="宋体" w:hAnsi="宋体"/>
          <w:bCs/>
          <w:sz w:val="24"/>
        </w:rPr>
        <w:t>）教学考核建议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①职业基础课建议采用笔试和实践能力考核相结合的形式，笔试成绩占</w:t>
      </w:r>
      <w:r>
        <w:rPr>
          <w:rFonts w:ascii="宋体" w:hAnsi="宋体"/>
          <w:bCs/>
          <w:sz w:val="24"/>
        </w:rPr>
        <w:t>30%</w:t>
      </w:r>
      <w:r>
        <w:rPr>
          <w:rFonts w:hint="eastAsia" w:ascii="宋体" w:hAnsi="宋体"/>
          <w:bCs/>
          <w:sz w:val="24"/>
        </w:rPr>
        <w:t>，平时成绩</w:t>
      </w:r>
      <w:r>
        <w:rPr>
          <w:rFonts w:ascii="宋体" w:hAnsi="宋体"/>
          <w:bCs/>
          <w:sz w:val="24"/>
        </w:rPr>
        <w:t>+</w:t>
      </w:r>
      <w:r>
        <w:rPr>
          <w:rFonts w:hint="eastAsia" w:ascii="宋体" w:hAnsi="宋体"/>
          <w:bCs/>
          <w:sz w:val="24"/>
        </w:rPr>
        <w:t>实践成绩占</w:t>
      </w:r>
      <w:r>
        <w:rPr>
          <w:rFonts w:ascii="宋体" w:hAnsi="宋体"/>
          <w:bCs/>
          <w:sz w:val="24"/>
        </w:rPr>
        <w:t>70%</w:t>
      </w:r>
      <w:r>
        <w:rPr>
          <w:rFonts w:hint="eastAsia" w:ascii="宋体" w:hAnsi="宋体"/>
          <w:bCs/>
          <w:sz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②职业能力课程和职业拓展课程采用过程考核和期末综合实训考核相结合的方法，过程考核占</w:t>
      </w:r>
      <w:r>
        <w:rPr>
          <w:rFonts w:ascii="宋体" w:hAnsi="宋体"/>
          <w:bCs/>
          <w:sz w:val="24"/>
        </w:rPr>
        <w:t>60%</w:t>
      </w:r>
      <w:r>
        <w:rPr>
          <w:rFonts w:hint="eastAsia" w:ascii="宋体" w:hAnsi="宋体"/>
          <w:bCs/>
          <w:sz w:val="24"/>
        </w:rPr>
        <w:t>，期末综合实训考核占</w:t>
      </w:r>
      <w:r>
        <w:rPr>
          <w:rFonts w:ascii="宋体" w:hAnsi="宋体"/>
          <w:bCs/>
          <w:sz w:val="24"/>
        </w:rPr>
        <w:t>40%</w:t>
      </w:r>
      <w:r>
        <w:rPr>
          <w:rFonts w:hint="eastAsia" w:ascii="宋体" w:hAnsi="宋体"/>
          <w:bCs/>
          <w:sz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③顶岗实习和毕业设计由校企人员组成的评定委员会根据学生出勤情况、周实习报告、顶岗实习总结、毕业设计论文或作品、带队或指导教师对学生的鉴定报告、企业对学生的评价鉴定或答辩情况，综合定性给出优秀、良好、及格、不及格四个评定等级。</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④学生毕业前应考取相应的职业资格证书，相应的职业资格证书标准纳入专业人才培养方案。</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sz w:val="24"/>
        </w:rPr>
      </w:pPr>
      <w:r>
        <w:rPr>
          <w:rFonts w:hint="eastAsia"/>
          <w:sz w:val="24"/>
        </w:rPr>
        <w:t>6、继续学习与深造建议：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本专业毕业生继续学习的渠道主要包括专升本、自考本科、专项技能培训等。</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专业主要面向计算机系统、计算机多媒体技术、计算机应用技术、手机应用开发技术、移动互联网技术等。</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ascii="黑体" w:hAnsi="宋体" w:eastAsia="黑体"/>
          <w:color w:val="000000"/>
          <w:sz w:val="28"/>
          <w:szCs w:val="28"/>
        </w:rPr>
      </w:pP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培养方案的特点</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根据计算机应用技术专业的就业面广的特点，按照</w:t>
      </w:r>
      <w:r>
        <w:rPr>
          <w:rFonts w:ascii="宋体" w:hAnsi="宋体"/>
          <w:bCs/>
          <w:sz w:val="24"/>
        </w:rPr>
        <w:t>IT</w:t>
      </w:r>
      <w:r>
        <w:rPr>
          <w:rFonts w:hint="eastAsia" w:ascii="宋体" w:hAnsi="宋体"/>
          <w:bCs/>
          <w:sz w:val="24"/>
        </w:rPr>
        <w:t>中小企业对计算机的应用需求出发，归纳相关岗位所需职业素质及专业能力，全面构建专业课程体系。</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课程构成贯彻模块式建构：以中小企业对计算机的应用需求和就业岗位能力为导向，按照从简单到复杂、从单一到综合、从低级到高级的知识进阶规律，设置“系统运维技术员”、“电商运用平台开发技能”、“手机应用开发技能”、等三大模块，构建“模块化、组合型、进阶式”课程体系。</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人才培养方案是在</w:t>
      </w:r>
      <w:r>
        <w:rPr>
          <w:rFonts w:ascii="宋体" w:hAnsi="宋体"/>
          <w:bCs/>
          <w:sz w:val="24"/>
        </w:rPr>
        <w:t>15</w:t>
      </w:r>
      <w:r>
        <w:rPr>
          <w:rFonts w:hint="eastAsia" w:ascii="宋体" w:hAnsi="宋体"/>
          <w:bCs/>
          <w:sz w:val="24"/>
        </w:rPr>
        <w:t>级计算机应用技术专业人才培养方案基础上修改而成，修改的主要思路是体现“工学结合”的办学思想，实行“模块化”人才培养模式，通过对当前中小企业在计算机方面的应用需求分析，力求全面培养学生的综合素质和职业技能，提高学生的就业竞争力。</w:t>
      </w:r>
      <w:r>
        <w:rPr>
          <w:rFonts w:ascii="宋体" w:hAnsi="宋体"/>
          <w:bCs/>
          <w:sz w:val="24"/>
        </w:rPr>
        <w:t xml:space="preserve"> </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人才培养方案中直接嵌入了职业培训体系的课程，将职业资格认证项目嵌入专业课程，实现“双证融通”，如：本专业学生通过计算机系统维护模块学习，可参加由国家劳动和社会保障部主办的计算机操作员职业技能鉴定或微型计算机安装调试维修技能鉴定；通过学习</w:t>
      </w:r>
      <w:r>
        <w:rPr>
          <w:rFonts w:ascii="宋体" w:hAnsi="宋体"/>
          <w:bCs/>
          <w:sz w:val="24"/>
        </w:rPr>
        <w:t>Java</w:t>
      </w:r>
      <w:r>
        <w:rPr>
          <w:rFonts w:hint="eastAsia" w:ascii="宋体" w:hAnsi="宋体"/>
          <w:bCs/>
          <w:sz w:val="24"/>
        </w:rPr>
        <w:t>程序设计语言及</w:t>
      </w:r>
      <w:r>
        <w:rPr>
          <w:rFonts w:ascii="宋体" w:hAnsi="宋体"/>
          <w:bCs/>
          <w:sz w:val="24"/>
        </w:rPr>
        <w:t>C</w:t>
      </w:r>
      <w:r>
        <w:rPr>
          <w:rFonts w:hint="eastAsia" w:ascii="宋体" w:hAnsi="宋体"/>
          <w:bCs/>
          <w:sz w:val="24"/>
        </w:rPr>
        <w:t>程序设计语言等课程，可参加</w:t>
      </w:r>
      <w:r>
        <w:rPr>
          <w:rFonts w:ascii="宋体" w:hAnsi="宋体"/>
          <w:bCs/>
          <w:sz w:val="24"/>
        </w:rPr>
        <w:t>Java</w:t>
      </w:r>
      <w:r>
        <w:rPr>
          <w:rFonts w:hint="eastAsia" w:ascii="宋体" w:hAnsi="宋体"/>
          <w:bCs/>
          <w:sz w:val="24"/>
        </w:rPr>
        <w:t>程序员技能鉴定考试；通过网站设计管理模块的学习，可参加网页制作三剑客技能鉴定或网站设计管理师考试。</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注重提高学生的实践能力，在本方案中，实践环节占了总课时的</w:t>
      </w:r>
      <w:r>
        <w:rPr>
          <w:rFonts w:ascii="宋体" w:hAnsi="宋体"/>
          <w:bCs/>
          <w:sz w:val="24"/>
        </w:rPr>
        <w:t>67%</w:t>
      </w:r>
      <w:r>
        <w:rPr>
          <w:rFonts w:hint="eastAsia" w:ascii="宋体" w:hAnsi="宋体"/>
          <w:bCs/>
          <w:sz w:val="24"/>
        </w:rPr>
        <w:t>，而且在设计实践教学环节时</w:t>
      </w:r>
      <w:r>
        <w:rPr>
          <w:rFonts w:ascii="宋体"/>
          <w:bCs/>
          <w:sz w:val="24"/>
        </w:rPr>
        <w:t>,</w:t>
      </w:r>
      <w:r>
        <w:rPr>
          <w:rFonts w:hint="eastAsia" w:ascii="宋体" w:hAnsi="宋体"/>
          <w:bCs/>
          <w:sz w:val="24"/>
        </w:rPr>
        <w:t>强化了面向企业、面向职业岗位的特征，形成了满足基本技能、专项职业能力、综合技术应用能力、现场岗位能力培养四个层次要求的实训体系，根据教学进展和校外实训实习基地的实际情况适时安排相应认识实习。在实践项目中，主要考虑了课程的依托、支撑和衔接关系，将应用技术专业的若干实训项目综合考虑，使之成为相互协调的有机整体。在实践过程中，因地制宜做好工学结合。以到企业顶岗实习为主要手段，增加学生的社会接触面，鼓励学生多参加社会实践，在实践中找到服务社会的机会，并带着课题边学边干。</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textAlignment w:val="auto"/>
        <w:rPr>
          <w:rFonts w:ascii="宋体"/>
          <w:bCs/>
          <w:sz w:val="24"/>
        </w:rPr>
      </w:pPr>
      <w:r>
        <w:rPr>
          <w:rFonts w:hint="eastAsia" w:ascii="宋体" w:hAnsi="宋体"/>
          <w:bCs/>
          <w:sz w:val="24"/>
        </w:rPr>
        <w:t>加强考核方法改革，鼓励学生参加行业、企业等的考证，对经济困难的学生，学校考核参照考证标准拟卷，将现场操作、答辩等方法相结合来对学生的学习情况进行考核。争取做到学生参加考证的成绩作为评价教师教学效果、评定学生奖学金的主要依据。</w:t>
      </w: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ascii="黑体" w:hAnsi="宋体" w:eastAsia="黑体"/>
          <w:color w:val="000000"/>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280" w:firstLineChars="100"/>
        <w:textAlignment w:val="auto"/>
        <w:rPr>
          <w:rFonts w:ascii="黑体" w:hAnsi="宋体" w:eastAsia="黑体"/>
          <w:b/>
          <w:sz w:val="28"/>
          <w:szCs w:val="28"/>
        </w:rPr>
      </w:pPr>
      <w:r>
        <w:rPr>
          <w:rFonts w:hint="eastAsia" w:ascii="黑体" w:hAnsi="宋体" w:eastAsia="黑体"/>
          <w:color w:val="000000"/>
          <w:sz w:val="28"/>
          <w:szCs w:val="28"/>
        </w:rPr>
        <w:t>十五、修订过程及其它说明</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bCs/>
          <w:sz w:val="24"/>
        </w:rPr>
      </w:pPr>
      <w:r>
        <w:rPr>
          <w:rFonts w:ascii="宋体" w:hAnsi="宋体"/>
          <w:bCs/>
          <w:sz w:val="24"/>
        </w:rPr>
        <w:t>1</w:t>
      </w:r>
      <w:r>
        <w:rPr>
          <w:rFonts w:hint="eastAsia" w:ascii="宋体" w:hAnsi="宋体"/>
          <w:bCs/>
          <w:sz w:val="24"/>
        </w:rPr>
        <w:t>、修订过程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本培养方案是经过计算机应用技术专业教研室全体专业教师深入厦门地区中小企业一线充分调研、厦门市人才市场及厦门人才网的招聘数据进行分析、毕业生问卷调查回访、行业专家座谈，结合闽南地区中小企业在计算机方面的应用情况，经专业指导委员会审核修改后，报学院批准而成。在修订过程中得到了厦门威特、厦门鑫微思、厦门国科、厦门众拓达、厦门智游、厦门地区中小企业技术人员和高层管理人员、我院应往届毕业生及用人单位、在校部分学生的大力支持。</w:t>
      </w:r>
      <w:r>
        <w:rPr>
          <w:rFonts w:ascii="宋体" w:hAnsi="宋体"/>
          <w:bCs/>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bCs/>
          <w:sz w:val="24"/>
        </w:rPr>
      </w:pPr>
      <w:r>
        <w:rPr>
          <w:rFonts w:ascii="宋体" w:hAnsi="宋体"/>
          <w:bCs/>
          <w:sz w:val="24"/>
        </w:rPr>
        <w:t>2</w:t>
      </w:r>
      <w:r>
        <w:rPr>
          <w:rFonts w:hint="eastAsia" w:ascii="宋体" w:hAnsi="宋体"/>
          <w:bCs/>
          <w:sz w:val="24"/>
        </w:rPr>
        <w:t>、其它说明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考核方式：学生在校学习期间所学的教学计划开出的必修课和选修课，在能力考核上实施“以认证代考试”、“以竞赛代考试”、企业实践考核与学校考核相结合等多种考核方式；在课程考核上采用“开卷</w:t>
      </w:r>
      <w:r>
        <w:rPr>
          <w:rFonts w:ascii="宋体" w:hAnsi="宋体"/>
          <w:bCs/>
          <w:sz w:val="24"/>
        </w:rPr>
        <w:t>+</w:t>
      </w:r>
      <w:r>
        <w:rPr>
          <w:rFonts w:hint="eastAsia" w:ascii="宋体" w:hAnsi="宋体"/>
          <w:bCs/>
          <w:sz w:val="24"/>
        </w:rPr>
        <w:t>闭卷”、“理论</w:t>
      </w:r>
      <w:r>
        <w:rPr>
          <w:rFonts w:ascii="宋体" w:hAnsi="宋体"/>
          <w:bCs/>
          <w:sz w:val="24"/>
        </w:rPr>
        <w:t>+</w:t>
      </w:r>
      <w:r>
        <w:rPr>
          <w:rFonts w:hint="eastAsia" w:ascii="宋体" w:hAnsi="宋体"/>
          <w:bCs/>
          <w:sz w:val="24"/>
        </w:rPr>
        <w:t>实践”、“实际操作</w:t>
      </w:r>
      <w:r>
        <w:rPr>
          <w:rFonts w:ascii="宋体" w:hAnsi="宋体"/>
          <w:bCs/>
          <w:sz w:val="24"/>
        </w:rPr>
        <w:t>+</w:t>
      </w:r>
      <w:r>
        <w:rPr>
          <w:rFonts w:hint="eastAsia" w:ascii="宋体" w:hAnsi="宋体"/>
          <w:bCs/>
          <w:sz w:val="24"/>
        </w:rPr>
        <w:t>答辩”、社会调研报告、企业实践与学校考核相结合等形式，以提高学生综合能力，强化学习过程。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eastAsiaTheme="minorEastAsia"/>
          <w:sz w:val="24"/>
          <w:lang w:eastAsia="zh-CN"/>
        </w:rPr>
      </w:pPr>
      <w:r>
        <w:rPr>
          <w:rFonts w:hint="eastAsia" w:ascii="宋体" w:eastAsiaTheme="minorEastAsia"/>
          <w:sz w:val="24"/>
          <w:lang w:eastAsia="zh-CN"/>
        </w:rPr>
        <w:pict>
          <v:shape id="_x0000_s1031" o:spid="_x0000_s1031" o:spt="75" type="#_x0000_t75" style="position:absolute;left:0pt;margin-left:-45.7pt;margin-top:-21.95pt;height:764.15pt;width:523.45pt;z-index:251661312;mso-width-relative:page;mso-height-relative:page;" o:ole="t" filled="f" o:preferrelative="t" stroked="f" coordsize="21600,21600">
            <v:path/>
            <v:fill on="f" focussize="0,0"/>
            <v:stroke on="f"/>
            <v:imagedata r:id="rId13" o:title=""/>
            <o:lock v:ext="edit" aspectratio="t"/>
          </v:shape>
          <o:OLEObject Type="Link" ProgID="Excel.Sheet.12" ShapeID="_x0000_s1031" UpdateMode="Always" DrawAspect="Content" ObjectID="_1468075728" r:id="rId14">
            <o:LinkType>EnhancedMetaFile</o:LinkType>
            <o:LockedField>false</o:LockedField>
          </o:OLEObject>
        </w:pic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r>
        <w:br w:type="page"/>
      </w:r>
    </w:p>
    <w:p>
      <w:r>
        <w:rPr>
          <w:rFonts w:hint="eastAsia"/>
        </w:rPr>
        <w:t xml:space="preserve"> </w:t>
      </w:r>
      <w:r>
        <w:t xml:space="preserve">  </w:t>
      </w:r>
    </w:p>
    <w:p>
      <w:pPr>
        <w:jc w:val="center"/>
        <w:rPr>
          <w:rFonts w:ascii="方正小标宋简体" w:eastAsia="方正小标宋简体"/>
          <w:b/>
          <w:sz w:val="52"/>
          <w:szCs w:val="52"/>
        </w:rPr>
      </w:pPr>
    </w:p>
    <w:p>
      <w:pPr>
        <w:jc w:val="center"/>
        <w:rPr>
          <w:rFonts w:ascii="方正小标宋简体" w:eastAsia="方正小标宋简体"/>
          <w:b/>
          <w:spacing w:val="-30"/>
          <w:sz w:val="72"/>
          <w:szCs w:val="72"/>
        </w:rPr>
      </w:pPr>
      <w:r>
        <w:rPr>
          <w:rFonts w:ascii="方正小标宋简体" w:eastAsia="方正小标宋简体"/>
          <w:b/>
          <w:spacing w:val="-30"/>
          <w:sz w:val="72"/>
          <w:szCs w:val="72"/>
        </w:rPr>
        <w:br w:type="page"/>
      </w:r>
    </w:p>
    <w:p>
      <w:pPr>
        <w:jc w:val="center"/>
        <w:rPr>
          <w:rFonts w:ascii="方正小标宋简体" w:eastAsia="方正小标宋简体"/>
          <w:b/>
          <w:spacing w:val="-30"/>
          <w:sz w:val="72"/>
          <w:szCs w:val="72"/>
        </w:rPr>
      </w:pPr>
    </w:p>
    <w:p>
      <w:pPr>
        <w:jc w:val="center"/>
        <w:rPr>
          <w:rFonts w:ascii="方正小标宋简体" w:eastAsia="方正小标宋简体"/>
          <w:b/>
          <w:spacing w:val="-30"/>
          <w:sz w:val="72"/>
          <w:szCs w:val="72"/>
        </w:rPr>
      </w:pPr>
      <w:r>
        <w:rPr>
          <w:rFonts w:ascii="方正小标宋简体" w:eastAsia="方正小标宋简体"/>
          <w:b/>
          <w:spacing w:val="-30"/>
          <w:sz w:val="72"/>
          <w:szCs w:val="72"/>
        </w:rPr>
        <w:t>2018</w:t>
      </w:r>
      <w:r>
        <w:rPr>
          <w:rFonts w:hint="eastAsia" w:ascii="方正小标宋简体" w:eastAsia="方正小标宋简体"/>
          <w:b/>
          <w:spacing w:val="-30"/>
          <w:sz w:val="72"/>
          <w:szCs w:val="72"/>
        </w:rPr>
        <w:t>级计算机网络技术专业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610202</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刘</w:t>
      </w:r>
      <w:r>
        <w:rPr>
          <w:rFonts w:ascii="黑体" w:eastAsia="黑体"/>
          <w:sz w:val="32"/>
          <w:szCs w:val="32"/>
          <w:u w:val="single"/>
        </w:rPr>
        <w:t xml:space="preserve"> </w:t>
      </w:r>
      <w:r>
        <w:rPr>
          <w:rFonts w:hint="eastAsia" w:ascii="黑体" w:eastAsia="黑体"/>
          <w:sz w:val="32"/>
          <w:szCs w:val="32"/>
          <w:u w:val="single"/>
        </w:rPr>
        <w:t>平</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陈运航</w:t>
      </w:r>
      <w:r>
        <w:rPr>
          <w:rFonts w:ascii="黑体" w:eastAsia="黑体"/>
          <w:sz w:val="32"/>
          <w:szCs w:val="32"/>
          <w:u w:val="single"/>
        </w:rPr>
        <w:t xml:space="preserve">    </w:t>
      </w:r>
      <w:r>
        <w:rPr>
          <w:rFonts w:hint="eastAsia" w:ascii="黑体" w:eastAsia="黑体"/>
          <w:sz w:val="32"/>
          <w:szCs w:val="32"/>
          <w:u w:val="single"/>
        </w:rPr>
        <w:t>杨婷婷</w:t>
      </w:r>
      <w:r>
        <w:rPr>
          <w:rFonts w:ascii="黑体" w:eastAsia="黑体"/>
          <w:sz w:val="32"/>
          <w:szCs w:val="32"/>
          <w:u w:val="single"/>
        </w:rPr>
        <w:t xml:space="preserve">  </w:t>
      </w:r>
      <w:r>
        <w:rPr>
          <w:rFonts w:hint="eastAsia" w:ascii="黑体" w:eastAsia="黑体"/>
          <w:sz w:val="32"/>
          <w:szCs w:val="32"/>
          <w:u w:val="single"/>
        </w:rPr>
        <w:t>付小明</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eastAsia="黑体"/>
          <w:sz w:val="32"/>
          <w:szCs w:val="32"/>
          <w:u w:val="single"/>
        </w:rPr>
        <w:t>宁庆彬</w:t>
      </w:r>
      <w:r>
        <w:rPr>
          <w:rFonts w:ascii="黑体" w:eastAsia="黑体"/>
          <w:sz w:val="32"/>
          <w:szCs w:val="32"/>
          <w:u w:val="single"/>
        </w:rPr>
        <w:t xml:space="preserve">  </w:t>
      </w:r>
      <w:r>
        <w:rPr>
          <w:rFonts w:hint="eastAsia" w:ascii="黑体" w:eastAsia="黑体"/>
          <w:sz w:val="32"/>
          <w:szCs w:val="32"/>
          <w:u w:val="single"/>
        </w:rPr>
        <w:t>杨波</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eastAsia="黑体"/>
          <w:sz w:val="32"/>
          <w:szCs w:val="32"/>
          <w:u w:val="single"/>
        </w:rPr>
        <w:t>李小林</w:t>
      </w:r>
      <w:r>
        <w:rPr>
          <w:rFonts w:ascii="黑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ascii="黑体" w:eastAsia="黑体"/>
          <w:sz w:val="32"/>
          <w:szCs w:val="32"/>
          <w:u w:val="single"/>
        </w:rPr>
        <w:t xml:space="preserve"> </w:t>
      </w:r>
      <w:r>
        <w:rPr>
          <w:rFonts w:hint="eastAsia" w:ascii="黑体" w:eastAsia="黑体"/>
          <w:sz w:val="32"/>
          <w:szCs w:val="32"/>
          <w:u w:val="single"/>
          <w:lang w:val="en-US" w:eastAsia="zh-CN"/>
        </w:rPr>
        <w:t xml:space="preserve"> </w:t>
      </w:r>
      <w:r>
        <w:rPr>
          <w:rFonts w:ascii="黑体" w:eastAsia="黑体"/>
          <w:sz w:val="32"/>
          <w:szCs w:val="32"/>
          <w:u w:val="single"/>
        </w:rPr>
        <w:t xml:space="preserve"> </w:t>
      </w:r>
      <w:r>
        <w:rPr>
          <w:rFonts w:hint="eastAsia" w:ascii="黑体" w:eastAsia="黑体"/>
          <w:sz w:val="32"/>
          <w:szCs w:val="32"/>
          <w:u w:val="single"/>
          <w:lang w:eastAsia="zh-CN"/>
        </w:rPr>
        <w:t>卓高峰</w:t>
      </w:r>
      <w:r>
        <w:rPr>
          <w:rFonts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lang w:val="en-US" w:eastAsia="zh-CN"/>
        </w:rPr>
        <w:t xml:space="preserve"> </w:t>
      </w:r>
      <w:r>
        <w:rPr>
          <w:rFonts w:ascii="黑体" w:hAnsi="宋体" w:eastAsia="黑体"/>
          <w:sz w:val="32"/>
          <w:szCs w:val="32"/>
          <w:u w:val="single"/>
        </w:rPr>
        <w:t xml:space="preserve">   </w:t>
      </w:r>
      <w:r>
        <w:rPr>
          <w:rFonts w:hint="eastAsia" w:ascii="黑体" w:hAnsi="宋体" w:eastAsia="黑体"/>
          <w:sz w:val="32"/>
          <w:szCs w:val="32"/>
          <w:u w:val="single"/>
          <w:lang w:eastAsia="zh-CN"/>
        </w:rPr>
        <w:t>沈承楠</w:t>
      </w:r>
      <w:r>
        <w:rPr>
          <w:rFonts w:ascii="黑体" w:hAnsi="宋体" w:eastAsia="黑体"/>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
    <w:p/>
    <w:p/>
    <w:p/>
    <w:p/>
    <w:p/>
    <w:p/>
    <w:p/>
    <w:p>
      <w:pPr>
        <w:keepNext w:val="0"/>
        <w:keepLines w:val="0"/>
        <w:pageBreakBefore w:val="0"/>
        <w:kinsoku/>
        <w:wordWrap/>
        <w:overflowPunct/>
        <w:topLinePunct w:val="0"/>
        <w:autoSpaceDE/>
        <w:autoSpaceDN/>
        <w:bidi w:val="0"/>
        <w:adjustRightInd/>
        <w:snapToGrid/>
        <w:spacing w:line="480" w:lineRule="exact"/>
        <w:jc w:val="both"/>
        <w:textAlignment w:val="auto"/>
        <w:rPr>
          <w:rFonts w:ascii="黑体" w:hAnsi="宋体" w:eastAsia="黑体"/>
          <w:b/>
          <w:sz w:val="32"/>
          <w:szCs w:val="32"/>
        </w:rPr>
      </w:pPr>
      <w:r>
        <w:rPr>
          <w:rFonts w:hint="eastAsia" w:ascii="黑体" w:hAnsi="宋体" w:eastAsia="黑体"/>
          <w:b/>
          <w:sz w:val="32"/>
          <w:szCs w:val="32"/>
        </w:rPr>
        <w:t>专业概况</w:t>
      </w:r>
    </w:p>
    <w:p>
      <w:pPr>
        <w:keepNext w:val="0"/>
        <w:keepLines w:val="0"/>
        <w:pageBreakBefore w:val="0"/>
        <w:kinsoku/>
        <w:wordWrap/>
        <w:overflowPunct/>
        <w:topLinePunct w:val="0"/>
        <w:autoSpaceDE/>
        <w:autoSpaceDN/>
        <w:bidi w:val="0"/>
        <w:adjustRightInd/>
        <w:snapToGrid/>
        <w:spacing w:line="480" w:lineRule="exact"/>
        <w:ind w:firstLine="600" w:firstLineChars="250"/>
        <w:textAlignment w:val="auto"/>
        <w:rPr>
          <w:rFonts w:ascii="Verdana" w:hAnsi="Verdana" w:cs="宋体"/>
          <w:kern w:val="0"/>
          <w:sz w:val="24"/>
        </w:rPr>
      </w:pPr>
      <w:r>
        <w:rPr>
          <w:rFonts w:hint="eastAsia" w:ascii="Verdana" w:hAnsi="Verdana" w:cs="宋体"/>
          <w:kern w:val="0"/>
          <w:sz w:val="24"/>
        </w:rPr>
        <w:t>随着电子商务、电子政务的普及应用，社会各行业网络技术人员的需要持续增加，如网站管理与运营、网络编程、网络硬件及软件维修与维护、网站建设及维护、网站后台数据库设计与维护等人才，成为社会招聘的热点，几乎每个行业、每个企业均离不开网络，网络成为人们的一种生活方式。网络人才供不应求，学好网络技术拥有广阔的就业前景及灵活的应用领域。我院的</w:t>
      </w:r>
      <w:r>
        <w:rPr>
          <w:rFonts w:ascii="Verdana" w:hAnsi="Verdana" w:cs="宋体"/>
          <w:kern w:val="0"/>
          <w:sz w:val="24"/>
        </w:rPr>
        <w:t>"</w:t>
      </w:r>
      <w:r>
        <w:rPr>
          <w:rFonts w:hint="eastAsia" w:ascii="Verdana" w:hAnsi="Verdana" w:cs="宋体"/>
          <w:kern w:val="0"/>
          <w:sz w:val="24"/>
        </w:rPr>
        <w:t>计算机网络技术</w:t>
      </w:r>
      <w:r>
        <w:rPr>
          <w:rFonts w:ascii="Verdana" w:hAnsi="Verdana" w:cs="宋体"/>
          <w:kern w:val="0"/>
          <w:sz w:val="24"/>
        </w:rPr>
        <w:t>"</w:t>
      </w:r>
      <w:r>
        <w:rPr>
          <w:rFonts w:hint="eastAsia" w:ascii="Verdana" w:hAnsi="Verdana" w:cs="宋体"/>
          <w:kern w:val="0"/>
          <w:sz w:val="24"/>
        </w:rPr>
        <w:t>专业，正是为了满足社会各行各业对网络技术人才的需要，增强企事业单位的竞争力而开设的。</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Verdana" w:hAnsi="Verdana" w:cs="宋体"/>
          <w:kern w:val="0"/>
          <w:sz w:val="24"/>
        </w:rPr>
      </w:pPr>
      <w:r>
        <w:rPr>
          <w:rFonts w:hint="eastAsia" w:ascii="Verdana" w:hAnsi="Verdana" w:cs="宋体"/>
          <w:kern w:val="0"/>
          <w:sz w:val="24"/>
        </w:rPr>
        <w:t>本专业主要开设两大专业方向：</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Verdana" w:hAnsi="Verdana" w:cs="宋体"/>
          <w:kern w:val="0"/>
          <w:sz w:val="24"/>
        </w:rPr>
      </w:pPr>
      <w:r>
        <w:rPr>
          <w:rFonts w:ascii="Verdana" w:hAnsi="Verdana" w:cs="宋体"/>
          <w:kern w:val="0"/>
          <w:sz w:val="24"/>
        </w:rPr>
        <w:t>1</w:t>
      </w:r>
      <w:r>
        <w:rPr>
          <w:rFonts w:hint="eastAsia" w:ascii="Verdana" w:hAnsi="Verdana" w:cs="宋体"/>
          <w:kern w:val="0"/>
          <w:sz w:val="24"/>
        </w:rPr>
        <w:t>、网络安全方向：</w:t>
      </w:r>
    </w:p>
    <w:p>
      <w:pPr>
        <w:keepNext w:val="0"/>
        <w:keepLines w:val="0"/>
        <w:pageBreakBefore w:val="0"/>
        <w:kinsoku/>
        <w:wordWrap/>
        <w:overflowPunct/>
        <w:topLinePunct w:val="0"/>
        <w:autoSpaceDE/>
        <w:autoSpaceDN/>
        <w:bidi w:val="0"/>
        <w:adjustRightInd/>
        <w:snapToGrid/>
        <w:spacing w:line="480" w:lineRule="exact"/>
        <w:textAlignment w:val="auto"/>
        <w:rPr>
          <w:rFonts w:ascii="Verdana" w:hAnsi="Verdana" w:cs="宋体"/>
          <w:kern w:val="0"/>
          <w:sz w:val="24"/>
        </w:rPr>
      </w:pPr>
      <w:r>
        <w:rPr>
          <w:rFonts w:ascii="Verdana" w:hAnsi="Verdana" w:cs="宋体"/>
          <w:kern w:val="0"/>
          <w:sz w:val="24"/>
        </w:rPr>
        <w:t xml:space="preserve">    </w:t>
      </w:r>
      <w:r>
        <w:rPr>
          <w:rFonts w:hint="eastAsia" w:ascii="Verdana" w:hAnsi="Verdana" w:cs="宋体"/>
          <w:kern w:val="0"/>
          <w:sz w:val="24"/>
        </w:rPr>
        <w:t>掌握的主要技能：网络故障诊断技术，黑客攻击的技术手段和防范措施，网络安全架构设计与安全方案部署，电子商务安全技术，安全故障手的数据恢复技术；岗位面向为网络维护与管理工程师，网络架构设计师，安全技术工程师等；</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hint="eastAsia" w:ascii="Verdana" w:hAnsi="Verdana" w:cs="宋体"/>
          <w:kern w:val="0"/>
          <w:sz w:val="24"/>
        </w:rPr>
      </w:pPr>
      <w:r>
        <w:rPr>
          <w:rFonts w:ascii="Verdana" w:hAnsi="Verdana" w:cs="宋体"/>
          <w:kern w:val="0"/>
          <w:sz w:val="24"/>
        </w:rPr>
        <w:t>2</w:t>
      </w:r>
      <w:r>
        <w:rPr>
          <w:rFonts w:hint="eastAsia" w:ascii="Verdana" w:hAnsi="Verdana" w:cs="宋体"/>
          <w:kern w:val="0"/>
          <w:sz w:val="24"/>
        </w:rPr>
        <w:t>、网络工程方向：</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Verdana" w:hAnsi="Verdana" w:cs="宋体"/>
          <w:kern w:val="0"/>
          <w:sz w:val="24"/>
        </w:rPr>
      </w:pPr>
      <w:r>
        <w:rPr>
          <w:rFonts w:hint="eastAsia" w:ascii="Verdana" w:hAnsi="Verdana" w:cs="宋体"/>
          <w:kern w:val="0"/>
          <w:sz w:val="24"/>
        </w:rPr>
        <w:t>掌握的主要技能：网络工程项目设计方案的编写、工程实施与监理；综合布线系统方案的设计、施工和测试等工作；提供技术支持服务，部署各应用服务器，解决网络故障等；岗位面向为信息工程监理员、施工员、测试员，网络系统管理工程师，系统集成工程师等；</w:t>
      </w:r>
    </w:p>
    <w:p>
      <w:pPr>
        <w:keepNext w:val="0"/>
        <w:keepLines w:val="0"/>
        <w:pageBreakBefore w:val="0"/>
        <w:kinsoku/>
        <w:wordWrap/>
        <w:overflowPunct/>
        <w:topLinePunct w:val="0"/>
        <w:autoSpaceDE/>
        <w:autoSpaceDN/>
        <w:bidi w:val="0"/>
        <w:adjustRightInd/>
        <w:snapToGrid/>
        <w:spacing w:line="480" w:lineRule="exact"/>
        <w:ind w:firstLine="480"/>
        <w:textAlignment w:val="auto"/>
        <w:rPr>
          <w:rFonts w:ascii="Verdana" w:hAnsi="Verdana" w:cs="宋体"/>
          <w:kern w:val="0"/>
          <w:sz w:val="24"/>
        </w:rPr>
      </w:pPr>
      <w:r>
        <w:rPr>
          <w:rFonts w:hint="eastAsia" w:ascii="Verdana" w:hAnsi="Verdana" w:cs="宋体"/>
          <w:kern w:val="0"/>
          <w:sz w:val="24"/>
        </w:rPr>
        <w:t>本专业现无在校生，曾为社会培养了</w:t>
      </w:r>
      <w:r>
        <w:rPr>
          <w:rFonts w:ascii="Verdana" w:hAnsi="Verdana" w:cs="宋体"/>
          <w:kern w:val="0"/>
          <w:sz w:val="24"/>
        </w:rPr>
        <w:t>10</w:t>
      </w:r>
      <w:r>
        <w:rPr>
          <w:rFonts w:hint="eastAsia" w:ascii="Verdana" w:hAnsi="Verdana" w:cs="宋体"/>
          <w:kern w:val="0"/>
          <w:sz w:val="24"/>
        </w:rPr>
        <w:t>届共计</w:t>
      </w:r>
      <w:r>
        <w:rPr>
          <w:rFonts w:ascii="Verdana" w:hAnsi="Verdana" w:cs="宋体"/>
          <w:kern w:val="0"/>
          <w:sz w:val="24"/>
        </w:rPr>
        <w:t>500</w:t>
      </w:r>
      <w:r>
        <w:rPr>
          <w:rFonts w:hint="eastAsia" w:ascii="Verdana" w:hAnsi="Verdana" w:cs="宋体"/>
          <w:kern w:val="0"/>
          <w:sz w:val="24"/>
        </w:rPr>
        <w:t>多毕业生，毕业生就业率一直稳定在</w:t>
      </w:r>
      <w:r>
        <w:rPr>
          <w:rFonts w:ascii="Verdana" w:hAnsi="Verdana" w:cs="宋体"/>
          <w:kern w:val="0"/>
          <w:sz w:val="24"/>
        </w:rPr>
        <w:t>95%</w:t>
      </w:r>
      <w:r>
        <w:rPr>
          <w:rFonts w:hint="eastAsia" w:ascii="Verdana" w:hAnsi="Verdana" w:cs="宋体"/>
          <w:kern w:val="0"/>
          <w:sz w:val="24"/>
        </w:rPr>
        <w:t>左右，就业对口率</w:t>
      </w:r>
      <w:r>
        <w:rPr>
          <w:rFonts w:ascii="Verdana" w:hAnsi="Verdana" w:cs="宋体"/>
          <w:kern w:val="0"/>
          <w:sz w:val="24"/>
        </w:rPr>
        <w:t>80%</w:t>
      </w:r>
      <w:r>
        <w:rPr>
          <w:rFonts w:hint="eastAsia" w:ascii="Verdana" w:hAnsi="Verdana" w:cs="宋体"/>
          <w:kern w:val="0"/>
          <w:sz w:val="24"/>
        </w:rPr>
        <w:t>以上。现有教师</w:t>
      </w:r>
      <w:r>
        <w:rPr>
          <w:rFonts w:ascii="Verdana" w:hAnsi="Verdana" w:cs="宋体"/>
          <w:kern w:val="0"/>
          <w:sz w:val="24"/>
        </w:rPr>
        <w:t>12</w:t>
      </w:r>
      <w:r>
        <w:rPr>
          <w:rFonts w:hint="eastAsia" w:ascii="Verdana" w:hAnsi="Verdana" w:cs="宋体"/>
          <w:kern w:val="0"/>
          <w:sz w:val="24"/>
        </w:rPr>
        <w:t>人，其中担任专业课课程教学的教师</w:t>
      </w:r>
      <w:r>
        <w:rPr>
          <w:rFonts w:ascii="Verdana" w:hAnsi="Verdana" w:cs="宋体"/>
          <w:kern w:val="0"/>
          <w:sz w:val="24"/>
        </w:rPr>
        <w:t>9</w:t>
      </w:r>
      <w:r>
        <w:rPr>
          <w:rFonts w:hint="eastAsia" w:ascii="Verdana" w:hAnsi="Verdana" w:cs="宋体"/>
          <w:kern w:val="0"/>
          <w:sz w:val="24"/>
        </w:rPr>
        <w:t>人，专业课教师中，来自企业兼职教师</w:t>
      </w:r>
      <w:r>
        <w:rPr>
          <w:rFonts w:ascii="Verdana" w:hAnsi="Verdana" w:cs="宋体"/>
          <w:kern w:val="0"/>
          <w:sz w:val="24"/>
        </w:rPr>
        <w:t>3</w:t>
      </w:r>
      <w:r>
        <w:rPr>
          <w:rFonts w:hint="eastAsia" w:ascii="Verdana" w:hAnsi="Verdana" w:cs="宋体"/>
          <w:kern w:val="0"/>
          <w:sz w:val="24"/>
        </w:rPr>
        <w:t>人，占</w:t>
      </w:r>
      <w:r>
        <w:rPr>
          <w:rFonts w:ascii="Verdana" w:hAnsi="Verdana" w:cs="宋体"/>
          <w:kern w:val="0"/>
          <w:sz w:val="24"/>
        </w:rPr>
        <w:t>33%</w:t>
      </w:r>
      <w:r>
        <w:rPr>
          <w:rFonts w:hint="eastAsia" w:ascii="Verdana" w:hAnsi="Verdana" w:cs="宋体"/>
          <w:kern w:val="0"/>
          <w:sz w:val="24"/>
        </w:rPr>
        <w:t>，具备双师素质教师</w:t>
      </w:r>
      <w:r>
        <w:rPr>
          <w:rFonts w:ascii="Verdana" w:hAnsi="Verdana" w:cs="宋体"/>
          <w:kern w:val="0"/>
          <w:sz w:val="24"/>
        </w:rPr>
        <w:t>6</w:t>
      </w:r>
      <w:r>
        <w:rPr>
          <w:rFonts w:hint="eastAsia" w:ascii="Verdana" w:hAnsi="Verdana" w:cs="宋体"/>
          <w:kern w:val="0"/>
          <w:sz w:val="24"/>
        </w:rPr>
        <w:t>人，占</w:t>
      </w:r>
      <w:r>
        <w:rPr>
          <w:rFonts w:ascii="Verdana" w:hAnsi="Verdana" w:cs="宋体"/>
          <w:kern w:val="0"/>
          <w:sz w:val="24"/>
        </w:rPr>
        <w:t>67%</w:t>
      </w:r>
      <w:r>
        <w:rPr>
          <w:rFonts w:hint="eastAsia" w:ascii="Verdana" w:hAnsi="Verdana" w:cs="宋体"/>
          <w:kern w:val="0"/>
          <w:sz w:val="24"/>
        </w:rPr>
        <w:t>，具备副高以上专业技术职务的</w:t>
      </w:r>
      <w:r>
        <w:rPr>
          <w:rFonts w:ascii="Verdana" w:hAnsi="Verdana" w:cs="宋体"/>
          <w:kern w:val="0"/>
          <w:sz w:val="24"/>
        </w:rPr>
        <w:t>1</w:t>
      </w:r>
      <w:r>
        <w:rPr>
          <w:rFonts w:hint="eastAsia" w:ascii="Verdana" w:hAnsi="Verdana" w:cs="宋体"/>
          <w:kern w:val="0"/>
          <w:sz w:val="24"/>
        </w:rPr>
        <w:t>人，占</w:t>
      </w:r>
      <w:r>
        <w:rPr>
          <w:rFonts w:ascii="Verdana" w:hAnsi="Verdana" w:cs="宋体"/>
          <w:kern w:val="0"/>
          <w:sz w:val="24"/>
        </w:rPr>
        <w:t>11%</w:t>
      </w:r>
      <w:r>
        <w:rPr>
          <w:rFonts w:hint="eastAsia" w:ascii="Verdana" w:hAnsi="Verdana" w:cs="宋体"/>
          <w:kern w:val="0"/>
          <w:sz w:val="24"/>
        </w:rPr>
        <w:t>。</w:t>
      </w:r>
    </w:p>
    <w:p>
      <w:pPr>
        <w:keepNext w:val="0"/>
        <w:keepLines w:val="0"/>
        <w:pageBreakBefore w:val="0"/>
        <w:kinsoku/>
        <w:wordWrap/>
        <w:overflowPunct/>
        <w:topLinePunct w:val="0"/>
        <w:autoSpaceDE/>
        <w:autoSpaceDN/>
        <w:bidi w:val="0"/>
        <w:adjustRightInd/>
        <w:snapToGrid/>
        <w:spacing w:line="480" w:lineRule="exact"/>
        <w:ind w:firstLine="480"/>
        <w:textAlignment w:val="auto"/>
        <w:rPr>
          <w:rFonts w:ascii="Verdana" w:hAnsi="Verdana" w:cs="宋体"/>
          <w:kern w:val="0"/>
          <w:sz w:val="24"/>
        </w:rPr>
      </w:pPr>
      <w:r>
        <w:rPr>
          <w:rFonts w:hint="eastAsia" w:ascii="Verdana" w:hAnsi="Verdana" w:cs="宋体"/>
          <w:kern w:val="0"/>
          <w:sz w:val="24"/>
        </w:rPr>
        <w:t>本专业现有校内实训室（基地）</w:t>
      </w:r>
      <w:r>
        <w:rPr>
          <w:rFonts w:ascii="Verdana" w:hAnsi="Verdana" w:cs="宋体"/>
          <w:kern w:val="0"/>
          <w:sz w:val="24"/>
        </w:rPr>
        <w:t>3</w:t>
      </w:r>
      <w:r>
        <w:rPr>
          <w:rFonts w:hint="eastAsia" w:ascii="Verdana" w:hAnsi="Verdana" w:cs="宋体"/>
          <w:kern w:val="0"/>
          <w:sz w:val="24"/>
        </w:rPr>
        <w:t>个，分别为网络系统实训室、网络工程实训室、综合布线实训室</w:t>
      </w:r>
      <w:r>
        <w:rPr>
          <w:rFonts w:ascii="Verdana" w:hAnsi="Verdana" w:cs="宋体"/>
          <w:kern w:val="0"/>
          <w:sz w:val="24"/>
        </w:rPr>
        <w:t>;</w:t>
      </w:r>
      <w:r>
        <w:rPr>
          <w:rFonts w:hint="eastAsia" w:ascii="Verdana" w:hAnsi="Verdana" w:cs="宋体"/>
          <w:kern w:val="0"/>
          <w:sz w:val="24"/>
        </w:rPr>
        <w:t>现有校外实训基地</w:t>
      </w:r>
      <w:r>
        <w:rPr>
          <w:rFonts w:ascii="Verdana" w:hAnsi="Verdana" w:cs="宋体"/>
          <w:kern w:val="0"/>
          <w:sz w:val="24"/>
        </w:rPr>
        <w:t>3</w:t>
      </w:r>
      <w:r>
        <w:rPr>
          <w:rFonts w:hint="eastAsia" w:ascii="Verdana" w:hAnsi="Verdana" w:cs="宋体"/>
          <w:kern w:val="0"/>
          <w:sz w:val="24"/>
        </w:rPr>
        <w:t>个，分别为厦门鑫微思计算机技术有限公司、福建国科信息科技有限公司和厦门天擎网络科技有限公司。</w:t>
      </w:r>
    </w:p>
    <w:p>
      <w:pPr>
        <w:keepNext w:val="0"/>
        <w:keepLines w:val="0"/>
        <w:pageBreakBefore w:val="0"/>
        <w:kinsoku/>
        <w:wordWrap/>
        <w:overflowPunct/>
        <w:topLinePunct w:val="0"/>
        <w:autoSpaceDE/>
        <w:autoSpaceDN/>
        <w:bidi w:val="0"/>
        <w:adjustRightInd/>
        <w:snapToGrid/>
        <w:spacing w:line="480" w:lineRule="exact"/>
        <w:ind w:firstLine="420" w:firstLineChars="150"/>
        <w:textAlignment w:val="auto"/>
        <w:rPr>
          <w:sz w:val="28"/>
          <w:szCs w:val="28"/>
        </w:rPr>
      </w:pPr>
    </w:p>
    <w:p>
      <w:pPr>
        <w:keepNext w:val="0"/>
        <w:keepLines w:val="0"/>
        <w:pageBreakBefore w:val="0"/>
        <w:kinsoku/>
        <w:wordWrap/>
        <w:overflowPunct/>
        <w:topLinePunct w:val="0"/>
        <w:autoSpaceDE/>
        <w:autoSpaceDN/>
        <w:bidi w:val="0"/>
        <w:adjustRightInd/>
        <w:snapToGrid/>
        <w:spacing w:line="480" w:lineRule="exact"/>
        <w:ind w:firstLine="420" w:firstLineChars="150"/>
        <w:textAlignment w:val="auto"/>
        <w:rPr>
          <w:sz w:val="28"/>
          <w:szCs w:val="28"/>
        </w:rPr>
      </w:pPr>
    </w:p>
    <w:p>
      <w:pPr>
        <w:keepNext w:val="0"/>
        <w:keepLines w:val="0"/>
        <w:pageBreakBefore w:val="0"/>
        <w:kinsoku/>
        <w:wordWrap/>
        <w:overflowPunct/>
        <w:topLinePunct w:val="0"/>
        <w:autoSpaceDE/>
        <w:autoSpaceDN/>
        <w:bidi w:val="0"/>
        <w:adjustRightInd/>
        <w:snapToGrid/>
        <w:spacing w:line="480" w:lineRule="exact"/>
        <w:ind w:firstLine="420" w:firstLineChars="150"/>
        <w:textAlignment w:val="auto"/>
        <w:rPr>
          <w:rFonts w:hint="eastAsia"/>
          <w:sz w:val="28"/>
          <w:szCs w:val="28"/>
        </w:rPr>
      </w:pPr>
    </w:p>
    <w:p>
      <w:pPr>
        <w:keepNext w:val="0"/>
        <w:keepLines w:val="0"/>
        <w:pageBreakBefore w:val="0"/>
        <w:kinsoku/>
        <w:wordWrap/>
        <w:overflowPunct/>
        <w:topLinePunct w:val="0"/>
        <w:autoSpaceDE/>
        <w:autoSpaceDN/>
        <w:bidi w:val="0"/>
        <w:adjustRightInd/>
        <w:snapToGrid/>
        <w:spacing w:line="480" w:lineRule="exact"/>
        <w:ind w:firstLine="420" w:firstLineChars="150"/>
        <w:textAlignment w:val="auto"/>
        <w:rPr>
          <w:sz w:val="28"/>
          <w:szCs w:val="28"/>
        </w:rPr>
      </w:pPr>
    </w:p>
    <w:p>
      <w:pPr>
        <w:keepNext w:val="0"/>
        <w:keepLines w:val="0"/>
        <w:pageBreakBefore w:val="0"/>
        <w:kinsoku/>
        <w:wordWrap/>
        <w:overflowPunct/>
        <w:topLinePunct w:val="0"/>
        <w:autoSpaceDE/>
        <w:autoSpaceDN/>
        <w:bidi w:val="0"/>
        <w:adjustRightInd/>
        <w:snapToGrid/>
        <w:spacing w:line="480" w:lineRule="exact"/>
        <w:ind w:firstLine="420" w:firstLineChars="150"/>
        <w:textAlignment w:val="auto"/>
        <w:rPr>
          <w:sz w:val="28"/>
          <w:szCs w:val="28"/>
        </w:rPr>
      </w:pPr>
    </w:p>
    <w:p>
      <w:pPr>
        <w:keepNext w:val="0"/>
        <w:keepLines w:val="0"/>
        <w:pageBreakBefore w:val="0"/>
        <w:kinsoku/>
        <w:wordWrap/>
        <w:overflowPunct/>
        <w:topLinePunct w:val="0"/>
        <w:autoSpaceDE/>
        <w:autoSpaceDN/>
        <w:bidi w:val="0"/>
        <w:adjustRightInd/>
        <w:snapToGrid/>
        <w:spacing w:line="480" w:lineRule="exact"/>
        <w:textAlignment w:val="auto"/>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s="宋体"/>
          <w:kern w:val="0"/>
          <w:sz w:val="24"/>
        </w:rPr>
      </w:pPr>
      <w:r>
        <w:rPr>
          <w:rFonts w:hint="eastAsia"/>
          <w:sz w:val="24"/>
        </w:rPr>
        <w:t>本专业</w:t>
      </w:r>
      <w:r>
        <w:rPr>
          <w:rFonts w:hint="eastAsia" w:ascii="宋体" w:hAnsi="宋体" w:cs="宋体"/>
          <w:kern w:val="0"/>
          <w:sz w:val="24"/>
        </w:rPr>
        <w:t>秉承“厚德精技”校训，坚持以立德树人为根本，面向中小微企事业单位计算机网络应用技术岗位，培养</w:t>
      </w:r>
      <w:r>
        <w:rPr>
          <w:rFonts w:hint="eastAsia" w:ascii="宋体" w:hAnsi="宋体" w:cs="Arial"/>
          <w:color w:val="000000"/>
          <w:sz w:val="24"/>
        </w:rPr>
        <w:t>具有良好的品德情操和职业素养，掌握计算机网络技术专业基本理论知识、应用技术和职业技能，</w:t>
      </w:r>
      <w:r>
        <w:rPr>
          <w:rFonts w:hint="eastAsia" w:ascii="宋体" w:hAnsi="宋体"/>
          <w:bCs/>
          <w:sz w:val="24"/>
        </w:rPr>
        <w:t>能够从事网络系统工程施工、应用、管理与维护等领域岗位工作，</w:t>
      </w:r>
      <w:r>
        <w:rPr>
          <w:rFonts w:hint="eastAsia"/>
          <w:sz w:val="24"/>
        </w:rPr>
        <w:t>具有可持续发展与创新创业能力的高素质技术技能人才。</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sz w:val="24"/>
        </w:rPr>
      </w:pPr>
    </w:p>
    <w:p>
      <w:pPr>
        <w:keepNext w:val="0"/>
        <w:keepLines w:val="0"/>
        <w:pageBreakBefore w:val="0"/>
        <w:kinsoku/>
        <w:wordWrap/>
        <w:overflowPunct/>
        <w:topLinePunct w:val="0"/>
        <w:autoSpaceDE/>
        <w:autoSpaceDN/>
        <w:bidi w:val="0"/>
        <w:adjustRightInd/>
        <w:snapToGrid/>
        <w:spacing w:line="480" w:lineRule="exact"/>
        <w:textAlignment w:val="auto"/>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tabs>
          <w:tab w:val="left" w:pos="3180"/>
        </w:tabs>
        <w:kinsoku/>
        <w:wordWrap/>
        <w:overflowPunct/>
        <w:topLinePunct w:val="0"/>
        <w:autoSpaceDE/>
        <w:autoSpaceDN/>
        <w:bidi w:val="0"/>
        <w:adjustRightInd/>
        <w:snapToGrid/>
        <w:spacing w:line="480" w:lineRule="exact"/>
        <w:ind w:firstLine="480" w:firstLineChars="200"/>
        <w:textAlignment w:val="auto"/>
        <w:rPr>
          <w:rFonts w:ascii="宋体"/>
          <w:sz w:val="24"/>
        </w:rPr>
      </w:pPr>
      <w:r>
        <w:rPr>
          <w:rFonts w:hint="eastAsia" w:ascii="宋体" w:hAnsi="宋体"/>
          <w:sz w:val="24"/>
        </w:rPr>
        <w:t>（一）基本素质要求</w:t>
      </w:r>
      <w:r>
        <w:rPr>
          <w:rFonts w:ascii="宋体"/>
          <w:sz w:val="24"/>
        </w:rPr>
        <w:tab/>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color w:val="000000"/>
          <w:sz w:val="24"/>
        </w:rPr>
        <w:t>1</w:t>
      </w:r>
      <w:r>
        <w:rPr>
          <w:rFonts w:hint="eastAsia" w:ascii="宋体" w:hAnsi="宋体"/>
          <w:color w:val="000000"/>
          <w:sz w:val="24"/>
        </w:rPr>
        <w:t>、掌握科学的专业学习和思维方法。</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color w:val="000000"/>
          <w:sz w:val="24"/>
        </w:rPr>
        <w:t>2</w:t>
      </w:r>
      <w:r>
        <w:rPr>
          <w:rFonts w:hint="eastAsia" w:ascii="宋体" w:hAnsi="宋体"/>
          <w:color w:val="000000"/>
          <w:sz w:val="24"/>
        </w:rPr>
        <w:t>、掌握良好的工作方法，具备尊重科学、实事求是的作风和创新意识。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color w:val="000000"/>
          <w:sz w:val="24"/>
        </w:rPr>
        <w:t>3</w:t>
      </w:r>
      <w:r>
        <w:rPr>
          <w:rFonts w:hint="eastAsia" w:ascii="宋体" w:hAnsi="宋体"/>
          <w:color w:val="000000"/>
          <w:sz w:val="24"/>
        </w:rPr>
        <w:t>、</w:t>
      </w:r>
      <w:r>
        <w:rPr>
          <w:rFonts w:ascii="宋体" w:hAnsi="宋体"/>
          <w:color w:val="000000"/>
          <w:sz w:val="24"/>
        </w:rPr>
        <w:t xml:space="preserve"> </w:t>
      </w:r>
      <w:r>
        <w:rPr>
          <w:rFonts w:hint="eastAsia" w:ascii="宋体" w:hAnsi="宋体"/>
          <w:color w:val="000000"/>
          <w:sz w:val="24"/>
        </w:rPr>
        <w:t>具有诚实守信、遵纪守法、爱岗敬业、吃苦耐劳的高尚的职业道德，良好的思想品德和端正的行为规范。</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color w:val="000000"/>
          <w:sz w:val="24"/>
        </w:rPr>
        <w:t>4</w:t>
      </w:r>
      <w:r>
        <w:rPr>
          <w:rFonts w:hint="eastAsia" w:ascii="宋体" w:hAnsi="宋体"/>
          <w:color w:val="000000"/>
          <w:sz w:val="24"/>
        </w:rPr>
        <w:t>、</w:t>
      </w:r>
      <w:r>
        <w:rPr>
          <w:rFonts w:ascii="宋体" w:hAnsi="宋体"/>
          <w:color w:val="000000"/>
          <w:sz w:val="24"/>
        </w:rPr>
        <w:t xml:space="preserve"> </w:t>
      </w:r>
      <w:r>
        <w:rPr>
          <w:rFonts w:hint="eastAsia" w:ascii="宋体" w:hAnsi="宋体"/>
          <w:color w:val="000000"/>
          <w:sz w:val="24"/>
        </w:rPr>
        <w:t>具有良好的人文素质与修养、具备</w:t>
      </w:r>
      <w:r>
        <w:rPr>
          <w:rFonts w:ascii="宋体" w:hAnsi="宋体"/>
          <w:color w:val="000000"/>
          <w:sz w:val="24"/>
        </w:rPr>
        <w:t>IT</w:t>
      </w:r>
      <w:r>
        <w:rPr>
          <w:rFonts w:hint="eastAsia" w:ascii="宋体" w:hAnsi="宋体"/>
          <w:color w:val="000000"/>
          <w:sz w:val="24"/>
        </w:rPr>
        <w:t>行业基本专业知识与行业基本知识及组织管理能力。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color w:val="000000"/>
          <w:sz w:val="24"/>
        </w:rPr>
        <w:t>5</w:t>
      </w:r>
      <w:r>
        <w:rPr>
          <w:rFonts w:hint="eastAsia" w:ascii="宋体" w:hAnsi="宋体"/>
          <w:color w:val="000000"/>
          <w:sz w:val="24"/>
        </w:rPr>
        <w:t>、</w:t>
      </w:r>
      <w:r>
        <w:rPr>
          <w:rFonts w:ascii="宋体" w:hAnsi="宋体"/>
          <w:color w:val="000000"/>
          <w:sz w:val="24"/>
        </w:rPr>
        <w:t xml:space="preserve"> </w:t>
      </w:r>
      <w:r>
        <w:rPr>
          <w:rFonts w:hint="eastAsia" w:ascii="宋体" w:hAnsi="宋体"/>
          <w:color w:val="000000"/>
          <w:sz w:val="24"/>
        </w:rPr>
        <w:t>具有良好的协作精神与态度，善于与人合作，共同完成团队工作的能力。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sz w:val="24"/>
        </w:rPr>
      </w:pPr>
      <w:r>
        <w:rPr>
          <w:rFonts w:hint="eastAsia" w:ascii="宋体" w:hAnsi="宋体"/>
          <w:sz w:val="24"/>
        </w:rPr>
        <w:t>（二）专业知识要求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1</w:t>
      </w:r>
      <w:r>
        <w:rPr>
          <w:rFonts w:hint="eastAsia" w:ascii="宋体" w:hAnsi="宋体"/>
          <w:bCs/>
          <w:sz w:val="24"/>
        </w:rPr>
        <w:t>、具有本专业所需要的高等数学的基础理论知识。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2</w:t>
      </w:r>
      <w:r>
        <w:rPr>
          <w:rFonts w:hint="eastAsia" w:ascii="宋体" w:hAnsi="宋体"/>
          <w:bCs/>
          <w:sz w:val="24"/>
        </w:rPr>
        <w:t>、具有较好的专业英语读写能力，能借助工具书阅读本专业外文资料，具备一定的对外信息交流能力。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3</w:t>
      </w:r>
      <w:r>
        <w:rPr>
          <w:rFonts w:hint="eastAsia" w:ascii="宋体" w:hAnsi="宋体"/>
          <w:bCs/>
          <w:sz w:val="24"/>
        </w:rPr>
        <w:t>、具有熟练的计算机应用基本技能，包括汉字输入技能、文字、图文、图表信息处理能力，桌面数据库管理能力和网络基本使用能力。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4</w:t>
      </w:r>
      <w:r>
        <w:rPr>
          <w:rFonts w:hint="eastAsia" w:ascii="宋体" w:hAnsi="宋体"/>
          <w:bCs/>
          <w:sz w:val="24"/>
        </w:rPr>
        <w:t>、具有计算机基础理论知识和计算机软件开发应用的知识。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5</w:t>
      </w:r>
      <w:r>
        <w:rPr>
          <w:rFonts w:hint="eastAsia" w:ascii="宋体" w:hAnsi="宋体"/>
          <w:bCs/>
          <w:sz w:val="24"/>
        </w:rPr>
        <w:t>、具有计算机硬件系统知识及安装、应用、维护知识。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6</w:t>
      </w:r>
      <w:r>
        <w:rPr>
          <w:rFonts w:hint="eastAsia" w:ascii="宋体" w:hAnsi="宋体"/>
          <w:bCs/>
          <w:sz w:val="24"/>
        </w:rPr>
        <w:t>、具有数据通信和计算机网络的理论知识。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7</w:t>
      </w:r>
      <w:r>
        <w:rPr>
          <w:rFonts w:hint="eastAsia" w:ascii="宋体" w:hAnsi="宋体"/>
          <w:bCs/>
          <w:sz w:val="24"/>
        </w:rPr>
        <w:t>、具备计算机网络管理、安全技术等方面的基本知识。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color w:val="000000"/>
          <w:sz w:val="24"/>
        </w:rPr>
      </w:pPr>
      <w:r>
        <w:rPr>
          <w:rFonts w:ascii="宋体" w:hAnsi="宋体"/>
          <w:bCs/>
          <w:sz w:val="24"/>
        </w:rPr>
        <w:t>8</w:t>
      </w:r>
      <w:r>
        <w:rPr>
          <w:rFonts w:hint="eastAsia" w:ascii="宋体" w:hAnsi="宋体"/>
          <w:bCs/>
          <w:sz w:val="24"/>
        </w:rPr>
        <w:t>、具有计算机网络工程和网站建设的基本知识。</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sz w:val="24"/>
        </w:rPr>
      </w:pPr>
      <w:r>
        <w:rPr>
          <w:rFonts w:hint="eastAsia" w:ascii="宋体" w:hAnsi="宋体"/>
          <w:sz w:val="24"/>
        </w:rPr>
        <w:t>（三）职业能力要求</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1</w:t>
      </w:r>
      <w:r>
        <w:rPr>
          <w:rFonts w:hint="eastAsia" w:ascii="宋体" w:hAnsi="宋体"/>
          <w:bCs/>
          <w:sz w:val="24"/>
        </w:rPr>
        <w:t>、掌握计算机系统结构及组成原理；掌握计算机系统的测试、维护和维修，能进行计算机的日常安装、调试、维修工作。</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2</w:t>
      </w:r>
      <w:r>
        <w:rPr>
          <w:rFonts w:hint="eastAsia" w:ascii="宋体" w:hAnsi="宋体"/>
          <w:bCs/>
          <w:sz w:val="24"/>
        </w:rPr>
        <w:t>、掌握计算机网络基本原理及组网技术，能进行小型局域网络的组建，具有网络建设、管理、维护及数据库应用程序开发的能力。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3</w:t>
      </w:r>
      <w:r>
        <w:rPr>
          <w:rFonts w:hint="eastAsia" w:ascii="宋体" w:hAnsi="宋体"/>
          <w:bCs/>
          <w:sz w:val="24"/>
        </w:rPr>
        <w:t>、具有保障网络安全和排除故障的初步能力。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4</w:t>
      </w:r>
      <w:r>
        <w:rPr>
          <w:rFonts w:hint="eastAsia" w:ascii="宋体" w:hAnsi="宋体"/>
          <w:bCs/>
          <w:sz w:val="24"/>
        </w:rPr>
        <w:t>、具有在网上通信、收发信息和获取新知识的能力。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5</w:t>
      </w:r>
      <w:r>
        <w:rPr>
          <w:rFonts w:hint="eastAsia" w:ascii="宋体" w:hAnsi="宋体"/>
          <w:bCs/>
          <w:sz w:val="24"/>
        </w:rPr>
        <w:t>、具有网络系统基本方案策划、开发的能力。</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ascii="宋体" w:cs="宋体"/>
          <w:kern w:val="0"/>
          <w:sz w:val="24"/>
        </w:rPr>
      </w:pPr>
      <w:r>
        <w:rPr>
          <w:rFonts w:ascii="宋体" w:hAnsi="宋体"/>
          <w:bCs/>
          <w:sz w:val="24"/>
        </w:rPr>
        <w:t>6</w:t>
      </w:r>
      <w:r>
        <w:rPr>
          <w:rFonts w:hint="eastAsia" w:ascii="宋体" w:hAnsi="宋体"/>
          <w:bCs/>
          <w:sz w:val="24"/>
        </w:rPr>
        <w:t>、具有</w:t>
      </w:r>
      <w:r>
        <w:rPr>
          <w:rFonts w:hint="eastAsia" w:ascii="宋体" w:hAnsi="宋体" w:cs="宋体"/>
          <w:kern w:val="0"/>
          <w:sz w:val="24"/>
        </w:rPr>
        <w:t>网络安全防范和网络安全管理能力。</w:t>
      </w:r>
    </w:p>
    <w:p>
      <w:pPr>
        <w:keepNext w:val="0"/>
        <w:keepLines w:val="0"/>
        <w:pageBreakBefore w:val="0"/>
        <w:widowControl/>
        <w:kinsoku/>
        <w:wordWrap/>
        <w:overflowPunct/>
        <w:topLinePunct w:val="0"/>
        <w:autoSpaceDE/>
        <w:autoSpaceDN/>
        <w:bidi w:val="0"/>
        <w:adjustRightInd/>
        <w:snapToGrid/>
        <w:spacing w:line="480" w:lineRule="exact"/>
        <w:ind w:firstLine="480" w:firstLineChars="200"/>
        <w:jc w:val="left"/>
        <w:textAlignment w:val="auto"/>
        <w:rPr>
          <w:rFonts w:ascii="宋体" w:cs="宋体"/>
          <w:kern w:val="0"/>
          <w:sz w:val="24"/>
        </w:rPr>
      </w:pPr>
      <w:r>
        <w:rPr>
          <w:rFonts w:ascii="宋体" w:hAnsi="宋体" w:cs="宋体"/>
          <w:kern w:val="0"/>
          <w:sz w:val="24"/>
        </w:rPr>
        <w:t>7</w:t>
      </w:r>
      <w:r>
        <w:rPr>
          <w:rFonts w:hint="eastAsia" w:ascii="宋体" w:hAnsi="宋体" w:cs="宋体"/>
          <w:kern w:val="0"/>
          <w:sz w:val="24"/>
        </w:rPr>
        <w:t>、具有大、中型网络系统的应用、管理、维护能力。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r>
        <w:rPr>
          <w:rFonts w:ascii="宋体" w:hAnsi="宋体"/>
          <w:bCs/>
          <w:sz w:val="24"/>
        </w:rPr>
        <w:t>8</w:t>
      </w:r>
      <w:r>
        <w:rPr>
          <w:rFonts w:hint="eastAsia" w:ascii="宋体" w:hAnsi="宋体"/>
          <w:bCs/>
          <w:sz w:val="24"/>
        </w:rPr>
        <w:t>、具有良好的综合素质和较强的自学能力。</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sz w:val="24"/>
        </w:rPr>
      </w:pPr>
      <w:r>
        <w:rPr>
          <w:rFonts w:ascii="宋体" w:hAnsi="宋体"/>
          <w:bCs/>
          <w:sz w:val="24"/>
        </w:rPr>
        <w:t>9</w:t>
      </w:r>
      <w:r>
        <w:rPr>
          <w:rFonts w:hint="eastAsia" w:ascii="宋体" w:hAnsi="宋体"/>
          <w:bCs/>
          <w:sz w:val="24"/>
        </w:rPr>
        <w:t>、具有运用所学知识分析、解决问题的能力及创新能力。</w:t>
      </w:r>
    </w:p>
    <w:p>
      <w:pPr>
        <w:keepNext w:val="0"/>
        <w:keepLines w:val="0"/>
        <w:pageBreakBefore w:val="0"/>
        <w:kinsoku/>
        <w:wordWrap/>
        <w:overflowPunct/>
        <w:topLinePunct w:val="0"/>
        <w:autoSpaceDE/>
        <w:autoSpaceDN/>
        <w:bidi w:val="0"/>
        <w:adjustRightInd/>
        <w:snapToGrid/>
        <w:spacing w:line="480" w:lineRule="exact"/>
        <w:textAlignment w:val="auto"/>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sz w:val="24"/>
        </w:rPr>
      </w:pPr>
      <w:r>
        <w:rPr>
          <w:rFonts w:hint="eastAsia" w:ascii="宋体" w:hAnsi="宋体"/>
          <w:sz w:val="24"/>
        </w:rPr>
        <w:t>面向高中或中职毕业生，全日制三年</w:t>
      </w:r>
    </w:p>
    <w:p>
      <w:pPr>
        <w:keepNext w:val="0"/>
        <w:keepLines w:val="0"/>
        <w:pageBreakBefore w:val="0"/>
        <w:kinsoku/>
        <w:wordWrap/>
        <w:overflowPunct/>
        <w:topLinePunct w:val="0"/>
        <w:autoSpaceDE/>
        <w:autoSpaceDN/>
        <w:bidi w:val="0"/>
        <w:adjustRightInd/>
        <w:snapToGrid/>
        <w:spacing w:line="480" w:lineRule="exact"/>
        <w:ind w:firstLine="480" w:firstLineChars="200"/>
        <w:textAlignment w:val="auto"/>
        <w:rPr>
          <w:rFonts w:ascii="宋体"/>
          <w:bCs/>
          <w:sz w:val="24"/>
        </w:rPr>
      </w:pPr>
    </w:p>
    <w:p>
      <w:pPr>
        <w:keepNext w:val="0"/>
        <w:keepLines w:val="0"/>
        <w:pageBreakBefore w:val="0"/>
        <w:kinsoku/>
        <w:wordWrap/>
        <w:overflowPunct/>
        <w:topLinePunct w:val="0"/>
        <w:autoSpaceDE/>
        <w:autoSpaceDN/>
        <w:bidi w:val="0"/>
        <w:adjustRightInd/>
        <w:snapToGrid/>
        <w:spacing w:line="480" w:lineRule="exact"/>
        <w:textAlignment w:val="auto"/>
        <w:rPr>
          <w:b/>
          <w:sz w:val="24"/>
        </w:rPr>
      </w:pPr>
      <w:r>
        <w:rPr>
          <w:rFonts w:hint="eastAsia" w:ascii="黑体" w:hAnsi="宋体" w:eastAsia="黑体"/>
          <w:b/>
          <w:color w:val="000000"/>
          <w:sz w:val="28"/>
          <w:szCs w:val="28"/>
        </w:rPr>
        <w:t>四、</w:t>
      </w:r>
      <w:r>
        <w:rPr>
          <w:rFonts w:hint="eastAsia"/>
          <w:b/>
          <w:sz w:val="24"/>
        </w:rPr>
        <w:t>就业面向与知识、素养、能力结构分析</w:t>
      </w:r>
    </w:p>
    <w:p>
      <w:pPr>
        <w:keepNext w:val="0"/>
        <w:keepLines w:val="0"/>
        <w:pageBreakBefore w:val="0"/>
        <w:numPr>
          <w:ilvl w:val="0"/>
          <w:numId w:val="8"/>
        </w:numPr>
        <w:kinsoku/>
        <w:wordWrap/>
        <w:overflowPunct/>
        <w:topLinePunct w:val="0"/>
        <w:autoSpaceDE/>
        <w:autoSpaceDN/>
        <w:bidi w:val="0"/>
        <w:adjustRightInd/>
        <w:snapToGrid/>
        <w:spacing w:line="480" w:lineRule="exact"/>
        <w:textAlignment w:val="auto"/>
        <w:rPr>
          <w:b/>
          <w:sz w:val="24"/>
        </w:rPr>
      </w:pPr>
      <w:r>
        <w:rPr>
          <w:rFonts w:hint="eastAsia"/>
          <w:b/>
          <w:sz w:val="24"/>
        </w:rPr>
        <w:t>就业面向</w:t>
      </w:r>
    </w:p>
    <w:p>
      <w:pPr>
        <w:keepNext w:val="0"/>
        <w:keepLines w:val="0"/>
        <w:pageBreakBefore w:val="0"/>
        <w:kinsoku/>
        <w:wordWrap/>
        <w:overflowPunct/>
        <w:topLinePunct w:val="0"/>
        <w:autoSpaceDE/>
        <w:autoSpaceDN/>
        <w:bidi w:val="0"/>
        <w:adjustRightInd/>
        <w:snapToGrid/>
        <w:spacing w:line="480" w:lineRule="exact"/>
        <w:textAlignment w:val="auto"/>
        <w:rPr>
          <w:sz w:val="24"/>
        </w:rPr>
      </w:pPr>
      <w:r>
        <w:rPr>
          <w:rFonts w:hint="eastAsia"/>
          <w:sz w:val="24"/>
        </w:rPr>
        <w:t>主要就业单位：中小微企业、企事业单位、</w:t>
      </w:r>
      <w:r>
        <w:rPr>
          <w:sz w:val="24"/>
        </w:rPr>
        <w:t>IT</w:t>
      </w:r>
      <w:r>
        <w:rPr>
          <w:rFonts w:hint="eastAsia"/>
          <w:sz w:val="24"/>
        </w:rPr>
        <w:t>企业等</w:t>
      </w:r>
      <w:r>
        <w:rPr>
          <w:sz w:val="24"/>
        </w:rPr>
        <w:t xml:space="preserve"> </w:t>
      </w:r>
    </w:p>
    <w:p>
      <w:pPr>
        <w:keepNext w:val="0"/>
        <w:keepLines w:val="0"/>
        <w:pageBreakBefore w:val="0"/>
        <w:kinsoku/>
        <w:wordWrap/>
        <w:overflowPunct/>
        <w:topLinePunct w:val="0"/>
        <w:autoSpaceDE/>
        <w:autoSpaceDN/>
        <w:bidi w:val="0"/>
        <w:adjustRightInd/>
        <w:snapToGrid/>
        <w:spacing w:line="480" w:lineRule="exact"/>
        <w:textAlignment w:val="auto"/>
        <w:rPr>
          <w:sz w:val="24"/>
        </w:rPr>
      </w:pPr>
      <w:r>
        <w:rPr>
          <w:rFonts w:hint="eastAsia"/>
          <w:sz w:val="24"/>
        </w:rPr>
        <w:t>初始就业岗位：网络管理员、系统运维技术员</w:t>
      </w:r>
    </w:p>
    <w:p>
      <w:pPr>
        <w:keepNext w:val="0"/>
        <w:keepLines w:val="0"/>
        <w:pageBreakBefore w:val="0"/>
        <w:kinsoku/>
        <w:wordWrap/>
        <w:overflowPunct/>
        <w:topLinePunct w:val="0"/>
        <w:autoSpaceDE/>
        <w:autoSpaceDN/>
        <w:bidi w:val="0"/>
        <w:adjustRightInd/>
        <w:snapToGrid/>
        <w:spacing w:line="480" w:lineRule="exact"/>
        <w:textAlignment w:val="auto"/>
        <w:rPr>
          <w:sz w:val="24"/>
        </w:rPr>
      </w:pPr>
      <w:r>
        <w:rPr>
          <w:rFonts w:hint="eastAsia"/>
          <w:sz w:val="24"/>
        </w:rPr>
        <w:t>发展工作岗位：网络安全工程师、网络数据库工程师、网站开发工程师</w:t>
      </w:r>
    </w:p>
    <w:p>
      <w:pPr>
        <w:keepNext w:val="0"/>
        <w:keepLines w:val="0"/>
        <w:pageBreakBefore w:val="0"/>
        <w:numPr>
          <w:ilvl w:val="0"/>
          <w:numId w:val="8"/>
        </w:numPr>
        <w:kinsoku/>
        <w:wordWrap/>
        <w:overflowPunct/>
        <w:topLinePunct w:val="0"/>
        <w:autoSpaceDE/>
        <w:autoSpaceDN/>
        <w:bidi w:val="0"/>
        <w:adjustRightInd/>
        <w:snapToGrid/>
        <w:spacing w:line="480" w:lineRule="exact"/>
        <w:textAlignment w:val="auto"/>
        <w:rPr>
          <w:b/>
          <w:sz w:val="24"/>
        </w:rPr>
      </w:pPr>
      <w:r>
        <w:rPr>
          <w:rFonts w:hint="eastAsia"/>
          <w:b/>
          <w:sz w:val="24"/>
        </w:rPr>
        <w:t>基础知识与职业素养要求</w:t>
      </w:r>
    </w:p>
    <w:tbl>
      <w:tblPr>
        <w:tblStyle w:val="43"/>
        <w:tblW w:w="92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789"/>
        <w:gridCol w:w="3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szCs w:val="21"/>
              </w:rPr>
            </w:pPr>
            <w:r>
              <w:rPr>
                <w:rFonts w:hint="eastAsia"/>
                <w:szCs w:val="21"/>
              </w:rPr>
              <w:t>知识与素养名称</w:t>
            </w:r>
          </w:p>
        </w:tc>
        <w:tc>
          <w:tcPr>
            <w:tcW w:w="378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szCs w:val="21"/>
              </w:rPr>
            </w:pPr>
            <w:r>
              <w:rPr>
                <w:rFonts w:hint="eastAsia"/>
                <w:szCs w:val="21"/>
              </w:rPr>
              <w:t>内涵要求</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szCs w:val="21"/>
              </w:rPr>
            </w:pPr>
            <w:r>
              <w:rPr>
                <w:rFonts w:hint="eastAsia"/>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文化基础知识</w:t>
            </w:r>
          </w:p>
        </w:tc>
        <w:tc>
          <w:tcPr>
            <w:tcW w:w="3789"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掌握必备的语文、数学、英语等文化基础知识</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应用文写作、高等数学、大学英语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专业基础知识</w:t>
            </w:r>
          </w:p>
        </w:tc>
        <w:tc>
          <w:tcPr>
            <w:tcW w:w="3789"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掌握必备的网络基础、信息系统基础、计算机硬件等专业基础知识</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计算机网络技术基础、网络操作系统、计算机组装与维护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计算机应用基础</w:t>
            </w:r>
          </w:p>
        </w:tc>
        <w:tc>
          <w:tcPr>
            <w:tcW w:w="3789"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熟悉计算机在日常办公中的应用，会用计算机收集和处理简单信息</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计算机与现代办公软件应用</w:t>
            </w:r>
            <w:r>
              <w:rPr>
                <w:szCs w:val="21"/>
              </w:rPr>
              <w:t>I</w:t>
            </w:r>
            <w:r>
              <w:rPr>
                <w:rFonts w:hint="eastAsia"/>
                <w:szCs w:val="21"/>
              </w:rPr>
              <w:t>、</w:t>
            </w:r>
            <w:r>
              <w:rPr>
                <w:szCs w:val="21"/>
              </w:rPr>
              <w:t>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思想政治与职业道德</w:t>
            </w:r>
          </w:p>
        </w:tc>
        <w:tc>
          <w:tcPr>
            <w:tcW w:w="3789"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树立正确的世界观、人生观、价值观，具有良好的职业道德和法制观念</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毛泽东思想与中国特色社会主义理论体系概论、思想道德修养与法律基础、形势与政策、职业生涯规划与专业教育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身心素质</w:t>
            </w:r>
          </w:p>
        </w:tc>
        <w:tc>
          <w:tcPr>
            <w:tcW w:w="3789"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具有健康的身体和心理素质</w:t>
            </w:r>
          </w:p>
        </w:tc>
        <w:tc>
          <w:tcPr>
            <w:tcW w:w="3365" w:type="dxa"/>
          </w:tcPr>
          <w:p>
            <w:pPr>
              <w:keepNext w:val="0"/>
              <w:keepLines w:val="0"/>
              <w:pageBreakBefore w:val="0"/>
              <w:widowControl w:val="0"/>
              <w:kinsoku/>
              <w:wordWrap/>
              <w:overflowPunct/>
              <w:topLinePunct w:val="0"/>
              <w:autoSpaceDE/>
              <w:autoSpaceDN/>
              <w:bidi w:val="0"/>
              <w:adjustRightInd/>
              <w:snapToGrid/>
              <w:spacing w:line="360" w:lineRule="exact"/>
              <w:textAlignment w:val="auto"/>
              <w:rPr>
                <w:szCs w:val="21"/>
              </w:rPr>
            </w:pPr>
            <w:r>
              <w:rPr>
                <w:rFonts w:hint="eastAsia"/>
                <w:szCs w:val="21"/>
              </w:rPr>
              <w:t>体育与健康Ⅰ、</w:t>
            </w:r>
            <w:r>
              <w:rPr>
                <w:szCs w:val="21"/>
              </w:rPr>
              <w:t>II</w:t>
            </w:r>
            <w:r>
              <w:rPr>
                <w:rFonts w:hint="eastAsia"/>
                <w:szCs w:val="21"/>
              </w:rPr>
              <w:t>，心理健康教育Ⅰ、</w:t>
            </w:r>
            <w:r>
              <w:rPr>
                <w:szCs w:val="21"/>
              </w:rPr>
              <w:t>II</w:t>
            </w:r>
          </w:p>
        </w:tc>
      </w:tr>
    </w:tbl>
    <w:p>
      <w:pPr>
        <w:rPr>
          <w:b/>
          <w:color w:val="C00000"/>
          <w:sz w:val="24"/>
        </w:rPr>
      </w:pPr>
    </w:p>
    <w:p>
      <w:pPr>
        <w:rPr>
          <w:b/>
          <w:color w:val="C00000"/>
          <w:sz w:val="24"/>
        </w:rPr>
      </w:pPr>
    </w:p>
    <w:p>
      <w:pPr>
        <w:rPr>
          <w:b/>
          <w:color w:val="C00000"/>
          <w:sz w:val="24"/>
        </w:rPr>
      </w:pPr>
    </w:p>
    <w:p>
      <w:pPr>
        <w:rPr>
          <w:b/>
          <w:color w:val="C00000"/>
          <w:sz w:val="24"/>
        </w:rPr>
      </w:pPr>
    </w:p>
    <w:p>
      <w:pPr>
        <w:rPr>
          <w:b/>
          <w:sz w:val="24"/>
        </w:rPr>
      </w:pPr>
      <w:r>
        <w:rPr>
          <w:b/>
          <w:sz w:val="24"/>
        </w:rPr>
        <w:t>3.</w:t>
      </w:r>
      <w:r>
        <w:rPr>
          <w:rFonts w:hint="eastAsia"/>
          <w:b/>
          <w:sz w:val="24"/>
        </w:rPr>
        <w:t>就业岗位技术技能要求</w:t>
      </w:r>
    </w:p>
    <w:tbl>
      <w:tblPr>
        <w:tblStyle w:val="43"/>
        <w:tblW w:w="9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2862"/>
        <w:gridCol w:w="2924"/>
        <w:gridCol w:w="18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tcPr>
          <w:p>
            <w:pPr>
              <w:jc w:val="center"/>
              <w:rPr>
                <w:b/>
                <w:bCs/>
                <w:sz w:val="21"/>
                <w:szCs w:val="21"/>
              </w:rPr>
            </w:pPr>
            <w:r>
              <w:rPr>
                <w:rFonts w:hint="eastAsia"/>
                <w:b/>
                <w:bCs/>
                <w:sz w:val="21"/>
                <w:szCs w:val="21"/>
              </w:rPr>
              <w:t>核心岗位名称</w:t>
            </w:r>
          </w:p>
        </w:tc>
        <w:tc>
          <w:tcPr>
            <w:tcW w:w="2862" w:type="dxa"/>
          </w:tcPr>
          <w:p>
            <w:pPr>
              <w:jc w:val="center"/>
              <w:rPr>
                <w:b/>
                <w:bCs/>
                <w:sz w:val="21"/>
                <w:szCs w:val="21"/>
              </w:rPr>
            </w:pPr>
            <w:r>
              <w:rPr>
                <w:rFonts w:hint="eastAsia"/>
                <w:b/>
                <w:bCs/>
                <w:sz w:val="21"/>
                <w:szCs w:val="21"/>
              </w:rPr>
              <w:t>典型工作任务</w:t>
            </w:r>
          </w:p>
        </w:tc>
        <w:tc>
          <w:tcPr>
            <w:tcW w:w="2924" w:type="dxa"/>
          </w:tcPr>
          <w:p>
            <w:pPr>
              <w:jc w:val="center"/>
              <w:rPr>
                <w:b/>
                <w:bCs/>
                <w:sz w:val="21"/>
                <w:szCs w:val="21"/>
              </w:rPr>
            </w:pPr>
            <w:r>
              <w:rPr>
                <w:rFonts w:hint="eastAsia"/>
                <w:b/>
                <w:bCs/>
                <w:sz w:val="21"/>
                <w:szCs w:val="21"/>
              </w:rPr>
              <w:t>职业岗位标准（要求）</w:t>
            </w:r>
          </w:p>
        </w:tc>
        <w:tc>
          <w:tcPr>
            <w:tcW w:w="1881" w:type="dxa"/>
          </w:tcPr>
          <w:p>
            <w:pPr>
              <w:jc w:val="center"/>
              <w:rPr>
                <w:b/>
                <w:bCs/>
                <w:sz w:val="21"/>
                <w:szCs w:val="21"/>
              </w:rPr>
            </w:pPr>
            <w:r>
              <w:rPr>
                <w:rFonts w:hint="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jc w:val="center"/>
              <w:rPr>
                <w:sz w:val="21"/>
                <w:szCs w:val="21"/>
              </w:rPr>
            </w:pPr>
            <w:r>
              <w:rPr>
                <w:rFonts w:hint="eastAsia"/>
                <w:sz w:val="21"/>
                <w:szCs w:val="21"/>
              </w:rPr>
              <w:t>网络管理员</w:t>
            </w:r>
          </w:p>
        </w:tc>
        <w:tc>
          <w:tcPr>
            <w:tcW w:w="2862" w:type="dxa"/>
          </w:tcPr>
          <w:p>
            <w:pPr>
              <w:rPr>
                <w:sz w:val="21"/>
                <w:szCs w:val="21"/>
              </w:rPr>
            </w:pPr>
            <w:r>
              <w:rPr>
                <w:rFonts w:hint="eastAsia"/>
                <w:sz w:val="21"/>
                <w:szCs w:val="21"/>
              </w:rPr>
              <w:t>负责网络日常维护、设备安装和调试等工作；网络工程项目设计方案的编写、工程实施与监理；负责网络与安全设备的运行管理及维护，确保网络安全运行；</w:t>
            </w:r>
            <w:r>
              <w:rPr>
                <w:sz w:val="21"/>
                <w:szCs w:val="21"/>
              </w:rPr>
              <w:t xml:space="preserve"> </w:t>
            </w:r>
          </w:p>
        </w:tc>
        <w:tc>
          <w:tcPr>
            <w:tcW w:w="2924" w:type="dxa"/>
          </w:tcPr>
          <w:p>
            <w:pPr>
              <w:rPr>
                <w:sz w:val="21"/>
                <w:szCs w:val="21"/>
              </w:rPr>
            </w:pPr>
            <w:r>
              <w:rPr>
                <w:rFonts w:hint="eastAsia"/>
                <w:sz w:val="21"/>
                <w:szCs w:val="21"/>
              </w:rPr>
              <w:t>能够工作环境的实际需求，建设、管理一个小型局域网络；优化网络环境，提高网络使用水平与效率协助公司完成集成系统方案的设计。现场解决网络故障及向员工提供电话或邮件支持服务。</w:t>
            </w:r>
          </w:p>
        </w:tc>
        <w:tc>
          <w:tcPr>
            <w:tcW w:w="1881" w:type="dxa"/>
            <w:vAlign w:val="center"/>
          </w:tcPr>
          <w:p>
            <w:pPr>
              <w:jc w:val="center"/>
              <w:rPr>
                <w:sz w:val="21"/>
                <w:szCs w:val="21"/>
              </w:rPr>
            </w:pPr>
            <w:r>
              <w:rPr>
                <w:rFonts w:hint="eastAsia"/>
                <w:sz w:val="21"/>
                <w:szCs w:val="21"/>
              </w:rPr>
              <w:t>计算机组装与维护、计算机网络技术、局域网管理、网络操作系统、网络综合布线系统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jc w:val="center"/>
              <w:rPr>
                <w:sz w:val="21"/>
                <w:szCs w:val="21"/>
                <w:highlight w:val="yellow"/>
              </w:rPr>
            </w:pPr>
            <w:r>
              <w:rPr>
                <w:rFonts w:hint="eastAsia" w:ascii="Verdana" w:hAnsi="Verdana" w:cs="宋体"/>
                <w:kern w:val="0"/>
                <w:sz w:val="21"/>
                <w:szCs w:val="21"/>
              </w:rPr>
              <w:t>系统运维工程师</w:t>
            </w:r>
          </w:p>
        </w:tc>
        <w:tc>
          <w:tcPr>
            <w:tcW w:w="2862" w:type="dxa"/>
          </w:tcPr>
          <w:p>
            <w:pPr>
              <w:rPr>
                <w:sz w:val="21"/>
                <w:szCs w:val="21"/>
                <w:highlight w:val="yellow"/>
              </w:rPr>
            </w:pPr>
            <w:r>
              <w:rPr>
                <w:rFonts w:hint="eastAsia" w:ascii="Verdana" w:hAnsi="Verdana" w:cs="宋体"/>
                <w:kern w:val="0"/>
                <w:sz w:val="21"/>
                <w:szCs w:val="21"/>
              </w:rPr>
              <w:t>规划部署各种应用服务器，对服务器构架和网络进行优化和改进；配合公司策划以及研发人员沟通，解决相关应用问题；</w:t>
            </w:r>
            <w:r>
              <w:rPr>
                <w:rFonts w:ascii="Verdana" w:hAnsi="Verdana" w:cs="宋体"/>
                <w:kern w:val="0"/>
                <w:sz w:val="21"/>
                <w:szCs w:val="21"/>
              </w:rPr>
              <w:t> </w:t>
            </w:r>
          </w:p>
        </w:tc>
        <w:tc>
          <w:tcPr>
            <w:tcW w:w="2924" w:type="dxa"/>
          </w:tcPr>
          <w:p>
            <w:pPr>
              <w:ind w:firstLine="315" w:firstLineChars="150"/>
              <w:rPr>
                <w:sz w:val="21"/>
                <w:szCs w:val="21"/>
                <w:highlight w:val="yellow"/>
              </w:rPr>
            </w:pPr>
            <w:r>
              <w:rPr>
                <w:rFonts w:hint="eastAsia" w:ascii="Verdana" w:hAnsi="Verdana" w:cs="宋体"/>
                <w:kern w:val="0"/>
                <w:sz w:val="21"/>
                <w:szCs w:val="21"/>
              </w:rPr>
              <w:t>能</w:t>
            </w:r>
            <w:r>
              <w:rPr>
                <w:rFonts w:ascii="Verdana" w:hAnsi="Verdana" w:cs="宋体"/>
                <w:kern w:val="0"/>
                <w:sz w:val="21"/>
                <w:szCs w:val="21"/>
              </w:rPr>
              <w:t xml:space="preserve"> </w:t>
            </w:r>
            <w:r>
              <w:rPr>
                <w:rFonts w:hint="eastAsia" w:ascii="Verdana" w:hAnsi="Verdana" w:cs="宋体"/>
                <w:kern w:val="0"/>
                <w:sz w:val="21"/>
                <w:szCs w:val="21"/>
              </w:rPr>
              <w:t>快速响应和处理突发性事件，解决服务器和网络故障；应用软件日常技术运营维护、事务处理；能对服务器相关数据的分析和总结；</w:t>
            </w:r>
          </w:p>
        </w:tc>
        <w:tc>
          <w:tcPr>
            <w:tcW w:w="1881" w:type="dxa"/>
            <w:vAlign w:val="center"/>
          </w:tcPr>
          <w:p>
            <w:pPr>
              <w:jc w:val="center"/>
              <w:rPr>
                <w:sz w:val="21"/>
                <w:szCs w:val="21"/>
                <w:highlight w:val="yellow"/>
              </w:rPr>
            </w:pPr>
            <w:r>
              <w:rPr>
                <w:rFonts w:hint="eastAsia"/>
                <w:sz w:val="21"/>
                <w:szCs w:val="21"/>
              </w:rPr>
              <w:t>网络系统管理、网络系统工程实施、网络工程监理与项目管理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jc w:val="center"/>
              <w:rPr>
                <w:sz w:val="21"/>
                <w:szCs w:val="21"/>
                <w:highlight w:val="yellow"/>
              </w:rPr>
            </w:pPr>
            <w:r>
              <w:rPr>
                <w:rFonts w:hint="eastAsia" w:ascii="Verdana" w:hAnsi="Verdana" w:cs="宋体"/>
                <w:kern w:val="0"/>
                <w:sz w:val="21"/>
                <w:szCs w:val="21"/>
              </w:rPr>
              <w:t>网络安全工程师</w:t>
            </w:r>
          </w:p>
        </w:tc>
        <w:tc>
          <w:tcPr>
            <w:tcW w:w="2862" w:type="dxa"/>
          </w:tcPr>
          <w:p>
            <w:pPr>
              <w:rPr>
                <w:rFonts w:ascii="Verdana" w:hAnsi="Verdana" w:cs="宋体"/>
                <w:kern w:val="0"/>
                <w:sz w:val="21"/>
                <w:szCs w:val="21"/>
              </w:rPr>
            </w:pPr>
            <w:r>
              <w:rPr>
                <w:rFonts w:hint="eastAsia" w:ascii="Verdana" w:hAnsi="Verdana" w:cs="宋体"/>
                <w:kern w:val="0"/>
                <w:sz w:val="21"/>
                <w:szCs w:val="21"/>
              </w:rPr>
              <w:t>负责网络规划、方案制定、建设和运行管理；对网络设备（路由器，交换机，防火墙</w:t>
            </w:r>
            <w:r>
              <w:rPr>
                <w:rFonts w:ascii="Verdana" w:hAnsi="Verdana" w:cs="宋体"/>
                <w:kern w:val="0"/>
                <w:sz w:val="21"/>
                <w:szCs w:val="21"/>
              </w:rPr>
              <w:t>,</w:t>
            </w:r>
            <w:r>
              <w:rPr>
                <w:rFonts w:hint="eastAsia" w:ascii="Verdana" w:hAnsi="Verdana" w:cs="宋体"/>
                <w:kern w:val="0"/>
                <w:sz w:val="21"/>
                <w:szCs w:val="21"/>
              </w:rPr>
              <w:t>负载均衡，</w:t>
            </w:r>
            <w:r>
              <w:rPr>
                <w:rFonts w:ascii="Verdana" w:hAnsi="Verdana" w:cs="宋体"/>
                <w:kern w:val="0"/>
                <w:sz w:val="21"/>
                <w:szCs w:val="21"/>
              </w:rPr>
              <w:t>VPN</w:t>
            </w:r>
            <w:r>
              <w:rPr>
                <w:rFonts w:hint="eastAsia" w:ascii="Verdana" w:hAnsi="Verdana" w:cs="宋体"/>
                <w:kern w:val="0"/>
                <w:sz w:val="21"/>
                <w:szCs w:val="21"/>
              </w:rPr>
              <w:t>等）进行日常管理维护和优化；监控系统日常运行维护，完善运行监控体系。</w:t>
            </w:r>
          </w:p>
          <w:p>
            <w:pPr>
              <w:rPr>
                <w:sz w:val="21"/>
                <w:szCs w:val="21"/>
                <w:highlight w:val="yellow"/>
              </w:rPr>
            </w:pPr>
          </w:p>
        </w:tc>
        <w:tc>
          <w:tcPr>
            <w:tcW w:w="2924" w:type="dxa"/>
          </w:tcPr>
          <w:p>
            <w:pPr>
              <w:rPr>
                <w:sz w:val="21"/>
                <w:szCs w:val="21"/>
                <w:highlight w:val="yellow"/>
              </w:rPr>
            </w:pPr>
            <w:r>
              <w:rPr>
                <w:rFonts w:hint="eastAsia" w:ascii="Verdana" w:hAnsi="Verdana" w:cs="宋体"/>
                <w:kern w:val="0"/>
                <w:sz w:val="21"/>
                <w:szCs w:val="21"/>
              </w:rPr>
              <w:t>熟悉制定网络安全体系与策略，确保生产环境安全运行</w:t>
            </w:r>
            <w:r>
              <w:rPr>
                <w:rFonts w:ascii="Verdana" w:hAnsi="Verdana" w:cs="宋体"/>
                <w:kern w:val="0"/>
                <w:sz w:val="21"/>
                <w:szCs w:val="21"/>
              </w:rPr>
              <w:t>;</w:t>
            </w:r>
            <w:r>
              <w:rPr>
                <w:rFonts w:hint="eastAsia" w:ascii="Verdana" w:hAnsi="Verdana" w:cs="宋体"/>
                <w:kern w:val="0"/>
                <w:sz w:val="21"/>
                <w:szCs w:val="21"/>
              </w:rPr>
              <w:t>能进行网络业务和底层系统的运行健康状态监控，及时发现问题并有效协助处理；掌握对网络运行事件进行记录、跟踪、总结，并出具准确的运行或故障报告；</w:t>
            </w:r>
            <w:r>
              <w:rPr>
                <w:rFonts w:ascii="Verdana" w:hAnsi="Verdana" w:cs="宋体"/>
                <w:kern w:val="0"/>
                <w:sz w:val="21"/>
                <w:szCs w:val="21"/>
              </w:rPr>
              <w:t xml:space="preserve"> </w:t>
            </w:r>
          </w:p>
        </w:tc>
        <w:tc>
          <w:tcPr>
            <w:tcW w:w="1881" w:type="dxa"/>
            <w:vAlign w:val="center"/>
          </w:tcPr>
          <w:p>
            <w:pPr>
              <w:jc w:val="center"/>
              <w:rPr>
                <w:sz w:val="21"/>
                <w:szCs w:val="21"/>
                <w:highlight w:val="yellow"/>
              </w:rPr>
            </w:pPr>
            <w:r>
              <w:rPr>
                <w:rFonts w:hint="eastAsia"/>
                <w:sz w:val="21"/>
                <w:szCs w:val="21"/>
              </w:rPr>
              <w:t>路由与远程访问技术、网络安全与管理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jc w:val="center"/>
              <w:rPr>
                <w:sz w:val="21"/>
                <w:szCs w:val="21"/>
                <w:highlight w:val="yellow"/>
              </w:rPr>
            </w:pPr>
            <w:r>
              <w:rPr>
                <w:rFonts w:hint="eastAsia" w:ascii="Verdana" w:hAnsi="Verdana" w:cs="宋体"/>
                <w:kern w:val="0"/>
                <w:sz w:val="21"/>
                <w:szCs w:val="21"/>
              </w:rPr>
              <w:t>网络数据库工程师</w:t>
            </w:r>
          </w:p>
        </w:tc>
        <w:tc>
          <w:tcPr>
            <w:tcW w:w="2862" w:type="dxa"/>
          </w:tcPr>
          <w:p>
            <w:pPr>
              <w:rPr>
                <w:sz w:val="21"/>
                <w:szCs w:val="21"/>
                <w:highlight w:val="yellow"/>
              </w:rPr>
            </w:pPr>
            <w:r>
              <w:rPr>
                <w:rFonts w:hint="eastAsia" w:ascii="Verdana" w:hAnsi="Verdana" w:cs="宋体"/>
                <w:kern w:val="0"/>
                <w:sz w:val="21"/>
                <w:szCs w:val="21"/>
              </w:rPr>
              <w:t>负责账号管理、用户权限管理，维护数据库归档与备份流程和程序；并实施数据归档与备份；维护数据库修复、数据恢复流程，向公司管理员或数据库系统供应商提供数据库系统问题的诊断及解决方案；</w:t>
            </w:r>
          </w:p>
        </w:tc>
        <w:tc>
          <w:tcPr>
            <w:tcW w:w="2924" w:type="dxa"/>
          </w:tcPr>
          <w:p>
            <w:pPr>
              <w:rPr>
                <w:sz w:val="21"/>
                <w:szCs w:val="21"/>
                <w:highlight w:val="yellow"/>
              </w:rPr>
            </w:pPr>
            <w:r>
              <w:rPr>
                <w:rFonts w:hint="eastAsia" w:ascii="Verdana" w:hAnsi="Verdana" w:cs="宋体"/>
                <w:kern w:val="0"/>
                <w:sz w:val="21"/>
                <w:szCs w:val="21"/>
              </w:rPr>
              <w:t>掌握在数据库出现意外中断或错误后，负责恢复数据的能力；能监控并报告数据库性能和数据库空间利用情况；在数据库物理层面上，能维护数据库结构、</w:t>
            </w:r>
            <w:r>
              <w:rPr>
                <w:rFonts w:ascii="Verdana" w:hAnsi="Verdana" w:cs="宋体"/>
                <w:kern w:val="0"/>
                <w:sz w:val="21"/>
                <w:szCs w:val="21"/>
              </w:rPr>
              <w:t>SQL</w:t>
            </w:r>
            <w:r>
              <w:rPr>
                <w:rFonts w:hint="eastAsia" w:ascii="Verdana" w:hAnsi="Verdana" w:cs="宋体"/>
                <w:kern w:val="0"/>
                <w:sz w:val="21"/>
                <w:szCs w:val="21"/>
              </w:rPr>
              <w:t>脚本或者任务调度等，根据公司的数据库规范等相关标准，对供应商的数据库内容进行评估，并协助提出解决方案。</w:t>
            </w:r>
          </w:p>
        </w:tc>
        <w:tc>
          <w:tcPr>
            <w:tcW w:w="1881" w:type="dxa"/>
            <w:vAlign w:val="center"/>
          </w:tcPr>
          <w:p>
            <w:pPr>
              <w:jc w:val="center"/>
              <w:rPr>
                <w:sz w:val="21"/>
                <w:szCs w:val="21"/>
                <w:highlight w:val="yellow"/>
              </w:rPr>
            </w:pPr>
            <w:r>
              <w:rPr>
                <w:rFonts w:hint="eastAsia"/>
                <w:sz w:val="21"/>
                <w:szCs w:val="21"/>
              </w:rPr>
              <w:t>网络数据库技术、数据库技术二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jc w:val="center"/>
              <w:rPr>
                <w:sz w:val="21"/>
                <w:szCs w:val="21"/>
                <w:highlight w:val="yellow"/>
              </w:rPr>
            </w:pPr>
            <w:r>
              <w:rPr>
                <w:rFonts w:hint="eastAsia" w:ascii="Verdana" w:hAnsi="Verdana" w:cs="宋体"/>
                <w:kern w:val="0"/>
                <w:sz w:val="21"/>
                <w:szCs w:val="21"/>
              </w:rPr>
              <w:t>网站开发工程师</w:t>
            </w:r>
          </w:p>
        </w:tc>
        <w:tc>
          <w:tcPr>
            <w:tcW w:w="2862" w:type="dxa"/>
          </w:tcPr>
          <w:p>
            <w:pPr>
              <w:rPr>
                <w:sz w:val="21"/>
                <w:szCs w:val="21"/>
                <w:highlight w:val="yellow"/>
              </w:rPr>
            </w:pPr>
            <w:r>
              <w:rPr>
                <w:rFonts w:hint="eastAsia" w:ascii="Verdana" w:hAnsi="Verdana" w:cs="宋体"/>
                <w:kern w:val="0"/>
                <w:sz w:val="21"/>
                <w:szCs w:val="21"/>
              </w:rPr>
              <w:t>负责网站的日常更新与维护</w:t>
            </w:r>
            <w:r>
              <w:rPr>
                <w:rFonts w:ascii="Verdana" w:hAnsi="Verdana" w:cs="宋体"/>
                <w:kern w:val="0"/>
                <w:sz w:val="21"/>
                <w:szCs w:val="21"/>
              </w:rPr>
              <w:t>,</w:t>
            </w:r>
            <w:r>
              <w:rPr>
                <w:rFonts w:hint="eastAsia" w:ascii="Verdana" w:hAnsi="Verdana" w:cs="宋体"/>
                <w:kern w:val="0"/>
                <w:sz w:val="21"/>
                <w:szCs w:val="21"/>
              </w:rPr>
              <w:t>网站数据的收集、备份及流量分析等日常工作，协助公司做好宣传、沟通及电子商务工作。</w:t>
            </w:r>
          </w:p>
        </w:tc>
        <w:tc>
          <w:tcPr>
            <w:tcW w:w="2924" w:type="dxa"/>
          </w:tcPr>
          <w:p>
            <w:pPr>
              <w:rPr>
                <w:sz w:val="21"/>
                <w:szCs w:val="21"/>
                <w:highlight w:val="yellow"/>
              </w:rPr>
            </w:pPr>
            <w:r>
              <w:rPr>
                <w:rFonts w:hint="eastAsia" w:ascii="Verdana" w:hAnsi="Verdana" w:cs="宋体"/>
                <w:kern w:val="0"/>
                <w:sz w:val="21"/>
                <w:szCs w:val="21"/>
              </w:rPr>
              <w:t>能依照需求分析设计网站架构、列出网站模块及模块间的界面；负责撰写所属模块开发文档；协调项目成员从事模块开发与单元测试；组织模块的代码编写与测试、确保项目原代码的正确和完整。</w:t>
            </w:r>
          </w:p>
        </w:tc>
        <w:tc>
          <w:tcPr>
            <w:tcW w:w="1881" w:type="dxa"/>
            <w:vAlign w:val="center"/>
          </w:tcPr>
          <w:p>
            <w:pPr>
              <w:jc w:val="center"/>
              <w:rPr>
                <w:sz w:val="21"/>
                <w:szCs w:val="21"/>
                <w:highlight w:val="yellow"/>
              </w:rPr>
            </w:pPr>
            <w:r>
              <w:rPr>
                <w:rFonts w:hint="eastAsia"/>
                <w:sz w:val="21"/>
                <w:szCs w:val="21"/>
              </w:rPr>
              <w:t>网络工程综合实训、网站建设与维护</w:t>
            </w:r>
          </w:p>
        </w:tc>
      </w:tr>
    </w:tbl>
    <w:p>
      <w:pPr>
        <w:spacing w:line="500" w:lineRule="exact"/>
        <w:rPr>
          <w:rFonts w:hint="eastAsia" w:ascii="黑体" w:hAnsi="宋体" w:eastAsia="黑体"/>
          <w:b/>
          <w:bCs/>
          <w:sz w:val="28"/>
          <w:szCs w:val="28"/>
        </w:rPr>
      </w:pPr>
      <w:r>
        <w:rPr>
          <w:rFonts w:hint="eastAsia" w:ascii="黑体" w:hAnsi="宋体" w:eastAsia="黑体"/>
          <w:b/>
          <w:bCs/>
          <w:sz w:val="28"/>
          <w:szCs w:val="28"/>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bCs/>
          <w:sz w:val="28"/>
          <w:szCs w:val="28"/>
        </w:rPr>
      </w:pPr>
      <w:r>
        <w:rPr>
          <w:rFonts w:hint="eastAsia" w:ascii="黑体" w:hAnsi="宋体" w:eastAsia="黑体"/>
          <w:b/>
          <w:bCs/>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Cs/>
          <w:sz w:val="28"/>
          <w:szCs w:val="28"/>
        </w:rPr>
      </w:pPr>
      <w:r>
        <w:rPr>
          <w:rFonts w:ascii="黑体" w:hAnsi="宋体" w:eastAsia="黑体"/>
          <w:b/>
          <w:bCs/>
          <w:color w:val="C00000"/>
          <w:sz w:val="28"/>
          <w:szCs w:val="28"/>
        </w:rPr>
        <w:t xml:space="preserve">  </w:t>
      </w:r>
      <w:r>
        <w:rPr>
          <w:rFonts w:ascii="黑体" w:hAnsi="宋体" w:eastAsia="黑体"/>
          <w:bCs/>
          <w:color w:val="C00000"/>
          <w:sz w:val="28"/>
          <w:szCs w:val="28"/>
        </w:rPr>
        <w:t xml:space="preserve"> </w:t>
      </w:r>
      <w:r>
        <w:rPr>
          <w:rFonts w:hint="eastAsia" w:ascii="黑体" w:hAnsi="宋体" w:eastAsia="黑体"/>
          <w:bCs/>
          <w:sz w:val="24"/>
          <w:szCs w:val="24"/>
        </w:rPr>
        <w:t>本专业采用“校企合作、工学结合、理实一体、项目导向”的人才培养模式。即：</w:t>
      </w:r>
      <w:r>
        <w:rPr>
          <w:rFonts w:hint="eastAsia"/>
          <w:sz w:val="24"/>
        </w:rPr>
        <w:t>校企共同制定培养方案、共同承担教学任务、共同开发课程、共同搭建学生实践、实习、就业服务平台的“校企合作、工学结合”人才培养机制。以网络建设、管理和应用的实际工作过程和职业岗位项目为导向，按照从简单到复杂、从单一到综合、从低级到高级的知识进阶规律，设置</w:t>
      </w:r>
      <w:r>
        <w:rPr>
          <w:sz w:val="24"/>
        </w:rPr>
        <w:t>“</w:t>
      </w:r>
      <w:r>
        <w:rPr>
          <w:rFonts w:hint="eastAsia"/>
          <w:sz w:val="24"/>
        </w:rPr>
        <w:t>基础</w:t>
      </w:r>
      <w:r>
        <w:rPr>
          <w:sz w:val="24"/>
        </w:rPr>
        <w:t>”</w:t>
      </w:r>
      <w:r>
        <w:rPr>
          <w:rFonts w:hint="eastAsia"/>
          <w:sz w:val="24"/>
        </w:rPr>
        <w:t>、</w:t>
      </w:r>
      <w:r>
        <w:rPr>
          <w:sz w:val="24"/>
        </w:rPr>
        <w:t>“</w:t>
      </w:r>
      <w:r>
        <w:rPr>
          <w:rFonts w:hint="eastAsia"/>
          <w:sz w:val="24"/>
        </w:rPr>
        <w:t>组建</w:t>
      </w:r>
      <w:r>
        <w:rPr>
          <w:sz w:val="24"/>
        </w:rPr>
        <w:t>”</w:t>
      </w:r>
      <w:r>
        <w:rPr>
          <w:rFonts w:hint="eastAsia"/>
          <w:sz w:val="24"/>
        </w:rPr>
        <w:t>、</w:t>
      </w:r>
      <w:r>
        <w:rPr>
          <w:sz w:val="24"/>
        </w:rPr>
        <w:t>“</w:t>
      </w:r>
      <w:r>
        <w:rPr>
          <w:rFonts w:hint="eastAsia"/>
          <w:sz w:val="24"/>
        </w:rPr>
        <w:t>应用</w:t>
      </w:r>
      <w:r>
        <w:rPr>
          <w:sz w:val="24"/>
        </w:rPr>
        <w:t>”</w:t>
      </w:r>
      <w:r>
        <w:rPr>
          <w:rFonts w:hint="eastAsia"/>
          <w:sz w:val="24"/>
        </w:rPr>
        <w:t>、</w:t>
      </w:r>
      <w:r>
        <w:rPr>
          <w:sz w:val="24"/>
        </w:rPr>
        <w:t>“</w:t>
      </w:r>
      <w:r>
        <w:rPr>
          <w:rFonts w:hint="eastAsia"/>
          <w:sz w:val="24"/>
        </w:rPr>
        <w:t>实施</w:t>
      </w:r>
      <w:r>
        <w:rPr>
          <w:sz w:val="24"/>
        </w:rPr>
        <w:t>”</w:t>
      </w:r>
      <w:r>
        <w:rPr>
          <w:rFonts w:hint="eastAsia"/>
          <w:sz w:val="24"/>
        </w:rPr>
        <w:t>、</w:t>
      </w:r>
      <w:r>
        <w:rPr>
          <w:sz w:val="24"/>
        </w:rPr>
        <w:t>“</w:t>
      </w:r>
      <w:r>
        <w:rPr>
          <w:rFonts w:hint="eastAsia"/>
          <w:sz w:val="24"/>
        </w:rPr>
        <w:t>安全</w:t>
      </w:r>
      <w:r>
        <w:rPr>
          <w:sz w:val="24"/>
        </w:rPr>
        <w:t>”</w:t>
      </w:r>
      <w:r>
        <w:rPr>
          <w:rFonts w:hint="eastAsia"/>
          <w:sz w:val="24"/>
        </w:rPr>
        <w:t>、“综合”六大模块，构建</w:t>
      </w:r>
      <w:r>
        <w:rPr>
          <w:sz w:val="24"/>
        </w:rPr>
        <w:t>“</w:t>
      </w:r>
      <w:r>
        <w:rPr>
          <w:rFonts w:hint="eastAsia"/>
          <w:sz w:val="24"/>
        </w:rPr>
        <w:t>模块化、组合型、进阶式</w:t>
      </w:r>
      <w:r>
        <w:rPr>
          <w:sz w:val="24"/>
        </w:rPr>
        <w:t>”</w:t>
      </w:r>
      <w:r>
        <w:rPr>
          <w:rFonts w:hint="eastAsia"/>
          <w:sz w:val="24"/>
        </w:rPr>
        <w:t>课程体系，实施理实一体化教学。</w:t>
      </w:r>
    </w:p>
    <w:p>
      <w:pPr>
        <w:spacing w:line="500" w:lineRule="exact"/>
        <w:rPr>
          <w:rFonts w:hint="eastAsia" w:ascii="黑体" w:hAnsi="宋体" w:eastAsia="黑体"/>
          <w:b/>
          <w:sz w:val="28"/>
          <w:szCs w:val="28"/>
        </w:rPr>
      </w:pPr>
    </w:p>
    <w:p>
      <w:pPr>
        <w:spacing w:line="500" w:lineRule="exact"/>
        <w:rPr>
          <w:rFonts w:ascii="黑体" w:hAnsi="宋体" w:eastAsia="黑体"/>
          <w:b/>
          <w:sz w:val="28"/>
          <w:szCs w:val="28"/>
        </w:rPr>
      </w:pPr>
      <w:r>
        <w:rPr>
          <w:rFonts w:hint="eastAsia" w:ascii="黑体" w:hAnsi="宋体" w:eastAsia="黑体"/>
          <w:b/>
          <w:sz w:val="28"/>
          <w:szCs w:val="28"/>
        </w:rPr>
        <w:t>六、课证（赛）融通</w:t>
      </w:r>
    </w:p>
    <w:tbl>
      <w:tblPr>
        <w:tblStyle w:val="43"/>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3060"/>
        <w:gridCol w:w="2126"/>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b/>
                <w:szCs w:val="21"/>
              </w:rPr>
            </w:pPr>
            <w:r>
              <w:rPr>
                <w:rFonts w:hint="eastAsia" w:ascii="宋体" w:hAnsi="宋体"/>
                <w:b/>
                <w:bCs/>
                <w:szCs w:val="21"/>
              </w:rPr>
              <w:t>序号</w:t>
            </w:r>
          </w:p>
        </w:tc>
        <w:tc>
          <w:tcPr>
            <w:tcW w:w="3060" w:type="dxa"/>
            <w:vAlign w:val="center"/>
          </w:tcPr>
          <w:p>
            <w:pPr>
              <w:spacing w:line="500" w:lineRule="exact"/>
              <w:jc w:val="center"/>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2126" w:type="dxa"/>
            <w:vAlign w:val="center"/>
          </w:tcPr>
          <w:p>
            <w:pPr>
              <w:spacing w:line="500" w:lineRule="exact"/>
              <w:jc w:val="center"/>
              <w:rPr>
                <w:rFonts w:asci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268" w:type="dxa"/>
            <w:vAlign w:val="center"/>
          </w:tcPr>
          <w:p>
            <w:pPr>
              <w:spacing w:line="500" w:lineRule="exact"/>
              <w:jc w:val="center"/>
              <w:rPr>
                <w:rFonts w:ascii="宋体"/>
                <w:b/>
                <w:szCs w:val="21"/>
              </w:rPr>
            </w:pPr>
            <w:r>
              <w:rPr>
                <w:rFonts w:hint="eastAsia" w:ascii="宋体" w:hAnsi="宋体"/>
                <w:b/>
                <w:bCs/>
                <w:szCs w:val="21"/>
              </w:rPr>
              <w:t>对应课程</w:t>
            </w:r>
          </w:p>
        </w:tc>
        <w:tc>
          <w:tcPr>
            <w:tcW w:w="1701" w:type="dxa"/>
            <w:vAlign w:val="center"/>
          </w:tcPr>
          <w:p>
            <w:pPr>
              <w:spacing w:line="500" w:lineRule="exact"/>
              <w:jc w:val="center"/>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szCs w:val="21"/>
              </w:rPr>
            </w:pPr>
            <w:r>
              <w:rPr>
                <w:rFonts w:ascii="宋体" w:hAnsi="宋体"/>
                <w:bCs/>
                <w:szCs w:val="21"/>
              </w:rPr>
              <w:t>1</w:t>
            </w:r>
          </w:p>
        </w:tc>
        <w:tc>
          <w:tcPr>
            <w:tcW w:w="3060" w:type="dxa"/>
            <w:vAlign w:val="center"/>
          </w:tcPr>
          <w:p>
            <w:pPr>
              <w:spacing w:line="500" w:lineRule="exact"/>
              <w:jc w:val="center"/>
              <w:rPr>
                <w:rFonts w:ascii="宋体"/>
                <w:szCs w:val="21"/>
              </w:rPr>
            </w:pPr>
            <w:r>
              <w:rPr>
                <w:rFonts w:hint="eastAsia" w:ascii="宋体" w:hAnsi="宋体"/>
                <w:bCs/>
                <w:szCs w:val="21"/>
              </w:rPr>
              <w:t>全国计算机等级考试（一级）、办公软件高级操作员证书</w:t>
            </w:r>
          </w:p>
        </w:tc>
        <w:tc>
          <w:tcPr>
            <w:tcW w:w="2126" w:type="dxa"/>
            <w:vAlign w:val="center"/>
          </w:tcPr>
          <w:p>
            <w:pPr>
              <w:spacing w:line="500" w:lineRule="exact"/>
              <w:jc w:val="center"/>
              <w:rPr>
                <w:rFonts w:ascii="宋体"/>
                <w:szCs w:val="21"/>
              </w:rPr>
            </w:pPr>
            <w:r>
              <w:rPr>
                <w:rFonts w:hint="eastAsia" w:ascii="宋体" w:hAnsi="宋体"/>
                <w:bCs/>
                <w:szCs w:val="21"/>
              </w:rPr>
              <w:t>每年</w:t>
            </w:r>
            <w:r>
              <w:rPr>
                <w:rFonts w:ascii="宋体" w:hAnsi="宋体"/>
                <w:bCs/>
                <w:szCs w:val="21"/>
              </w:rPr>
              <w:t>3</w:t>
            </w:r>
            <w:r>
              <w:rPr>
                <w:rFonts w:hint="eastAsia" w:ascii="宋体" w:hAnsi="宋体"/>
                <w:bCs/>
                <w:szCs w:val="21"/>
              </w:rPr>
              <w:t>月、</w:t>
            </w:r>
            <w:r>
              <w:rPr>
                <w:rFonts w:ascii="宋体" w:hAnsi="宋体"/>
                <w:bCs/>
                <w:szCs w:val="21"/>
              </w:rPr>
              <w:t>9</w:t>
            </w:r>
            <w:r>
              <w:rPr>
                <w:rFonts w:hint="eastAsia" w:ascii="宋体" w:hAnsi="宋体"/>
                <w:bCs/>
                <w:szCs w:val="21"/>
              </w:rPr>
              <w:t>月</w:t>
            </w:r>
          </w:p>
        </w:tc>
        <w:tc>
          <w:tcPr>
            <w:tcW w:w="2268" w:type="dxa"/>
            <w:vAlign w:val="center"/>
          </w:tcPr>
          <w:p>
            <w:pPr>
              <w:spacing w:line="500" w:lineRule="exact"/>
              <w:jc w:val="center"/>
              <w:rPr>
                <w:rFonts w:ascii="宋体"/>
                <w:szCs w:val="21"/>
              </w:rPr>
            </w:pPr>
            <w:r>
              <w:rPr>
                <w:rFonts w:hint="eastAsia" w:ascii="宋体" w:hAnsi="宋体"/>
                <w:bCs/>
                <w:szCs w:val="21"/>
              </w:rPr>
              <w:t>计算机与办公软件应用</w:t>
            </w:r>
            <w:r>
              <w:rPr>
                <w:rFonts w:ascii="宋体" w:hAnsi="宋体"/>
                <w:bCs/>
                <w:szCs w:val="21"/>
              </w:rPr>
              <w:t>I</w:t>
            </w:r>
            <w:r>
              <w:rPr>
                <w:rFonts w:hint="eastAsia" w:ascii="宋体" w:hAnsi="宋体"/>
                <w:bCs/>
                <w:szCs w:val="21"/>
              </w:rPr>
              <w:t>、</w:t>
            </w:r>
            <w:r>
              <w:rPr>
                <w:rFonts w:ascii="宋体" w:hAnsi="宋体"/>
                <w:bCs/>
                <w:szCs w:val="21"/>
              </w:rPr>
              <w:t>II</w:t>
            </w:r>
          </w:p>
        </w:tc>
        <w:tc>
          <w:tcPr>
            <w:tcW w:w="1701" w:type="dxa"/>
            <w:vAlign w:val="center"/>
          </w:tcPr>
          <w:p>
            <w:pPr>
              <w:spacing w:line="500" w:lineRule="exact"/>
              <w:rPr>
                <w:rFonts w:asci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szCs w:val="21"/>
              </w:rPr>
            </w:pPr>
            <w:r>
              <w:rPr>
                <w:rFonts w:ascii="宋体" w:hAnsi="宋体"/>
                <w:bCs/>
                <w:szCs w:val="21"/>
              </w:rPr>
              <w:t>2</w:t>
            </w:r>
          </w:p>
        </w:tc>
        <w:tc>
          <w:tcPr>
            <w:tcW w:w="3060" w:type="dxa"/>
            <w:vAlign w:val="center"/>
          </w:tcPr>
          <w:p>
            <w:pPr>
              <w:spacing w:line="500" w:lineRule="exact"/>
              <w:jc w:val="center"/>
              <w:rPr>
                <w:rFonts w:ascii="宋体"/>
                <w:szCs w:val="21"/>
              </w:rPr>
            </w:pPr>
            <w:r>
              <w:rPr>
                <w:rFonts w:hint="eastAsia" w:ascii="宋体" w:hAnsi="宋体"/>
                <w:bCs/>
                <w:szCs w:val="21"/>
              </w:rPr>
              <w:t>全国计算机信息高新技术（局域网管理员）证书</w:t>
            </w:r>
          </w:p>
        </w:tc>
        <w:tc>
          <w:tcPr>
            <w:tcW w:w="2126" w:type="dxa"/>
            <w:vAlign w:val="center"/>
          </w:tcPr>
          <w:p>
            <w:pPr>
              <w:spacing w:line="500" w:lineRule="exact"/>
              <w:jc w:val="center"/>
              <w:rPr>
                <w:rFonts w:ascii="宋体"/>
                <w:szCs w:val="21"/>
              </w:rPr>
            </w:pPr>
            <w:r>
              <w:rPr>
                <w:rFonts w:hint="eastAsia" w:ascii="宋体" w:hAnsi="宋体"/>
                <w:bCs/>
                <w:szCs w:val="21"/>
              </w:rPr>
              <w:t>职业技能鉴定站根据实际时间安排</w:t>
            </w:r>
          </w:p>
        </w:tc>
        <w:tc>
          <w:tcPr>
            <w:tcW w:w="2268" w:type="dxa"/>
            <w:vAlign w:val="center"/>
          </w:tcPr>
          <w:p>
            <w:pPr>
              <w:spacing w:line="500" w:lineRule="exact"/>
              <w:jc w:val="center"/>
              <w:rPr>
                <w:rFonts w:ascii="宋体"/>
                <w:szCs w:val="21"/>
              </w:rPr>
            </w:pPr>
            <w:r>
              <w:rPr>
                <w:rFonts w:hint="eastAsia" w:ascii="宋体" w:hAnsi="宋体"/>
                <w:bCs/>
                <w:szCs w:val="21"/>
              </w:rPr>
              <w:t>局域网管理</w:t>
            </w:r>
          </w:p>
        </w:tc>
        <w:tc>
          <w:tcPr>
            <w:tcW w:w="1701" w:type="dxa"/>
            <w:vAlign w:val="center"/>
          </w:tcPr>
          <w:p>
            <w:pPr>
              <w:spacing w:line="500" w:lineRule="exact"/>
              <w:jc w:val="center"/>
              <w:rPr>
                <w:rFonts w:asci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6" w:type="dxa"/>
            <w:vAlign w:val="center"/>
          </w:tcPr>
          <w:p>
            <w:pPr>
              <w:spacing w:line="500" w:lineRule="exact"/>
              <w:jc w:val="center"/>
              <w:rPr>
                <w:rFonts w:ascii="宋体"/>
                <w:szCs w:val="21"/>
              </w:rPr>
            </w:pPr>
            <w:r>
              <w:rPr>
                <w:rFonts w:ascii="宋体" w:hAnsi="宋体"/>
                <w:bCs/>
                <w:szCs w:val="21"/>
              </w:rPr>
              <w:t>3</w:t>
            </w:r>
          </w:p>
        </w:tc>
        <w:tc>
          <w:tcPr>
            <w:tcW w:w="3060" w:type="dxa"/>
            <w:vAlign w:val="center"/>
          </w:tcPr>
          <w:p>
            <w:pPr>
              <w:spacing w:line="500" w:lineRule="exact"/>
              <w:jc w:val="center"/>
              <w:rPr>
                <w:rFonts w:ascii="宋体"/>
                <w:szCs w:val="21"/>
              </w:rPr>
            </w:pPr>
            <w:r>
              <w:rPr>
                <w:rFonts w:hint="eastAsia" w:ascii="宋体" w:hAnsi="宋体"/>
                <w:bCs/>
                <w:szCs w:val="21"/>
              </w:rPr>
              <w:t>思科网络助理工程师</w:t>
            </w:r>
          </w:p>
        </w:tc>
        <w:tc>
          <w:tcPr>
            <w:tcW w:w="2126" w:type="dxa"/>
            <w:vAlign w:val="center"/>
          </w:tcPr>
          <w:p>
            <w:pPr>
              <w:spacing w:line="500" w:lineRule="exact"/>
              <w:jc w:val="center"/>
              <w:rPr>
                <w:rFonts w:ascii="宋体"/>
                <w:szCs w:val="21"/>
              </w:rPr>
            </w:pPr>
            <w:r>
              <w:rPr>
                <w:rFonts w:hint="eastAsia" w:ascii="宋体" w:hAnsi="宋体"/>
                <w:bCs/>
                <w:szCs w:val="21"/>
              </w:rPr>
              <w:t>课程结束即可考试</w:t>
            </w:r>
          </w:p>
        </w:tc>
        <w:tc>
          <w:tcPr>
            <w:tcW w:w="2268" w:type="dxa"/>
            <w:vAlign w:val="center"/>
          </w:tcPr>
          <w:p>
            <w:pPr>
              <w:spacing w:line="500" w:lineRule="exact"/>
              <w:jc w:val="center"/>
              <w:rPr>
                <w:rFonts w:ascii="宋体"/>
                <w:szCs w:val="21"/>
              </w:rPr>
            </w:pPr>
            <w:r>
              <w:rPr>
                <w:rFonts w:hint="eastAsia" w:ascii="宋体" w:hAnsi="宋体"/>
                <w:bCs/>
                <w:szCs w:val="21"/>
              </w:rPr>
              <w:t>网络工程综合实训</w:t>
            </w:r>
          </w:p>
        </w:tc>
        <w:tc>
          <w:tcPr>
            <w:tcW w:w="1701" w:type="dxa"/>
            <w:vAlign w:val="center"/>
          </w:tcPr>
          <w:p>
            <w:pPr>
              <w:spacing w:line="500" w:lineRule="exact"/>
              <w:jc w:val="center"/>
              <w:rPr>
                <w:rFonts w:ascii="宋体"/>
                <w:szCs w:val="21"/>
              </w:rPr>
            </w:pPr>
            <w:r>
              <w:rPr>
                <w:rFonts w:hint="eastAsia" w:ascii="宋体" w:hAnsi="宋体"/>
                <w:bCs/>
                <w:szCs w:val="21"/>
              </w:rPr>
              <w:t>第五学期</w:t>
            </w:r>
          </w:p>
        </w:tc>
      </w:tr>
    </w:tbl>
    <w:p>
      <w:pPr>
        <w:spacing w:line="500" w:lineRule="exact"/>
        <w:rPr>
          <w:rFonts w:ascii="黑体" w:hAnsi="宋体" w:eastAsia="黑体"/>
          <w:sz w:val="28"/>
          <w:szCs w:val="28"/>
        </w:rPr>
      </w:pPr>
    </w:p>
    <w:p>
      <w:pPr>
        <w:spacing w:line="500" w:lineRule="exact"/>
        <w:rPr>
          <w:rFonts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500" w:lineRule="exact"/>
        <w:rPr>
          <w:rFonts w:ascii="黑体" w:hAnsi="宋体" w:eastAsia="黑体"/>
          <w:sz w:val="28"/>
          <w:szCs w:val="28"/>
        </w:rPr>
      </w:pPr>
      <w:r>
        <w:rPr>
          <w:rFonts w:ascii="黑体" w:hAnsi="宋体" w:eastAsia="黑体"/>
          <w:b/>
          <w:color w:val="000000"/>
          <w:sz w:val="28"/>
          <w:szCs w:val="28"/>
        </w:rPr>
        <w:t xml:space="preserve">  </w:t>
      </w:r>
      <w:r>
        <w:rPr>
          <w:rFonts w:ascii="黑体" w:hAnsi="宋体" w:eastAsia="黑体"/>
          <w:b/>
          <w:sz w:val="28"/>
          <w:szCs w:val="28"/>
        </w:rPr>
        <w:t xml:space="preserve"> </w:t>
      </w:r>
      <w:r>
        <w:rPr>
          <w:rFonts w:hint="eastAsia" w:ascii="黑体" w:hAnsi="宋体" w:eastAsia="黑体"/>
          <w:sz w:val="28"/>
          <w:szCs w:val="28"/>
        </w:rPr>
        <w:t>本专业学生必须修完本人才培养方案规定的内容（含必修部分和选修部分），并同时达到以下条件方可毕业：</w:t>
      </w:r>
    </w:p>
    <w:p>
      <w:pPr>
        <w:spacing w:line="500" w:lineRule="exact"/>
        <w:ind w:left="360"/>
        <w:rPr>
          <w:sz w:val="24"/>
        </w:rPr>
      </w:pPr>
      <w:r>
        <w:rPr>
          <w:sz w:val="24"/>
        </w:rPr>
        <w:t>1</w:t>
      </w:r>
      <w:r>
        <w:rPr>
          <w:rFonts w:hint="eastAsia"/>
          <w:sz w:val="24"/>
        </w:rPr>
        <w:t>、综合素质测评（含德育素质测评）合格</w:t>
      </w:r>
    </w:p>
    <w:p>
      <w:pPr>
        <w:spacing w:line="500" w:lineRule="exact"/>
        <w:ind w:left="360"/>
        <w:rPr>
          <w:sz w:val="24"/>
        </w:rPr>
      </w:pPr>
      <w:r>
        <w:rPr>
          <w:sz w:val="24"/>
        </w:rPr>
        <w:t>2</w:t>
      </w:r>
      <w:r>
        <w:rPr>
          <w:rFonts w:hint="eastAsia"/>
          <w:sz w:val="24"/>
        </w:rPr>
        <w:t>、最低毕业学分：</w:t>
      </w:r>
      <w:r>
        <w:rPr>
          <w:sz w:val="24"/>
        </w:rPr>
        <w:t>1</w:t>
      </w:r>
      <w:r>
        <w:rPr>
          <w:rFonts w:hint="eastAsia"/>
          <w:sz w:val="24"/>
        </w:rPr>
        <w:t>28学分</w:t>
      </w:r>
    </w:p>
    <w:p>
      <w:pPr>
        <w:spacing w:line="500" w:lineRule="exact"/>
        <w:ind w:firstLine="480" w:firstLineChars="200"/>
        <w:rPr>
          <w:rFonts w:ascii="宋体"/>
          <w:bCs/>
          <w:sz w:val="24"/>
        </w:rPr>
      </w:pPr>
      <w:r>
        <w:rPr>
          <w:rFonts w:hint="eastAsia" w:ascii="宋体" w:hAnsi="宋体"/>
          <w:bCs/>
          <w:sz w:val="24"/>
          <w:lang w:val="en-US" w:eastAsia="zh-CN"/>
        </w:rPr>
        <w:t>3</w:t>
      </w:r>
      <w:r>
        <w:rPr>
          <w:rFonts w:hint="eastAsia" w:ascii="宋体" w:hAnsi="宋体"/>
          <w:bCs/>
          <w:sz w:val="24"/>
        </w:rPr>
        <w:t>、职业资格证书要求</w:t>
      </w:r>
      <w:r>
        <w:rPr>
          <w:rFonts w:ascii="宋体" w:hAnsi="宋体"/>
          <w:bCs/>
          <w:sz w:val="24"/>
        </w:rPr>
        <w:t>:</w:t>
      </w:r>
      <w:r>
        <w:rPr>
          <w:rFonts w:ascii="宋体"/>
          <w:bCs/>
          <w:sz w:val="24"/>
        </w:rPr>
        <w:t xml:space="preserve"> </w:t>
      </w:r>
    </w:p>
    <w:tbl>
      <w:tblPr>
        <w:tblStyle w:val="43"/>
        <w:tblpPr w:leftFromText="180" w:rightFromText="180" w:vertAnchor="text" w:horzAnchor="page" w:tblpX="1693" w:tblpY="50"/>
        <w:tblW w:w="90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870"/>
        <w:gridCol w:w="1914"/>
        <w:gridCol w:w="2810"/>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jc w:val="center"/>
              <w:rPr>
                <w:rFonts w:ascii="宋体" w:cs="宋体"/>
                <w:b/>
                <w:szCs w:val="21"/>
              </w:rPr>
            </w:pPr>
            <w:r>
              <w:rPr>
                <w:rFonts w:hint="eastAsia" w:ascii="宋体" w:hAnsi="宋体"/>
                <w:b/>
                <w:bCs/>
                <w:szCs w:val="21"/>
              </w:rPr>
              <w:t>证书名称</w:t>
            </w:r>
          </w:p>
        </w:tc>
        <w:tc>
          <w:tcPr>
            <w:tcW w:w="870" w:type="dxa"/>
            <w:vAlign w:val="center"/>
          </w:tcPr>
          <w:p>
            <w:pPr>
              <w:jc w:val="center"/>
              <w:rPr>
                <w:rFonts w:ascii="宋体" w:cs="宋体"/>
                <w:b/>
                <w:szCs w:val="21"/>
              </w:rPr>
            </w:pPr>
            <w:r>
              <w:rPr>
                <w:rFonts w:hint="eastAsia" w:ascii="宋体" w:hAnsi="宋体"/>
                <w:b/>
                <w:bCs/>
                <w:szCs w:val="21"/>
              </w:rPr>
              <w:t>级别</w:t>
            </w:r>
          </w:p>
        </w:tc>
        <w:tc>
          <w:tcPr>
            <w:tcW w:w="1914" w:type="dxa"/>
            <w:vAlign w:val="center"/>
          </w:tcPr>
          <w:p>
            <w:pPr>
              <w:jc w:val="center"/>
              <w:rPr>
                <w:rFonts w:ascii="宋体" w:cs="宋体"/>
                <w:b/>
                <w:szCs w:val="21"/>
              </w:rPr>
            </w:pPr>
            <w:r>
              <w:rPr>
                <w:rFonts w:hint="eastAsia" w:ascii="宋体" w:hAnsi="宋体"/>
                <w:b/>
                <w:bCs/>
                <w:szCs w:val="21"/>
              </w:rPr>
              <w:t>发证单位</w:t>
            </w:r>
          </w:p>
        </w:tc>
        <w:tc>
          <w:tcPr>
            <w:tcW w:w="2810" w:type="dxa"/>
            <w:vAlign w:val="center"/>
          </w:tcPr>
          <w:p>
            <w:pPr>
              <w:jc w:val="center"/>
              <w:rPr>
                <w:rFonts w:ascii="宋体" w:cs="宋体"/>
                <w:b/>
                <w:szCs w:val="21"/>
              </w:rPr>
            </w:pPr>
            <w:r>
              <w:rPr>
                <w:rFonts w:hint="eastAsia" w:ascii="宋体" w:hAnsi="宋体"/>
                <w:b/>
                <w:bCs/>
                <w:szCs w:val="21"/>
              </w:rPr>
              <w:t>考证时间</w:t>
            </w:r>
          </w:p>
        </w:tc>
        <w:tc>
          <w:tcPr>
            <w:tcW w:w="992" w:type="dxa"/>
            <w:vAlign w:val="center"/>
          </w:tcPr>
          <w:p>
            <w:pPr>
              <w:jc w:val="center"/>
              <w:rPr>
                <w:rFonts w:ascii="宋体" w:cs="宋体"/>
                <w:b/>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vAlign w:val="center"/>
          </w:tcPr>
          <w:p>
            <w:pPr>
              <w:jc w:val="center"/>
              <w:rPr>
                <w:rFonts w:ascii="宋体" w:cs="宋体"/>
                <w:szCs w:val="21"/>
              </w:rPr>
            </w:pPr>
            <w:r>
              <w:rPr>
                <w:rFonts w:hint="eastAsia" w:ascii="宋体" w:hAnsi="宋体"/>
                <w:bCs/>
                <w:szCs w:val="21"/>
              </w:rPr>
              <w:t>全国计算机信息高新技术（局域网管理员）</w:t>
            </w:r>
          </w:p>
        </w:tc>
        <w:tc>
          <w:tcPr>
            <w:tcW w:w="870" w:type="dxa"/>
            <w:vAlign w:val="center"/>
          </w:tcPr>
          <w:p>
            <w:pPr>
              <w:pStyle w:val="34"/>
              <w:rPr>
                <w:sz w:val="21"/>
                <w:szCs w:val="21"/>
              </w:rPr>
            </w:pPr>
          </w:p>
        </w:tc>
        <w:tc>
          <w:tcPr>
            <w:tcW w:w="1914" w:type="dxa"/>
            <w:vAlign w:val="center"/>
          </w:tcPr>
          <w:p>
            <w:pPr>
              <w:jc w:val="center"/>
              <w:rPr>
                <w:rFonts w:ascii="宋体" w:cs="宋体"/>
                <w:szCs w:val="21"/>
              </w:rPr>
            </w:pPr>
            <w:r>
              <w:rPr>
                <w:rFonts w:hint="eastAsia" w:ascii="宋体" w:cs="宋体"/>
                <w:szCs w:val="21"/>
              </w:rPr>
              <w:t>人力资源与社会保障部</w:t>
            </w:r>
          </w:p>
        </w:tc>
        <w:tc>
          <w:tcPr>
            <w:tcW w:w="2810" w:type="dxa"/>
            <w:vAlign w:val="center"/>
          </w:tcPr>
          <w:p>
            <w:pPr>
              <w:jc w:val="center"/>
              <w:rPr>
                <w:rFonts w:ascii="宋体" w:cs="宋体"/>
                <w:szCs w:val="21"/>
              </w:rPr>
            </w:pPr>
            <w:r>
              <w:rPr>
                <w:rFonts w:hint="eastAsia" w:ascii="宋体" w:hAnsi="宋体"/>
                <w:bCs/>
                <w:szCs w:val="21"/>
              </w:rPr>
              <w:t>职业技能鉴定站根据实际时间安排</w:t>
            </w:r>
          </w:p>
        </w:tc>
        <w:tc>
          <w:tcPr>
            <w:tcW w:w="992" w:type="dxa"/>
            <w:vAlign w:val="center"/>
          </w:tcPr>
          <w:p>
            <w:pPr>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trPr>
        <w:tc>
          <w:tcPr>
            <w:tcW w:w="2490" w:type="dxa"/>
            <w:vAlign w:val="center"/>
          </w:tcPr>
          <w:p>
            <w:pPr>
              <w:jc w:val="center"/>
              <w:rPr>
                <w:rFonts w:ascii="宋体" w:cs="宋体"/>
                <w:szCs w:val="21"/>
              </w:rPr>
            </w:pPr>
            <w:r>
              <w:rPr>
                <w:rFonts w:hint="eastAsia" w:ascii="宋体" w:hAnsi="宋体"/>
                <w:bCs/>
                <w:szCs w:val="21"/>
              </w:rPr>
              <w:t>思科网络助理工程师</w:t>
            </w:r>
          </w:p>
        </w:tc>
        <w:tc>
          <w:tcPr>
            <w:tcW w:w="870" w:type="dxa"/>
            <w:vAlign w:val="center"/>
          </w:tcPr>
          <w:p>
            <w:pPr>
              <w:pStyle w:val="34"/>
              <w:rPr>
                <w:sz w:val="21"/>
                <w:szCs w:val="21"/>
              </w:rPr>
            </w:pPr>
          </w:p>
        </w:tc>
        <w:tc>
          <w:tcPr>
            <w:tcW w:w="1914" w:type="dxa"/>
            <w:vAlign w:val="center"/>
          </w:tcPr>
          <w:p>
            <w:pPr>
              <w:jc w:val="center"/>
              <w:rPr>
                <w:rFonts w:ascii="宋体" w:cs="宋体"/>
                <w:szCs w:val="21"/>
              </w:rPr>
            </w:pPr>
            <w:r>
              <w:rPr>
                <w:rFonts w:ascii="宋体" w:cs="宋体"/>
                <w:szCs w:val="21"/>
              </w:rPr>
              <w:t>CISCO</w:t>
            </w:r>
          </w:p>
        </w:tc>
        <w:tc>
          <w:tcPr>
            <w:tcW w:w="2810" w:type="dxa"/>
            <w:vAlign w:val="center"/>
          </w:tcPr>
          <w:p>
            <w:pPr>
              <w:jc w:val="center"/>
              <w:rPr>
                <w:rFonts w:ascii="宋体" w:cs="宋体"/>
                <w:szCs w:val="21"/>
              </w:rPr>
            </w:pPr>
            <w:r>
              <w:rPr>
                <w:rFonts w:hint="eastAsia" w:ascii="宋体" w:cs="宋体"/>
                <w:szCs w:val="21"/>
              </w:rPr>
              <w:t>根据课程进度安排</w:t>
            </w:r>
          </w:p>
        </w:tc>
        <w:tc>
          <w:tcPr>
            <w:tcW w:w="992" w:type="dxa"/>
            <w:vAlign w:val="center"/>
          </w:tcPr>
          <w:p>
            <w:pPr>
              <w:jc w:val="center"/>
              <w:rPr>
                <w:rFonts w:ascii="宋体" w:cs="宋体"/>
                <w:szCs w:val="21"/>
              </w:rPr>
            </w:pPr>
          </w:p>
        </w:tc>
      </w:tr>
    </w:tbl>
    <w:p>
      <w:pPr>
        <w:spacing w:line="400" w:lineRule="exact"/>
        <w:rPr>
          <w:rFonts w:ascii="宋体" w:cs="宋体"/>
          <w:b/>
          <w:bCs/>
          <w:kern w:val="0"/>
          <w:sz w:val="28"/>
          <w:szCs w:val="28"/>
        </w:rPr>
      </w:pPr>
    </w:p>
    <w:p>
      <w:pPr>
        <w:spacing w:line="400" w:lineRule="exact"/>
        <w:jc w:val="left"/>
        <w:rPr>
          <w:rFonts w:ascii="黑体" w:hAnsi="宋体" w:eastAsia="黑体"/>
          <w:sz w:val="28"/>
          <w:szCs w:val="28"/>
        </w:rPr>
      </w:pPr>
      <w:r>
        <w:rPr>
          <w:rFonts w:hint="eastAsia" w:ascii="黑体" w:hAnsi="宋体" w:eastAsia="黑体"/>
          <w:b/>
          <w:sz w:val="28"/>
          <w:szCs w:val="28"/>
        </w:rPr>
        <w:t xml:space="preserve">八、课程设置与教学计划进程表（附后）  </w:t>
      </w:r>
      <w:r>
        <w:rPr>
          <w:rFonts w:ascii="黑体" w:hAnsi="宋体" w:eastAsia="黑体"/>
          <w:sz w:val="28"/>
          <w:szCs w:val="28"/>
        </w:rPr>
        <w:t xml:space="preserve">                      </w:t>
      </w:r>
    </w:p>
    <w:p>
      <w:pPr>
        <w:spacing w:line="400" w:lineRule="exact"/>
        <w:jc w:val="left"/>
        <w:rPr>
          <w:rFonts w:ascii="黑体" w:hAnsi="宋体" w:eastAsia="黑体"/>
          <w:sz w:val="28"/>
          <w:szCs w:val="28"/>
        </w:rPr>
      </w:pPr>
      <w:r>
        <w:rPr>
          <w:rFonts w:ascii="黑体" w:hAnsi="宋体" w:eastAsia="黑体"/>
          <w:sz w:val="28"/>
          <w:szCs w:val="28"/>
        </w:rPr>
        <w:t xml:space="preserve"> </w:t>
      </w: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43"/>
        <w:tblpPr w:leftFromText="180" w:rightFromText="180" w:vertAnchor="text" w:horzAnchor="margin" w:tblpXSpec="center" w:tblpY="127"/>
        <w:tblW w:w="9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7"/>
        <w:gridCol w:w="690"/>
        <w:gridCol w:w="2895"/>
        <w:gridCol w:w="1755"/>
        <w:gridCol w:w="2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Cs w:val="21"/>
              </w:rPr>
            </w:pPr>
            <w:r>
              <w:rPr>
                <w:rFonts w:hint="eastAsia" w:ascii="宋体" w:hAnsi="宋体" w:cs="宋体"/>
                <w:b/>
                <w:kern w:val="0"/>
                <w:szCs w:val="21"/>
              </w:rPr>
              <w:t>实践环节项目</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Cs w:val="21"/>
              </w:rPr>
            </w:pPr>
            <w:r>
              <w:rPr>
                <w:rFonts w:hint="eastAsia" w:ascii="宋体" w:hAnsi="宋体" w:cs="宋体"/>
                <w:b/>
                <w:kern w:val="0"/>
                <w:szCs w:val="21"/>
              </w:rPr>
              <w:t>学时</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Cs w:val="21"/>
              </w:rPr>
            </w:pPr>
            <w:r>
              <w:rPr>
                <w:rFonts w:hint="eastAsia" w:ascii="宋体" w:hAnsi="宋体" w:cs="宋体"/>
                <w:b/>
                <w:kern w:val="0"/>
                <w:szCs w:val="21"/>
              </w:rPr>
              <w:t>教学目标</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Cs w:val="21"/>
              </w:rPr>
            </w:pPr>
            <w:r>
              <w:rPr>
                <w:rFonts w:hint="eastAsia" w:ascii="宋体" w:hAnsi="宋体" w:cs="宋体"/>
                <w:b/>
                <w:kern w:val="0"/>
                <w:szCs w:val="21"/>
              </w:rPr>
              <w:t>教学地点</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b/>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sz w:val="20"/>
                <w:szCs w:val="20"/>
              </w:rPr>
              <w:t>计算机与现代办公软件应用</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68</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color w:val="000000"/>
                <w:kern w:val="0"/>
                <w:szCs w:val="21"/>
              </w:rPr>
            </w:pPr>
            <w:r>
              <w:rPr>
                <w:rFonts w:hint="eastAsia" w:ascii="宋体" w:hAnsi="宋体" w:cs="宋体"/>
                <w:color w:val="000000"/>
                <w:kern w:val="0"/>
                <w:szCs w:val="21"/>
              </w:rPr>
              <w:t>掌握计算机基础知识、操作系统的使用、办公软件使用技术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基础实训室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第一、二学期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计算机组装与维护</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32</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color w:val="000000"/>
                <w:kern w:val="0"/>
                <w:szCs w:val="21"/>
              </w:rPr>
            </w:pPr>
            <w:r>
              <w:rPr>
                <w:rFonts w:hint="eastAsia" w:ascii="宋体" w:hAnsi="宋体" w:cs="宋体"/>
                <w:color w:val="000000"/>
                <w:kern w:val="0"/>
                <w:szCs w:val="21"/>
              </w:rPr>
              <w:t>掌握计算机硬件组装和常用故障的维护技术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组装实训室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第一学期安排一个实训周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计算机网络技术</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64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color w:val="000000"/>
                <w:kern w:val="0"/>
                <w:szCs w:val="21"/>
              </w:rPr>
            </w:pPr>
            <w:r>
              <w:rPr>
                <w:rFonts w:hint="eastAsia" w:ascii="宋体" w:hAnsi="宋体" w:cs="宋体"/>
                <w:color w:val="000000"/>
                <w:kern w:val="0"/>
                <w:szCs w:val="21"/>
              </w:rPr>
              <w:t>了解网络概念、发展、分类和构成、工作原理</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第一学期第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4</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局域网管理</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36</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掌握对等网络和</w:t>
            </w:r>
            <w:r>
              <w:rPr>
                <w:rFonts w:ascii="宋体" w:hAnsi="宋体" w:cs="宋体"/>
                <w:kern w:val="0"/>
                <w:szCs w:val="21"/>
              </w:rPr>
              <w:t>C/S</w:t>
            </w:r>
            <w:r>
              <w:rPr>
                <w:rFonts w:hint="eastAsia" w:ascii="宋体" w:hAnsi="宋体" w:cs="宋体"/>
                <w:kern w:val="0"/>
                <w:szCs w:val="21"/>
              </w:rPr>
              <w:t>网络的组建、基本配置及管理</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第二学期第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网络操作系统</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72</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掌握</w:t>
            </w:r>
            <w:r>
              <w:rPr>
                <w:rFonts w:ascii="宋体" w:hAnsi="宋体" w:cs="宋体"/>
                <w:kern w:val="0"/>
                <w:szCs w:val="21"/>
              </w:rPr>
              <w:t>WINDOWS SERVER</w:t>
            </w:r>
            <w:r>
              <w:rPr>
                <w:rFonts w:hint="eastAsia" w:ascii="宋体" w:hAnsi="宋体" w:cs="宋体"/>
                <w:kern w:val="0"/>
                <w:szCs w:val="21"/>
              </w:rPr>
              <w:t>系列操作系统和</w:t>
            </w:r>
            <w:r>
              <w:rPr>
                <w:rFonts w:ascii="宋体" w:hAnsi="宋体" w:cs="宋体"/>
                <w:kern w:val="0"/>
                <w:szCs w:val="21"/>
              </w:rPr>
              <w:t>LINUX</w:t>
            </w:r>
            <w:r>
              <w:rPr>
                <w:rFonts w:hint="eastAsia" w:ascii="宋体" w:hAnsi="宋体" w:cs="宋体"/>
                <w:kern w:val="0"/>
                <w:szCs w:val="21"/>
              </w:rPr>
              <w:t>操作系统的安装及基本服务的配置、管理</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第二学期第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4</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网络综合布线系统</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36</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szCs w:val="21"/>
              </w:rPr>
              <w:t>掌握综合布线设计规范和综合布线工程实施技术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综合布线实训室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第二学期第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网络数据库技术</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54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掌握网络数据库的概念、维护、更新及数据备份与恢复</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第三学期第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3</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网络系统管理</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54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szCs w:val="21"/>
              </w:rPr>
              <w:t>掌握网络管理的基本概念与功能</w:t>
            </w:r>
            <w:r>
              <w:rPr>
                <w:rFonts w:ascii="宋体"/>
                <w:szCs w:val="21"/>
              </w:rPr>
              <w:t>,</w:t>
            </w:r>
            <w:r>
              <w:rPr>
                <w:rFonts w:ascii="宋体" w:hAnsi="宋体"/>
                <w:szCs w:val="21"/>
              </w:rPr>
              <w:t xml:space="preserve"> </w:t>
            </w:r>
            <w:r>
              <w:rPr>
                <w:rFonts w:hint="eastAsia" w:ascii="宋体" w:hAnsi="宋体"/>
                <w:szCs w:val="21"/>
              </w:rPr>
              <w:t>局域网故障诊断、分析与排除技术以及网络管理实用工具的应用技术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第三学期第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3</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网络系统工程实施</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36</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掌握计算机网络、安防系统、机房工程等设计施工技术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第三学期第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网络工程监理与项目管理</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36</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szCs w:val="21"/>
              </w:rPr>
              <w:t>了解工程项目的科学管理和合理协调，掌握管理项目的知识体系和应用管理知识解决实际问题的技能</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第四学期第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路由与远程访问技术</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54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szCs w:val="21"/>
              </w:rPr>
              <w:t>掌握路由技术基础，网络设备管理和流量控制，交换技术基础及远程访问技术基础</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第四学期第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3</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网络安全与管理</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54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szCs w:val="21"/>
              </w:rPr>
              <w:t>掌握网络安全的基本概念、原理和知识体系结构；掌握常见的网络攻击技术以及保证网络安全的各种方法和技术</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color w:val="000000"/>
                <w:kern w:val="0"/>
                <w:szCs w:val="21"/>
              </w:rPr>
              <w:t>网络技术实训室</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第四学期第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3</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网络工程综合实训</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360</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掌握网络工程的综合知识，并系统学习</w:t>
            </w:r>
            <w:r>
              <w:rPr>
                <w:rFonts w:ascii="宋体" w:hAnsi="宋体" w:cs="宋体"/>
                <w:kern w:val="0"/>
                <w:szCs w:val="21"/>
              </w:rPr>
              <w:t>CCNA</w:t>
            </w:r>
            <w:r>
              <w:rPr>
                <w:rFonts w:hint="eastAsia" w:ascii="宋体" w:hAnsi="宋体" w:cs="宋体"/>
                <w:kern w:val="0"/>
                <w:szCs w:val="21"/>
              </w:rPr>
              <w:t>及</w:t>
            </w:r>
            <w:r>
              <w:rPr>
                <w:rFonts w:ascii="宋体" w:hAnsi="宋体" w:cs="宋体"/>
                <w:kern w:val="0"/>
                <w:szCs w:val="21"/>
              </w:rPr>
              <w:t>MCSE</w:t>
            </w:r>
            <w:r>
              <w:rPr>
                <w:rFonts w:hint="eastAsia" w:ascii="宋体" w:hAnsi="宋体" w:cs="宋体"/>
                <w:kern w:val="0"/>
                <w:szCs w:val="21"/>
              </w:rPr>
              <w:t>认证课程知识</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kern w:val="0"/>
                <w:szCs w:val="21"/>
              </w:rPr>
              <w:t>校企合作企业及专业培训机构</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第五学期第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每周</w:t>
            </w:r>
            <w:r>
              <w:rPr>
                <w:rFonts w:ascii="宋体" w:hAnsi="宋体" w:cs="宋体"/>
                <w:color w:val="000000"/>
                <w:kern w:val="0"/>
                <w:szCs w:val="21"/>
              </w:rPr>
              <w:t>20</w:t>
            </w:r>
            <w:r>
              <w:rPr>
                <w:rFonts w:hint="eastAsia" w:ascii="宋体" w:hAnsi="宋体" w:cs="宋体"/>
                <w:color w:val="000000"/>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kern w:val="0"/>
                <w:szCs w:val="21"/>
              </w:rPr>
              <w:t>顶岗实习</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504</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r>
              <w:rPr>
                <w:rFonts w:hint="eastAsia" w:ascii="宋体" w:hAnsi="宋体" w:cs="宋体"/>
                <w:color w:val="000000"/>
                <w:kern w:val="0"/>
                <w:szCs w:val="21"/>
              </w:rPr>
              <w:t>网络工程设计、施工、管理、维护及技术支持</w:t>
            </w: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hint="eastAsia" w:ascii="宋体" w:hAnsi="宋体" w:cs="宋体"/>
                <w:kern w:val="0"/>
                <w:szCs w:val="21"/>
              </w:rPr>
              <w:t>校企合作企业</w:t>
            </w: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第六学期第</w:t>
            </w:r>
            <w:r>
              <w:rPr>
                <w:rFonts w:ascii="宋体" w:hAnsi="宋体" w:cs="宋体"/>
                <w:color w:val="000000"/>
                <w:kern w:val="0"/>
                <w:szCs w:val="21"/>
              </w:rPr>
              <w:t>1-18</w:t>
            </w:r>
            <w:r>
              <w:rPr>
                <w:rFonts w:hint="eastAsia" w:ascii="宋体" w:hAnsi="宋体" w:cs="宋体"/>
                <w:color w:val="000000"/>
                <w:kern w:val="0"/>
                <w:szCs w:val="21"/>
              </w:rPr>
              <w:t>周</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color w:val="000000"/>
                <w:kern w:val="0"/>
                <w:szCs w:val="21"/>
              </w:rPr>
            </w:pPr>
            <w:r>
              <w:rPr>
                <w:rFonts w:hint="eastAsia" w:ascii="宋体" w:hAnsi="宋体" w:cs="宋体"/>
                <w:color w:val="000000"/>
                <w:kern w:val="0"/>
                <w:szCs w:val="21"/>
              </w:rPr>
              <w:t>共</w:t>
            </w:r>
            <w:r>
              <w:rPr>
                <w:rFonts w:ascii="宋体" w:hAnsi="宋体" w:cs="宋体"/>
                <w:color w:val="000000"/>
                <w:kern w:val="0"/>
                <w:szCs w:val="21"/>
              </w:rPr>
              <w:t>18</w:t>
            </w:r>
            <w:r>
              <w:rPr>
                <w:rFonts w:hint="eastAsia" w:ascii="宋体" w:hAnsi="宋体" w:cs="宋体"/>
                <w:color w:val="000000"/>
                <w:kern w:val="0"/>
                <w:szCs w:val="21"/>
              </w:rPr>
              <w:t>周</w:t>
            </w:r>
            <w:r>
              <w:rPr>
                <w:rFonts w:ascii="宋体" w:hAnsi="宋体" w:cs="宋体"/>
                <w:color w:val="000000"/>
                <w:kern w:val="0"/>
                <w:szCs w:val="21"/>
              </w:rPr>
              <w:t xml:space="preserve"> </w:t>
            </w:r>
            <w:r>
              <w:rPr>
                <w:rFonts w:hint="eastAsia" w:ascii="宋体" w:hAnsi="宋体" w:cs="宋体"/>
                <w:color w:val="000000"/>
                <w:kern w:val="0"/>
                <w:szCs w:val="21"/>
              </w:rPr>
              <w:t>集中实训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2037" w:type="dxa"/>
            <w:vAlign w:val="center"/>
          </w:tcPr>
          <w:p>
            <w:pPr>
              <w:keepNext w:val="0"/>
              <w:keepLines w:val="0"/>
              <w:pageBreakBefore w:val="0"/>
              <w:widowControl/>
              <w:kinsoku/>
              <w:wordWrap/>
              <w:overflowPunct/>
              <w:topLinePunct w:val="0"/>
              <w:autoSpaceDE/>
              <w:autoSpaceDN/>
              <w:bidi w:val="0"/>
              <w:adjustRightInd/>
              <w:snapToGrid/>
              <w:spacing w:line="300" w:lineRule="exact"/>
              <w:ind w:firstLine="105" w:firstLineChars="50"/>
              <w:textAlignment w:val="auto"/>
              <w:rPr>
                <w:rFonts w:ascii="宋体" w:cs="宋体"/>
                <w:kern w:val="0"/>
                <w:szCs w:val="21"/>
              </w:rPr>
            </w:pPr>
            <w:r>
              <w:rPr>
                <w:rFonts w:hint="eastAsia" w:ascii="宋体" w:hAnsi="宋体" w:cs="宋体"/>
                <w:kern w:val="0"/>
                <w:szCs w:val="21"/>
              </w:rPr>
              <w:t>合计</w:t>
            </w:r>
          </w:p>
        </w:tc>
        <w:tc>
          <w:tcPr>
            <w:tcW w:w="69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r>
              <w:rPr>
                <w:rFonts w:ascii="宋体" w:hAnsi="宋体" w:cs="宋体"/>
                <w:kern w:val="0"/>
                <w:szCs w:val="21"/>
              </w:rPr>
              <w:t>1420</w:t>
            </w:r>
          </w:p>
        </w:tc>
        <w:tc>
          <w:tcPr>
            <w:tcW w:w="289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p>
        </w:tc>
        <w:tc>
          <w:tcPr>
            <w:tcW w:w="175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cs="宋体"/>
                <w:kern w:val="0"/>
                <w:szCs w:val="21"/>
              </w:rPr>
            </w:pPr>
          </w:p>
        </w:tc>
        <w:tc>
          <w:tcPr>
            <w:tcW w:w="2054"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cs="宋体"/>
                <w:kern w:val="0"/>
                <w:szCs w:val="21"/>
              </w:rPr>
            </w:pPr>
          </w:p>
        </w:tc>
      </w:tr>
    </w:tbl>
    <w:p>
      <w:pPr>
        <w:spacing w:line="400" w:lineRule="exact"/>
        <w:rPr>
          <w:rFonts w:ascii="黑体" w:hAnsi="宋体" w:eastAsia="黑体"/>
          <w:b/>
          <w:sz w:val="28"/>
          <w:szCs w:val="28"/>
        </w:rPr>
      </w:pPr>
    </w:p>
    <w:p>
      <w:pPr>
        <w:spacing w:line="400" w:lineRule="exact"/>
        <w:rPr>
          <w:rFonts w:hint="eastAsia" w:ascii="黑体" w:hAnsi="宋体" w:eastAsia="黑体"/>
          <w:b/>
          <w:sz w:val="28"/>
          <w:szCs w:val="28"/>
        </w:rPr>
      </w:pPr>
    </w:p>
    <w:p>
      <w:pPr>
        <w:spacing w:line="400" w:lineRule="exact"/>
        <w:rPr>
          <w:rFonts w:hint="eastAsia" w:ascii="黑体" w:hAnsi="宋体" w:eastAsia="黑体"/>
          <w:b/>
          <w:sz w:val="28"/>
          <w:szCs w:val="28"/>
        </w:rPr>
      </w:pPr>
    </w:p>
    <w:p>
      <w:pPr>
        <w:spacing w:line="400" w:lineRule="exact"/>
        <w:rPr>
          <w:rFonts w:hint="eastAsia"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43"/>
        <w:tblpPr w:leftFromText="180" w:rightFromText="180" w:vertAnchor="text" w:horzAnchor="margin" w:tblpY="80"/>
        <w:tblW w:w="697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66"/>
        <w:gridCol w:w="1031"/>
        <w:gridCol w:w="825"/>
        <w:gridCol w:w="937"/>
        <w:gridCol w:w="1125"/>
        <w:gridCol w:w="99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031"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825" w:type="dxa"/>
            <w:vMerge w:val="restart"/>
            <w:tcBorders>
              <w:top w:val="single" w:color="auto" w:sz="12" w:space="0"/>
            </w:tcBorders>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937" w:type="dxa"/>
            <w:vMerge w:val="restart"/>
            <w:tcBorders>
              <w:top w:val="single" w:color="auto" w:sz="12" w:space="0"/>
            </w:tcBorders>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25" w:type="dxa"/>
            <w:vMerge w:val="restart"/>
            <w:tcBorders>
              <w:top w:val="single" w:color="auto" w:sz="12" w:space="0"/>
            </w:tcBorders>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991" w:type="dxa"/>
            <w:vMerge w:val="restart"/>
            <w:tcBorders>
              <w:top w:val="single" w:color="auto" w:sz="12" w:space="0"/>
            </w:tcBorders>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031"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8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37"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1125" w:type="dxa"/>
            <w:vMerge w:val="continue"/>
            <w:tcBorders>
              <w:top w:val="single" w:color="auto" w:sz="12" w:space="0"/>
            </w:tcBorders>
            <w:vAlign w:val="center"/>
          </w:tcPr>
          <w:p>
            <w:pPr>
              <w:widowControl/>
              <w:spacing w:line="240" w:lineRule="exact"/>
              <w:jc w:val="left"/>
              <w:rPr>
                <w:rFonts w:ascii="宋体" w:cs="宋体"/>
                <w:b/>
                <w:kern w:val="0"/>
                <w:szCs w:val="21"/>
              </w:rPr>
            </w:pPr>
          </w:p>
        </w:tc>
        <w:tc>
          <w:tcPr>
            <w:tcW w:w="991" w:type="dxa"/>
            <w:vMerge w:val="continue"/>
            <w:tcBorders>
              <w:top w:val="single" w:color="auto" w:sz="12" w:space="0"/>
            </w:tcBorders>
            <w:vAlign w:val="center"/>
          </w:tcPr>
          <w:p>
            <w:pPr>
              <w:widowControl/>
              <w:spacing w:line="240" w:lineRule="exact"/>
              <w:jc w:val="left"/>
              <w:rPr>
                <w:rFonts w:ascii="宋体" w:cs="宋体"/>
                <w:b/>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1</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536</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270</w:t>
            </w:r>
          </w:p>
        </w:tc>
        <w:tc>
          <w:tcPr>
            <w:tcW w:w="937" w:type="dxa"/>
            <w:vAlign w:val="center"/>
          </w:tcPr>
          <w:p>
            <w:pPr>
              <w:widowControl/>
              <w:spacing w:line="240" w:lineRule="exact"/>
              <w:jc w:val="center"/>
              <w:rPr>
                <w:rFonts w:ascii="宋体" w:cs="宋体"/>
                <w:color w:val="000000"/>
                <w:kern w:val="0"/>
                <w:szCs w:val="21"/>
              </w:rPr>
            </w:pPr>
            <w:r>
              <w:rPr>
                <w:rFonts w:ascii="宋体" w:cs="宋体"/>
                <w:color w:val="000000"/>
                <w:kern w:val="0"/>
                <w:szCs w:val="21"/>
              </w:rPr>
              <w:t>266</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16</w:t>
            </w:r>
          </w:p>
        </w:tc>
        <w:tc>
          <w:tcPr>
            <w:tcW w:w="991" w:type="dxa"/>
            <w:vAlign w:val="center"/>
          </w:tcPr>
          <w:p>
            <w:pPr>
              <w:spacing w:line="240" w:lineRule="exact"/>
              <w:jc w:val="center"/>
              <w:rPr>
                <w:rFonts w:ascii="宋体" w:cs="宋体"/>
                <w:szCs w:val="21"/>
              </w:rPr>
            </w:pPr>
            <w:r>
              <w:rPr>
                <w:rFonts w:ascii="宋体" w:cs="宋体"/>
                <w:szCs w:val="21"/>
              </w:rPr>
              <w:t>23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2</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432</w:t>
            </w:r>
          </w:p>
        </w:tc>
        <w:tc>
          <w:tcPr>
            <w:tcW w:w="825" w:type="dxa"/>
            <w:vAlign w:val="center"/>
          </w:tcPr>
          <w:p>
            <w:pPr>
              <w:widowControl/>
              <w:spacing w:line="240" w:lineRule="exact"/>
              <w:jc w:val="center"/>
              <w:rPr>
                <w:rFonts w:ascii="宋体" w:cs="宋体"/>
                <w:kern w:val="0"/>
                <w:szCs w:val="21"/>
              </w:rPr>
            </w:pPr>
            <w:r>
              <w:rPr>
                <w:rFonts w:hint="eastAsia" w:ascii="宋体" w:cs="宋体"/>
                <w:kern w:val="0"/>
                <w:szCs w:val="21"/>
              </w:rPr>
              <w:t>171</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225</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3</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360</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162</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198</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4</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378</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180</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198</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5</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360</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180</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180</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031" w:type="dxa"/>
            <w:vAlign w:val="center"/>
          </w:tcPr>
          <w:p>
            <w:pPr>
              <w:widowControl/>
              <w:spacing w:line="240" w:lineRule="exact"/>
              <w:jc w:val="center"/>
              <w:rPr>
                <w:rFonts w:ascii="宋体" w:cs="宋体"/>
                <w:kern w:val="0"/>
                <w:szCs w:val="21"/>
              </w:rPr>
            </w:pPr>
            <w:r>
              <w:rPr>
                <w:rFonts w:ascii="宋体" w:cs="宋体"/>
                <w:kern w:val="0"/>
                <w:szCs w:val="21"/>
              </w:rPr>
              <w:t>504</w:t>
            </w:r>
          </w:p>
        </w:tc>
        <w:tc>
          <w:tcPr>
            <w:tcW w:w="825" w:type="dxa"/>
            <w:vAlign w:val="center"/>
          </w:tcPr>
          <w:p>
            <w:pPr>
              <w:widowControl/>
              <w:spacing w:line="240" w:lineRule="exact"/>
              <w:jc w:val="center"/>
              <w:rPr>
                <w:rFonts w:ascii="宋体" w:cs="宋体"/>
                <w:kern w:val="0"/>
                <w:szCs w:val="21"/>
              </w:rPr>
            </w:pPr>
            <w:r>
              <w:rPr>
                <w:rFonts w:ascii="宋体" w:cs="宋体"/>
                <w:kern w:val="0"/>
                <w:szCs w:val="21"/>
              </w:rPr>
              <w:t>0</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504</w:t>
            </w:r>
          </w:p>
        </w:tc>
        <w:tc>
          <w:tcPr>
            <w:tcW w:w="1125" w:type="dxa"/>
            <w:vAlign w:val="center"/>
          </w:tcPr>
          <w:p>
            <w:pPr>
              <w:widowControl/>
              <w:spacing w:line="240" w:lineRule="exact"/>
              <w:jc w:val="center"/>
              <w:rPr>
                <w:rFonts w:ascii="宋体" w:cs="宋体"/>
                <w:kern w:val="0"/>
                <w:szCs w:val="21"/>
              </w:rPr>
            </w:pPr>
            <w:r>
              <w:rPr>
                <w:rFonts w:ascii="宋体" w:cs="宋体"/>
                <w:kern w:val="0"/>
                <w:szCs w:val="21"/>
              </w:rPr>
              <w:t>18</w:t>
            </w:r>
          </w:p>
        </w:tc>
        <w:tc>
          <w:tcPr>
            <w:tcW w:w="991" w:type="dxa"/>
            <w:vAlign w:val="center"/>
          </w:tcPr>
          <w:p>
            <w:pPr>
              <w:spacing w:line="240" w:lineRule="exact"/>
              <w:jc w:val="center"/>
              <w:rPr>
                <w:rFonts w:ascii="宋体" w:cs="宋体"/>
                <w:szCs w:val="21"/>
              </w:rPr>
            </w:pPr>
            <w:r>
              <w:rPr>
                <w:rFonts w:ascii="宋体" w:cs="宋体"/>
                <w:szCs w:val="21"/>
              </w:rPr>
              <w:t>28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031"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825"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937" w:type="dxa"/>
            <w:vAlign w:val="center"/>
          </w:tcPr>
          <w:p>
            <w:pPr>
              <w:widowControl/>
              <w:spacing w:line="240" w:lineRule="exact"/>
              <w:jc w:val="center"/>
              <w:rPr>
                <w:rFonts w:ascii="宋体" w:cs="宋体"/>
                <w:kern w:val="0"/>
                <w:szCs w:val="21"/>
              </w:rPr>
            </w:pPr>
            <w:r>
              <w:rPr>
                <w:rFonts w:ascii="宋体" w:cs="宋体"/>
                <w:kern w:val="0"/>
                <w:szCs w:val="21"/>
              </w:rPr>
              <w:t>0</w:t>
            </w:r>
          </w:p>
        </w:tc>
        <w:tc>
          <w:tcPr>
            <w:tcW w:w="1125" w:type="dxa"/>
            <w:vAlign w:val="center"/>
          </w:tcPr>
          <w:p>
            <w:pPr>
              <w:widowControl/>
              <w:spacing w:line="240" w:lineRule="exact"/>
              <w:jc w:val="center"/>
              <w:rPr>
                <w:rFonts w:ascii="宋体" w:cs="宋体"/>
                <w:kern w:val="0"/>
                <w:szCs w:val="21"/>
              </w:rPr>
            </w:pPr>
          </w:p>
        </w:tc>
        <w:tc>
          <w:tcPr>
            <w:tcW w:w="991" w:type="dxa"/>
            <w:vAlign w:val="center"/>
          </w:tcPr>
          <w:p>
            <w:pPr>
              <w:widowControl/>
              <w:spacing w:line="240" w:lineRule="exact"/>
              <w:jc w:val="center"/>
              <w:rPr>
                <w:rFonts w:asci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vMerge w:val="restart"/>
            <w:vAlign w:val="center"/>
          </w:tcPr>
          <w:p>
            <w:pPr>
              <w:widowControl/>
              <w:spacing w:line="240" w:lineRule="exact"/>
              <w:jc w:val="center"/>
              <w:rPr>
                <w:rFonts w:ascii="宋体" w:cs="宋体"/>
                <w:kern w:val="0"/>
                <w:szCs w:val="21"/>
              </w:rPr>
            </w:pPr>
            <w:r>
              <w:rPr>
                <w:rFonts w:hint="eastAsia" w:ascii="宋体" w:hAnsi="宋体" w:cs="宋体"/>
                <w:kern w:val="0"/>
                <w:szCs w:val="21"/>
              </w:rPr>
              <w:t>合计</w:t>
            </w:r>
          </w:p>
        </w:tc>
        <w:tc>
          <w:tcPr>
            <w:tcW w:w="1031" w:type="dxa"/>
            <w:vMerge w:val="restart"/>
            <w:vAlign w:val="center"/>
          </w:tcPr>
          <w:p>
            <w:pPr>
              <w:widowControl/>
              <w:spacing w:line="240" w:lineRule="exact"/>
              <w:jc w:val="center"/>
              <w:rPr>
                <w:rFonts w:ascii="宋体" w:cs="宋体"/>
                <w:kern w:val="0"/>
                <w:szCs w:val="21"/>
              </w:rPr>
            </w:pPr>
            <w:r>
              <w:rPr>
                <w:rFonts w:hint="eastAsia" w:ascii="宋体" w:cs="宋体"/>
                <w:kern w:val="0"/>
                <w:szCs w:val="21"/>
              </w:rPr>
              <w:t>2678</w:t>
            </w:r>
          </w:p>
        </w:tc>
        <w:tc>
          <w:tcPr>
            <w:tcW w:w="825" w:type="dxa"/>
            <w:vMerge w:val="restart"/>
            <w:vAlign w:val="center"/>
          </w:tcPr>
          <w:p>
            <w:pPr>
              <w:widowControl/>
              <w:spacing w:line="240" w:lineRule="exact"/>
              <w:jc w:val="center"/>
              <w:rPr>
                <w:rFonts w:ascii="宋体" w:cs="宋体"/>
                <w:kern w:val="0"/>
                <w:szCs w:val="21"/>
              </w:rPr>
            </w:pPr>
            <w:r>
              <w:rPr>
                <w:rFonts w:ascii="宋体" w:cs="宋体"/>
                <w:kern w:val="0"/>
                <w:szCs w:val="21"/>
              </w:rPr>
              <w:t>11</w:t>
            </w:r>
            <w:r>
              <w:rPr>
                <w:rFonts w:hint="eastAsia" w:ascii="宋体" w:cs="宋体"/>
                <w:kern w:val="0"/>
                <w:szCs w:val="21"/>
              </w:rPr>
              <w:t>07</w:t>
            </w:r>
          </w:p>
        </w:tc>
        <w:tc>
          <w:tcPr>
            <w:tcW w:w="937" w:type="dxa"/>
            <w:vMerge w:val="restart"/>
            <w:vAlign w:val="center"/>
          </w:tcPr>
          <w:p>
            <w:pPr>
              <w:widowControl/>
              <w:spacing w:line="240" w:lineRule="exact"/>
              <w:jc w:val="center"/>
              <w:rPr>
                <w:rFonts w:ascii="宋体" w:cs="宋体"/>
                <w:kern w:val="0"/>
                <w:szCs w:val="21"/>
              </w:rPr>
            </w:pPr>
            <w:r>
              <w:rPr>
                <w:rFonts w:ascii="宋体" w:cs="宋体"/>
                <w:kern w:val="0"/>
                <w:szCs w:val="21"/>
              </w:rPr>
              <w:t>1571</w:t>
            </w:r>
          </w:p>
        </w:tc>
        <w:tc>
          <w:tcPr>
            <w:tcW w:w="1125" w:type="dxa"/>
            <w:vMerge w:val="restart"/>
            <w:vAlign w:val="center"/>
          </w:tcPr>
          <w:p>
            <w:pPr>
              <w:widowControl/>
              <w:spacing w:line="240" w:lineRule="exact"/>
              <w:rPr>
                <w:rFonts w:ascii="宋体" w:cs="宋体"/>
                <w:kern w:val="0"/>
                <w:szCs w:val="21"/>
              </w:rPr>
            </w:pPr>
          </w:p>
        </w:tc>
        <w:tc>
          <w:tcPr>
            <w:tcW w:w="991" w:type="dxa"/>
            <w:vMerge w:val="restart"/>
            <w:vAlign w:val="center"/>
          </w:tcPr>
          <w:p>
            <w:pPr>
              <w:widowControl/>
              <w:spacing w:line="240" w:lineRule="exact"/>
              <w:rPr>
                <w:rFonts w:ascii="宋体" w:cs="宋体"/>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0" w:hRule="atLeast"/>
        </w:trPr>
        <w:tc>
          <w:tcPr>
            <w:tcW w:w="2066" w:type="dxa"/>
            <w:vMerge w:val="continue"/>
            <w:vAlign w:val="center"/>
          </w:tcPr>
          <w:p>
            <w:pPr>
              <w:widowControl/>
              <w:spacing w:line="240" w:lineRule="exact"/>
              <w:jc w:val="left"/>
              <w:rPr>
                <w:rFonts w:ascii="宋体" w:cs="宋体"/>
                <w:kern w:val="0"/>
                <w:szCs w:val="21"/>
              </w:rPr>
            </w:pPr>
          </w:p>
        </w:tc>
        <w:tc>
          <w:tcPr>
            <w:tcW w:w="1031" w:type="dxa"/>
            <w:vMerge w:val="continue"/>
            <w:vAlign w:val="center"/>
          </w:tcPr>
          <w:p>
            <w:pPr>
              <w:widowControl/>
              <w:spacing w:line="240" w:lineRule="exact"/>
              <w:jc w:val="left"/>
              <w:rPr>
                <w:rFonts w:ascii="宋体" w:cs="宋体"/>
                <w:kern w:val="0"/>
                <w:sz w:val="24"/>
              </w:rPr>
            </w:pPr>
          </w:p>
        </w:tc>
        <w:tc>
          <w:tcPr>
            <w:tcW w:w="825" w:type="dxa"/>
            <w:vMerge w:val="continue"/>
            <w:vAlign w:val="center"/>
          </w:tcPr>
          <w:p>
            <w:pPr>
              <w:widowControl/>
              <w:spacing w:line="240" w:lineRule="exact"/>
              <w:jc w:val="left"/>
              <w:rPr>
                <w:rFonts w:ascii="宋体" w:cs="宋体"/>
                <w:kern w:val="0"/>
                <w:sz w:val="24"/>
              </w:rPr>
            </w:pPr>
          </w:p>
        </w:tc>
        <w:tc>
          <w:tcPr>
            <w:tcW w:w="937" w:type="dxa"/>
            <w:vMerge w:val="continue"/>
            <w:vAlign w:val="center"/>
          </w:tcPr>
          <w:p>
            <w:pPr>
              <w:widowControl/>
              <w:spacing w:line="240" w:lineRule="exact"/>
              <w:jc w:val="left"/>
              <w:rPr>
                <w:rFonts w:ascii="宋体" w:cs="宋体"/>
                <w:kern w:val="0"/>
                <w:sz w:val="24"/>
              </w:rPr>
            </w:pPr>
          </w:p>
        </w:tc>
        <w:tc>
          <w:tcPr>
            <w:tcW w:w="1125" w:type="dxa"/>
            <w:vMerge w:val="continue"/>
            <w:vAlign w:val="center"/>
          </w:tcPr>
          <w:p>
            <w:pPr>
              <w:widowControl/>
              <w:spacing w:line="240" w:lineRule="exact"/>
              <w:jc w:val="left"/>
              <w:rPr>
                <w:rFonts w:ascii="宋体" w:cs="宋体"/>
                <w:kern w:val="0"/>
                <w:sz w:val="24"/>
              </w:rPr>
            </w:pPr>
          </w:p>
        </w:tc>
        <w:tc>
          <w:tcPr>
            <w:tcW w:w="991" w:type="dxa"/>
            <w:vMerge w:val="continue"/>
            <w:vAlign w:val="center"/>
          </w:tcPr>
          <w:p>
            <w:pPr>
              <w:widowControl/>
              <w:spacing w:line="240" w:lineRule="exact"/>
              <w:jc w:val="left"/>
              <w:rPr>
                <w:rFonts w:asci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16" w:hRule="atLeast"/>
        </w:trPr>
        <w:tc>
          <w:tcPr>
            <w:tcW w:w="2066" w:type="dxa"/>
            <w:tcBorders>
              <w:bottom w:val="single" w:color="auto" w:sz="12" w:space="0"/>
            </w:tcBorders>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031" w:type="dxa"/>
            <w:tcBorders>
              <w:bottom w:val="single" w:color="auto" w:sz="12" w:space="0"/>
            </w:tcBorders>
            <w:vAlign w:val="center"/>
          </w:tcPr>
          <w:p>
            <w:pPr>
              <w:widowControl/>
              <w:spacing w:line="240" w:lineRule="exact"/>
              <w:rPr>
                <w:rFonts w:ascii="宋体" w:cs="宋体"/>
                <w:kern w:val="0"/>
                <w:sz w:val="24"/>
              </w:rPr>
            </w:pPr>
          </w:p>
        </w:tc>
        <w:tc>
          <w:tcPr>
            <w:tcW w:w="825" w:type="dxa"/>
            <w:tcBorders>
              <w:bottom w:val="single" w:color="auto" w:sz="12" w:space="0"/>
            </w:tcBorders>
            <w:vAlign w:val="center"/>
          </w:tcPr>
          <w:p>
            <w:pPr>
              <w:widowControl/>
              <w:spacing w:line="240" w:lineRule="exact"/>
              <w:jc w:val="center"/>
              <w:rPr>
                <w:rFonts w:ascii="宋体" w:cs="宋体"/>
                <w:kern w:val="0"/>
                <w:sz w:val="24"/>
              </w:rPr>
            </w:pPr>
            <w:r>
              <w:rPr>
                <w:rFonts w:ascii="宋体" w:cs="宋体"/>
                <w:kern w:val="0"/>
                <w:sz w:val="24"/>
              </w:rPr>
              <w:t>4</w:t>
            </w:r>
            <w:r>
              <w:rPr>
                <w:rFonts w:hint="eastAsia" w:ascii="宋体" w:cs="宋体"/>
                <w:kern w:val="0"/>
                <w:sz w:val="24"/>
              </w:rPr>
              <w:t>1</w:t>
            </w:r>
            <w:r>
              <w:rPr>
                <w:rFonts w:ascii="宋体" w:cs="宋体"/>
                <w:kern w:val="0"/>
                <w:sz w:val="24"/>
              </w:rPr>
              <w:t>%</w:t>
            </w:r>
          </w:p>
        </w:tc>
        <w:tc>
          <w:tcPr>
            <w:tcW w:w="937" w:type="dxa"/>
            <w:tcBorders>
              <w:bottom w:val="single" w:color="auto" w:sz="12" w:space="0"/>
            </w:tcBorders>
            <w:vAlign w:val="center"/>
          </w:tcPr>
          <w:p>
            <w:pPr>
              <w:widowControl/>
              <w:spacing w:line="240" w:lineRule="exact"/>
              <w:jc w:val="center"/>
              <w:rPr>
                <w:rFonts w:ascii="宋体" w:cs="宋体"/>
                <w:kern w:val="0"/>
                <w:sz w:val="24"/>
              </w:rPr>
            </w:pPr>
            <w:r>
              <w:rPr>
                <w:rFonts w:ascii="宋体" w:cs="宋体"/>
                <w:kern w:val="0"/>
                <w:sz w:val="24"/>
              </w:rPr>
              <w:t>5</w:t>
            </w:r>
            <w:r>
              <w:rPr>
                <w:rFonts w:hint="eastAsia" w:ascii="宋体" w:cs="宋体"/>
                <w:kern w:val="0"/>
                <w:sz w:val="24"/>
              </w:rPr>
              <w:t>9</w:t>
            </w:r>
            <w:r>
              <w:rPr>
                <w:rFonts w:ascii="宋体" w:cs="宋体"/>
                <w:kern w:val="0"/>
                <w:sz w:val="24"/>
              </w:rPr>
              <w:t>%</w:t>
            </w:r>
          </w:p>
        </w:tc>
        <w:tc>
          <w:tcPr>
            <w:tcW w:w="1125" w:type="dxa"/>
            <w:tcBorders>
              <w:bottom w:val="single" w:color="auto" w:sz="12" w:space="0"/>
            </w:tcBorders>
            <w:vAlign w:val="center"/>
          </w:tcPr>
          <w:p>
            <w:pPr>
              <w:widowControl/>
              <w:spacing w:line="240" w:lineRule="exact"/>
              <w:jc w:val="center"/>
              <w:rPr>
                <w:rFonts w:ascii="宋体" w:cs="宋体"/>
                <w:kern w:val="0"/>
                <w:sz w:val="24"/>
              </w:rPr>
            </w:pPr>
          </w:p>
        </w:tc>
        <w:tc>
          <w:tcPr>
            <w:tcW w:w="991" w:type="dxa"/>
            <w:tcBorders>
              <w:bottom w:val="single" w:color="auto" w:sz="12" w:space="0"/>
            </w:tcBorders>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43"/>
        <w:tblW w:w="820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15" w:hRule="atLeast"/>
        </w:trPr>
        <w:tc>
          <w:tcPr>
            <w:tcW w:w="2808"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tcBorders>
              <w:top w:val="single" w:color="auto" w:sz="12" w:space="0"/>
            </w:tcBorders>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职业素养与基础知识领域</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6</w:t>
            </w:r>
            <w:r>
              <w:rPr>
                <w:rFonts w:hint="eastAsia" w:ascii="宋体" w:cs="宋体"/>
                <w:kern w:val="0"/>
                <w:szCs w:val="21"/>
              </w:rPr>
              <w:t>50</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3</w:t>
            </w:r>
            <w:r>
              <w:rPr>
                <w:rFonts w:hint="eastAsia" w:ascii="宋体" w:cs="宋体"/>
                <w:kern w:val="0"/>
                <w:szCs w:val="21"/>
              </w:rPr>
              <w:t>2</w:t>
            </w:r>
          </w:p>
        </w:tc>
        <w:tc>
          <w:tcPr>
            <w:tcW w:w="2253" w:type="dxa"/>
            <w:vAlign w:val="center"/>
          </w:tcPr>
          <w:p>
            <w:pPr>
              <w:widowControl/>
              <w:spacing w:line="400" w:lineRule="exact"/>
              <w:jc w:val="center"/>
              <w:rPr>
                <w:rFonts w:ascii="宋体" w:cs="宋体"/>
                <w:kern w:val="0"/>
                <w:szCs w:val="21"/>
              </w:rPr>
            </w:pPr>
            <w:r>
              <w:rPr>
                <w:rFonts w:ascii="宋体" w:cs="宋体"/>
                <w:kern w:val="0"/>
                <w:szCs w:val="21"/>
              </w:rPr>
              <w:t>2</w:t>
            </w:r>
            <w:r>
              <w:rPr>
                <w:rFonts w:hint="eastAsia" w:ascii="宋体" w:cs="宋体"/>
                <w:kern w:val="0"/>
                <w:szCs w:val="21"/>
              </w:rPr>
              <w:t>5</w:t>
            </w:r>
            <w:r>
              <w:rPr>
                <w:rFonts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职业技术能力领域</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1812</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84</w:t>
            </w:r>
          </w:p>
        </w:tc>
        <w:tc>
          <w:tcPr>
            <w:tcW w:w="2253" w:type="dxa"/>
            <w:vAlign w:val="center"/>
          </w:tcPr>
          <w:p>
            <w:pPr>
              <w:widowControl/>
              <w:jc w:val="center"/>
              <w:rPr>
                <w:rFonts w:ascii="宋体" w:cs="宋体"/>
                <w:kern w:val="0"/>
                <w:szCs w:val="21"/>
              </w:rPr>
            </w:pPr>
            <w:r>
              <w:rPr>
                <w:rFonts w:hint="eastAsia" w:ascii="宋体" w:cs="宋体"/>
                <w:kern w:val="0"/>
                <w:szCs w:val="21"/>
              </w:rPr>
              <w:t>65.6</w:t>
            </w:r>
            <w:r>
              <w:rPr>
                <w:rFonts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专业素质拓展领域</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72</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4</w:t>
            </w:r>
          </w:p>
        </w:tc>
        <w:tc>
          <w:tcPr>
            <w:tcW w:w="2253" w:type="dxa"/>
            <w:vAlign w:val="center"/>
          </w:tcPr>
          <w:p>
            <w:pPr>
              <w:widowControl/>
              <w:spacing w:line="400" w:lineRule="exact"/>
              <w:jc w:val="center"/>
              <w:rPr>
                <w:rFonts w:ascii="宋体" w:cs="宋体"/>
                <w:kern w:val="0"/>
                <w:szCs w:val="21"/>
              </w:rPr>
            </w:pPr>
            <w:r>
              <w:rPr>
                <w:rFonts w:hint="eastAsia" w:ascii="宋体" w:cs="宋体"/>
                <w:kern w:val="0"/>
                <w:szCs w:val="21"/>
              </w:rPr>
              <w:t>3.1</w:t>
            </w:r>
            <w:r>
              <w:rPr>
                <w:rFonts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vAlign w:val="center"/>
          </w:tcPr>
          <w:p>
            <w:pPr>
              <w:jc w:val="center"/>
              <w:rPr>
                <w:rFonts w:ascii="宋体" w:cs="宋体"/>
                <w:sz w:val="24"/>
              </w:rPr>
            </w:pPr>
            <w:r>
              <w:rPr>
                <w:rFonts w:hint="eastAsia"/>
                <w:bCs/>
                <w:color w:val="000000"/>
              </w:rPr>
              <w:t>综合素质拓展领域</w:t>
            </w:r>
          </w:p>
        </w:tc>
        <w:tc>
          <w:tcPr>
            <w:tcW w:w="1440" w:type="dxa"/>
            <w:vAlign w:val="center"/>
          </w:tcPr>
          <w:p>
            <w:pPr>
              <w:widowControl/>
              <w:spacing w:line="400" w:lineRule="exact"/>
              <w:jc w:val="center"/>
              <w:rPr>
                <w:rFonts w:ascii="宋体" w:cs="宋体"/>
                <w:kern w:val="0"/>
                <w:szCs w:val="21"/>
              </w:rPr>
            </w:pPr>
            <w:r>
              <w:rPr>
                <w:rFonts w:ascii="宋体" w:cs="宋体"/>
                <w:kern w:val="0"/>
                <w:szCs w:val="21"/>
              </w:rPr>
              <w:t>144</w:t>
            </w:r>
          </w:p>
        </w:tc>
        <w:tc>
          <w:tcPr>
            <w:tcW w:w="1707" w:type="dxa"/>
            <w:vAlign w:val="center"/>
          </w:tcPr>
          <w:p>
            <w:pPr>
              <w:widowControl/>
              <w:spacing w:line="400" w:lineRule="exact"/>
              <w:jc w:val="center"/>
              <w:rPr>
                <w:rFonts w:ascii="宋体" w:cs="宋体"/>
                <w:kern w:val="0"/>
                <w:szCs w:val="21"/>
              </w:rPr>
            </w:pPr>
            <w:r>
              <w:rPr>
                <w:rFonts w:ascii="宋体" w:cs="宋体"/>
                <w:kern w:val="0"/>
                <w:szCs w:val="21"/>
              </w:rPr>
              <w:t>8</w:t>
            </w:r>
          </w:p>
        </w:tc>
        <w:tc>
          <w:tcPr>
            <w:tcW w:w="2253" w:type="dxa"/>
            <w:vAlign w:val="center"/>
          </w:tcPr>
          <w:p>
            <w:pPr>
              <w:widowControl/>
              <w:jc w:val="center"/>
              <w:rPr>
                <w:rFonts w:ascii="宋体" w:cs="宋体"/>
                <w:kern w:val="0"/>
                <w:szCs w:val="21"/>
              </w:rPr>
            </w:pPr>
            <w:r>
              <w:rPr>
                <w:rFonts w:hint="eastAsia" w:ascii="宋体" w:cs="宋体"/>
                <w:kern w:val="0"/>
                <w:szCs w:val="21"/>
              </w:rPr>
              <w:t>6.3</w:t>
            </w:r>
            <w:r>
              <w:rPr>
                <w:rFonts w:ascii="宋体" w:cs="宋体"/>
                <w:kern w:val="0"/>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5" w:hRule="atLeast"/>
        </w:trPr>
        <w:tc>
          <w:tcPr>
            <w:tcW w:w="2808"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1440" w:type="dxa"/>
            <w:tcBorders>
              <w:bottom w:val="single" w:color="auto" w:sz="12" w:space="0"/>
            </w:tcBorders>
            <w:vAlign w:val="center"/>
          </w:tcPr>
          <w:p>
            <w:pPr>
              <w:widowControl/>
              <w:spacing w:line="400" w:lineRule="exact"/>
              <w:jc w:val="center"/>
              <w:rPr>
                <w:rFonts w:ascii="宋体" w:cs="宋体"/>
                <w:kern w:val="0"/>
                <w:szCs w:val="21"/>
              </w:rPr>
            </w:pPr>
            <w:r>
              <w:rPr>
                <w:rFonts w:hint="eastAsia" w:ascii="宋体" w:cs="宋体"/>
                <w:kern w:val="0"/>
                <w:szCs w:val="21"/>
              </w:rPr>
              <w:t>2678</w:t>
            </w:r>
          </w:p>
        </w:tc>
        <w:tc>
          <w:tcPr>
            <w:tcW w:w="1707" w:type="dxa"/>
            <w:tcBorders>
              <w:bottom w:val="single" w:color="auto" w:sz="12" w:space="0"/>
            </w:tcBorders>
            <w:vAlign w:val="center"/>
          </w:tcPr>
          <w:p>
            <w:pPr>
              <w:widowControl/>
              <w:spacing w:line="400" w:lineRule="exact"/>
              <w:jc w:val="center"/>
              <w:rPr>
                <w:rFonts w:ascii="宋体" w:cs="宋体"/>
                <w:kern w:val="0"/>
                <w:szCs w:val="21"/>
              </w:rPr>
            </w:pPr>
            <w:r>
              <w:rPr>
                <w:rFonts w:ascii="宋体" w:cs="宋体"/>
                <w:kern w:val="0"/>
                <w:szCs w:val="21"/>
              </w:rPr>
              <w:t>1</w:t>
            </w:r>
            <w:r>
              <w:rPr>
                <w:rFonts w:hint="eastAsia" w:ascii="宋体" w:cs="宋体"/>
                <w:kern w:val="0"/>
                <w:szCs w:val="21"/>
              </w:rPr>
              <w:t>28</w:t>
            </w:r>
          </w:p>
        </w:tc>
        <w:tc>
          <w:tcPr>
            <w:tcW w:w="2253" w:type="dxa"/>
            <w:tcBorders>
              <w:bottom w:val="single" w:color="auto" w:sz="12" w:space="0"/>
            </w:tcBorders>
            <w:vAlign w:val="center"/>
          </w:tcPr>
          <w:p>
            <w:pPr>
              <w:widowControl/>
              <w:spacing w:line="400" w:lineRule="exact"/>
              <w:jc w:val="center"/>
              <w:rPr>
                <w:rFonts w:ascii="宋体" w:cs="宋体"/>
                <w:kern w:val="0"/>
                <w:szCs w:val="21"/>
              </w:rPr>
            </w:pPr>
            <w:r>
              <w:rPr>
                <w:rFonts w:ascii="宋体" w:cs="宋体"/>
                <w:kern w:val="0"/>
                <w:szCs w:val="21"/>
              </w:rPr>
              <w:t>100%</w:t>
            </w:r>
          </w:p>
        </w:tc>
      </w:tr>
    </w:tbl>
    <w:p>
      <w:pPr>
        <w:spacing w:line="400" w:lineRule="exact"/>
        <w:rPr>
          <w:rFonts w:ascii="宋体"/>
          <w:sz w:val="24"/>
        </w:rPr>
      </w:pPr>
    </w:p>
    <w:p>
      <w:pPr>
        <w:spacing w:line="400" w:lineRule="exact"/>
        <w:rPr>
          <w:rFonts w:ascii="黑体" w:hAnsi="宋体" w:eastAsia="黑体"/>
          <w:b/>
          <w:bCs/>
          <w:color w:val="C00000"/>
          <w:sz w:val="28"/>
          <w:szCs w:val="28"/>
        </w:rPr>
      </w:pPr>
      <w:r>
        <w:rPr>
          <w:rFonts w:hint="eastAsia" w:ascii="黑体" w:hAnsi="宋体" w:eastAsia="黑体"/>
          <w:sz w:val="28"/>
          <w:szCs w:val="28"/>
        </w:rPr>
        <w:t>十二、</w:t>
      </w:r>
      <w:r>
        <w:rPr>
          <w:rFonts w:hint="eastAsia" w:ascii="黑体" w:hAnsi="宋体" w:eastAsia="黑体"/>
          <w:b/>
          <w:bCs/>
          <w:sz w:val="28"/>
          <w:szCs w:val="28"/>
        </w:rPr>
        <w:t>核心课程（含主要职业技能训练课）简介（详见专业课程标准汇编）</w:t>
      </w:r>
    </w:p>
    <w:p>
      <w:pPr>
        <w:rPr>
          <w:rFonts w:ascii="黑体" w:hAnsi="宋体" w:eastAsia="黑体"/>
          <w:b/>
          <w:bCs/>
          <w:color w:val="C00000"/>
          <w:sz w:val="28"/>
          <w:szCs w:val="28"/>
        </w:rPr>
      </w:pPr>
      <w:r>
        <w:rPr>
          <w:rFonts w:ascii="黑体" w:hAnsi="宋体" w:eastAsia="黑体"/>
          <w:b/>
          <w:bCs/>
          <w:color w:val="C00000"/>
          <w:sz w:val="28"/>
          <w:szCs w:val="28"/>
        </w:rPr>
        <w:t xml:space="preserve">  </w:t>
      </w:r>
    </w:p>
    <w:p>
      <w:pPr>
        <w:rPr>
          <w:rFonts w:ascii="黑体" w:hAnsi="宋体" w:eastAsia="黑体"/>
          <w:b/>
          <w:bCs/>
          <w:color w:val="C00000"/>
          <w:sz w:val="28"/>
          <w:szCs w:val="28"/>
        </w:rPr>
      </w:pPr>
    </w:p>
    <w:p>
      <w:pPr>
        <w:rPr>
          <w:rFonts w:ascii="黑体" w:hAnsi="宋体" w:eastAsia="黑体"/>
          <w:b/>
          <w:bCs/>
          <w:color w:val="C00000"/>
          <w:sz w:val="28"/>
          <w:szCs w:val="28"/>
        </w:rPr>
      </w:pPr>
    </w:p>
    <w:p>
      <w:pPr>
        <w:rPr>
          <w:rFonts w:ascii="黑体" w:hAnsi="宋体" w:eastAsia="黑体"/>
          <w:b/>
          <w:bCs/>
          <w:color w:val="C00000"/>
          <w:sz w:val="28"/>
          <w:szCs w:val="28"/>
        </w:rPr>
      </w:pPr>
    </w:p>
    <w:tbl>
      <w:tblPr>
        <w:tblStyle w:val="43"/>
        <w:tblW w:w="9114" w:type="dxa"/>
        <w:tblInd w:w="-90" w:type="dxa"/>
        <w:tblLayout w:type="fixed"/>
        <w:tblCellMar>
          <w:top w:w="0" w:type="dxa"/>
          <w:left w:w="108" w:type="dxa"/>
          <w:bottom w:w="0" w:type="dxa"/>
          <w:right w:w="108" w:type="dxa"/>
        </w:tblCellMar>
      </w:tblPr>
      <w:tblGrid>
        <w:gridCol w:w="2105"/>
        <w:gridCol w:w="2757"/>
        <w:gridCol w:w="1241"/>
        <w:gridCol w:w="3011"/>
      </w:tblGrid>
      <w:tr>
        <w:tblPrEx>
          <w:tblLayout w:type="fixed"/>
          <w:tblCellMar>
            <w:top w:w="0" w:type="dxa"/>
            <w:left w:w="108" w:type="dxa"/>
            <w:bottom w:w="0" w:type="dxa"/>
            <w:right w:w="108" w:type="dxa"/>
          </w:tblCellMar>
        </w:tblPrEx>
        <w:trPr>
          <w:trHeight w:val="79" w:hRule="atLeast"/>
        </w:trPr>
        <w:tc>
          <w:tcPr>
            <w:tcW w:w="2105" w:type="dxa"/>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rPr>
              <w:t>网络工程综合实训</w:t>
            </w:r>
          </w:p>
        </w:tc>
        <w:tc>
          <w:tcPr>
            <w:tcW w:w="1241" w:type="dxa"/>
            <w:tcBorders>
              <w:top w:val="single" w:color="auto" w:sz="4" w:space="0"/>
              <w:left w:val="nil"/>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pPr>
              <w:pageBreakBefore w:val="0"/>
              <w:kinsoku/>
              <w:wordWrap/>
              <w:overflowPunct/>
              <w:topLinePunct w:val="0"/>
              <w:autoSpaceDE/>
              <w:autoSpaceDN/>
              <w:bidi w:val="0"/>
              <w:spacing w:line="320" w:lineRule="exact"/>
            </w:pPr>
            <w:r>
              <w:t>360</w:t>
            </w:r>
            <w:r>
              <w:rPr>
                <w:rFonts w:hint="eastAsia"/>
              </w:rPr>
              <w:t>学时</w:t>
            </w:r>
            <w:r>
              <w:t>/18</w:t>
            </w:r>
            <w:r>
              <w:rPr>
                <w:rFonts w:hint="eastAsia"/>
              </w:rPr>
              <w:t>学分</w:t>
            </w:r>
          </w:p>
        </w:tc>
      </w:tr>
      <w:tr>
        <w:tblPrEx>
          <w:tblLayout w:type="fixed"/>
          <w:tblCellMar>
            <w:top w:w="0" w:type="dxa"/>
            <w:left w:w="108" w:type="dxa"/>
            <w:bottom w:w="0" w:type="dxa"/>
            <w:right w:w="108" w:type="dxa"/>
          </w:tblCellMar>
        </w:tblPrEx>
        <w:trPr>
          <w:trHeight w:val="1454" w:hRule="atLeast"/>
        </w:trPr>
        <w:tc>
          <w:tcPr>
            <w:tcW w:w="9114" w:type="dxa"/>
            <w:gridSpan w:val="4"/>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学习目标：</w:t>
            </w:r>
          </w:p>
          <w:p>
            <w:pPr>
              <w:pageBreakBefore w:val="0"/>
              <w:kinsoku/>
              <w:wordWrap/>
              <w:overflowPunct/>
              <w:topLinePunct w:val="0"/>
              <w:autoSpaceDE/>
              <w:autoSpaceDN/>
              <w:bidi w:val="0"/>
              <w:spacing w:line="320" w:lineRule="exact"/>
              <w:ind w:firstLine="210" w:firstLineChars="100"/>
            </w:pPr>
            <w:r>
              <w:rPr>
                <w:rFonts w:cs="宋体"/>
                <w:szCs w:val="21"/>
              </w:rPr>
              <w:t>1</w:t>
            </w:r>
            <w:r>
              <w:rPr>
                <w:rFonts w:hint="eastAsia" w:cs="宋体"/>
                <w:szCs w:val="21"/>
              </w:rPr>
              <w:t>、知识目标：</w:t>
            </w:r>
            <w:r>
              <w:rPr>
                <w:rFonts w:hint="eastAsia"/>
              </w:rPr>
              <w:t>通过本课程的学习，使学生对计算机网络从整体上有一个较清晰的了解。对当前计算机网络的主要种类和常用的网络协议有较清晰的概念。学会计算机网络操作和日常管理和维护的最基本方法。初步掌握以</w:t>
            </w:r>
            <w:r>
              <w:t>TCP/IP</w:t>
            </w:r>
            <w:r>
              <w:rPr>
                <w:rFonts w:hint="eastAsia"/>
              </w:rPr>
              <w:t>协议族为主的网络协议结构。培养在</w:t>
            </w:r>
            <w:r>
              <w:t xml:space="preserve"> TCP/IP</w:t>
            </w:r>
            <w:r>
              <w:rPr>
                <w:rFonts w:hint="eastAsia"/>
              </w:rPr>
              <w:t>协议工程和</w:t>
            </w:r>
            <w:r>
              <w:t>LAN</w:t>
            </w:r>
            <w:r>
              <w:rPr>
                <w:rFonts w:hint="eastAsia"/>
              </w:rPr>
              <w:t>上的实际工作能力。</w:t>
            </w:r>
          </w:p>
          <w:p>
            <w:pPr>
              <w:pageBreakBefore w:val="0"/>
              <w:kinsoku/>
              <w:wordWrap/>
              <w:overflowPunct/>
              <w:topLinePunct w:val="0"/>
              <w:autoSpaceDE/>
              <w:autoSpaceDN/>
              <w:bidi w:val="0"/>
              <w:spacing w:line="320" w:lineRule="exact"/>
              <w:ind w:firstLine="210" w:firstLineChars="100"/>
            </w:pPr>
            <w:r>
              <w:rPr>
                <w:rFonts w:cs="宋体"/>
                <w:szCs w:val="21"/>
              </w:rPr>
              <w:t>2</w:t>
            </w:r>
            <w:r>
              <w:rPr>
                <w:rFonts w:hint="eastAsia" w:cs="宋体"/>
                <w:szCs w:val="21"/>
              </w:rPr>
              <w:t>、素质目标：</w:t>
            </w:r>
            <w:r>
              <w:rPr>
                <w:rFonts w:hint="eastAsia"/>
              </w:rPr>
              <w:t>培养学生勤劳诚信、团队协作、工程配合和沟通交流等职业素养。</w:t>
            </w:r>
          </w:p>
          <w:p>
            <w:pPr>
              <w:pageBreakBefore w:val="0"/>
              <w:kinsoku/>
              <w:wordWrap/>
              <w:overflowPunct/>
              <w:topLinePunct w:val="0"/>
              <w:autoSpaceDE/>
              <w:autoSpaceDN/>
              <w:bidi w:val="0"/>
              <w:spacing w:line="320" w:lineRule="exact"/>
              <w:ind w:firstLine="210" w:firstLineChars="100"/>
            </w:pPr>
            <w:r>
              <w:rPr>
                <w:rFonts w:cs="宋体"/>
                <w:szCs w:val="21"/>
              </w:rPr>
              <w:t>3</w:t>
            </w:r>
            <w:r>
              <w:rPr>
                <w:rFonts w:hint="eastAsia" w:cs="宋体"/>
                <w:szCs w:val="21"/>
              </w:rPr>
              <w:t>、能力目标：培养学生</w:t>
            </w:r>
            <w:r>
              <w:rPr>
                <w:rFonts w:hint="eastAsia"/>
              </w:rPr>
              <w:t>具备项目管理能力，能承担网络工程项目综合布线系统设计、现场安装施工、现场项目管理、测试验收等工作任务。</w:t>
            </w:r>
          </w:p>
        </w:tc>
      </w:tr>
      <w:tr>
        <w:tblPrEx>
          <w:tblLayout w:type="fixed"/>
          <w:tblCellMar>
            <w:top w:w="0" w:type="dxa"/>
            <w:left w:w="108" w:type="dxa"/>
            <w:bottom w:w="0" w:type="dxa"/>
            <w:right w:w="108" w:type="dxa"/>
          </w:tblCellMar>
        </w:tblPrEx>
        <w:trPr>
          <w:trHeight w:val="2147" w:hRule="atLeast"/>
        </w:trPr>
        <w:tc>
          <w:tcPr>
            <w:tcW w:w="9114" w:type="dxa"/>
            <w:gridSpan w:val="4"/>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学习内容</w:t>
            </w:r>
          </w:p>
          <w:tbl>
            <w:tblPr>
              <w:tblStyle w:val="43"/>
              <w:tblW w:w="8533"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2100"/>
              <w:gridCol w:w="5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序号</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任务内容</w:t>
                  </w:r>
                </w:p>
              </w:tc>
              <w:tc>
                <w:tcPr>
                  <w:tcW w:w="5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项目一</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rPr>
                      <w:rFonts w:ascii="宋体"/>
                      <w:szCs w:val="21"/>
                    </w:rPr>
                  </w:pPr>
                  <w:r>
                    <w:rPr>
                      <w:rFonts w:hint="eastAsia" w:ascii="宋体" w:hAnsi="宋体"/>
                      <w:szCs w:val="21"/>
                    </w:rPr>
                    <w:t>网络互连组网实验</w:t>
                  </w:r>
                </w:p>
                <w:p>
                  <w:pPr>
                    <w:keepNext w:val="0"/>
                    <w:keepLines w:val="0"/>
                    <w:pageBreakBefore w:val="0"/>
                    <w:kinsoku/>
                    <w:wordWrap/>
                    <w:overflowPunct/>
                    <w:topLinePunct w:val="0"/>
                    <w:autoSpaceDE/>
                    <w:autoSpaceDN/>
                    <w:bidi w:val="0"/>
                    <w:adjustRightInd/>
                    <w:snapToGrid/>
                    <w:spacing w:line="320" w:lineRule="exact"/>
                    <w:rPr>
                      <w:rFonts w:ascii="宋体"/>
                      <w:szCs w:val="21"/>
                    </w:rPr>
                  </w:pPr>
                </w:p>
              </w:tc>
              <w:tc>
                <w:tcPr>
                  <w:tcW w:w="5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掌握（或应用）：网线制作，交换机和路由器配置，地址转换等。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项目二</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链路层协议分析</w:t>
                  </w:r>
                </w:p>
              </w:tc>
              <w:tc>
                <w:tcPr>
                  <w:tcW w:w="5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掌握（或应用）：以太网连路层帧格式分析，</w:t>
                  </w:r>
                  <w:r>
                    <w:rPr>
                      <w:rFonts w:ascii="宋体" w:hAnsi="宋体"/>
                      <w:szCs w:val="21"/>
                    </w:rPr>
                    <w:t>VLAN</w:t>
                  </w:r>
                  <w:r>
                    <w:rPr>
                      <w:rFonts w:hint="eastAsia" w:ascii="宋体" w:hAnsi="宋体"/>
                      <w:szCs w:val="21"/>
                    </w:rPr>
                    <w:t>的配置与分析，</w:t>
                  </w:r>
                  <w:r>
                    <w:rPr>
                      <w:rFonts w:ascii="宋体" w:hAnsi="宋体"/>
                      <w:szCs w:val="21"/>
                    </w:rPr>
                    <w:t>VLAN</w:t>
                  </w:r>
                  <w:r>
                    <w:rPr>
                      <w:rFonts w:hint="eastAsia" w:ascii="宋体" w:hAnsi="宋体"/>
                      <w:szCs w:val="21"/>
                    </w:rPr>
                    <w:t>间通信，广域网数据链路层协议分析等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项目三</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网络层协议分析</w:t>
                  </w:r>
                </w:p>
              </w:tc>
              <w:tc>
                <w:tcPr>
                  <w:tcW w:w="5475"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baseline"/>
                    <w:rPr>
                      <w:rFonts w:cs="Times New Roman"/>
                      <w:kern w:val="2"/>
                      <w:sz w:val="21"/>
                      <w:szCs w:val="21"/>
                    </w:rPr>
                  </w:pPr>
                  <w:r>
                    <w:rPr>
                      <w:rFonts w:hint="eastAsia" w:cs="Times New Roman"/>
                      <w:kern w:val="2"/>
                      <w:sz w:val="21"/>
                      <w:szCs w:val="21"/>
                    </w:rPr>
                    <w:t>掌握（或应用）：</w:t>
                  </w:r>
                  <w:r>
                    <w:rPr>
                      <w:rFonts w:cs="Times New Roman"/>
                      <w:kern w:val="2"/>
                      <w:sz w:val="21"/>
                      <w:szCs w:val="21"/>
                    </w:rPr>
                    <w:t>ARP,ICMP,IP</w:t>
                  </w:r>
                  <w:r>
                    <w:rPr>
                      <w:rFonts w:hint="eastAsia" w:cs="Times New Roman"/>
                      <w:kern w:val="2"/>
                      <w:sz w:val="21"/>
                      <w:szCs w:val="21"/>
                    </w:rPr>
                    <w:t>协议和</w:t>
                  </w:r>
                  <w:r>
                    <w:rPr>
                      <w:rFonts w:cs="Times New Roman"/>
                      <w:kern w:val="2"/>
                      <w:sz w:val="21"/>
                      <w:szCs w:val="21"/>
                    </w:rPr>
                    <w:t>ICMP</w:t>
                  </w:r>
                  <w:r>
                    <w:rPr>
                      <w:rFonts w:hint="eastAsia" w:cs="Times New Roman"/>
                      <w:kern w:val="2"/>
                      <w:sz w:val="21"/>
                      <w:szCs w:val="21"/>
                    </w:rPr>
                    <w:t>应用编程等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项目四</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传输层协议分析</w:t>
                  </w:r>
                </w:p>
              </w:tc>
              <w:tc>
                <w:tcPr>
                  <w:tcW w:w="5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掌握（或应用）：</w:t>
                  </w:r>
                  <w:r>
                    <w:rPr>
                      <w:rFonts w:ascii="宋体" w:hAnsi="宋体"/>
                      <w:szCs w:val="21"/>
                    </w:rPr>
                    <w:t>TCP</w:t>
                  </w:r>
                  <w:r>
                    <w:rPr>
                      <w:rFonts w:hint="eastAsia" w:ascii="宋体" w:hAnsi="宋体"/>
                      <w:szCs w:val="21"/>
                    </w:rPr>
                    <w:t>和</w:t>
                  </w:r>
                  <w:r>
                    <w:rPr>
                      <w:rFonts w:ascii="宋体" w:hAnsi="宋体"/>
                      <w:szCs w:val="21"/>
                    </w:rPr>
                    <w:t>UDP</w:t>
                  </w:r>
                  <w:r>
                    <w:rPr>
                      <w:rFonts w:hint="eastAsia" w:ascii="宋体" w:hAnsi="宋体"/>
                      <w:szCs w:val="21"/>
                    </w:rPr>
                    <w:t>协议分析，</w:t>
                  </w:r>
                  <w:r>
                    <w:rPr>
                      <w:rFonts w:ascii="宋体" w:hAnsi="宋体"/>
                      <w:szCs w:val="21"/>
                    </w:rPr>
                    <w:t>TCP</w:t>
                  </w:r>
                  <w:r>
                    <w:rPr>
                      <w:rFonts w:hint="eastAsia" w:ascii="宋体" w:hAnsi="宋体"/>
                      <w:szCs w:val="21"/>
                    </w:rPr>
                    <w:t>编程实验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项目五</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应用层协议分析</w:t>
                  </w:r>
                </w:p>
              </w:tc>
              <w:tc>
                <w:tcPr>
                  <w:tcW w:w="5475"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baseline"/>
                    <w:rPr>
                      <w:rFonts w:cs="Times New Roman"/>
                      <w:kern w:val="2"/>
                      <w:sz w:val="21"/>
                      <w:szCs w:val="21"/>
                    </w:rPr>
                  </w:pPr>
                  <w:r>
                    <w:rPr>
                      <w:rFonts w:hint="eastAsia" w:cs="Times New Roman"/>
                      <w:kern w:val="2"/>
                      <w:sz w:val="21"/>
                      <w:szCs w:val="21"/>
                    </w:rPr>
                    <w:t>掌握（或应用）：</w:t>
                  </w:r>
                  <w:r>
                    <w:rPr>
                      <w:rFonts w:cs="Times New Roman"/>
                      <w:kern w:val="2"/>
                      <w:sz w:val="21"/>
                      <w:szCs w:val="21"/>
                    </w:rPr>
                    <w:t>DNS</w:t>
                  </w:r>
                  <w:r>
                    <w:rPr>
                      <w:rFonts w:hint="eastAsia" w:cs="Times New Roman"/>
                      <w:kern w:val="2"/>
                      <w:sz w:val="21"/>
                      <w:szCs w:val="21"/>
                    </w:rPr>
                    <w:t>、</w:t>
                  </w:r>
                  <w:r>
                    <w:rPr>
                      <w:rFonts w:cs="Times New Roman"/>
                      <w:kern w:val="2"/>
                      <w:sz w:val="21"/>
                      <w:szCs w:val="21"/>
                    </w:rPr>
                    <w:t>HTTP</w:t>
                  </w:r>
                  <w:r>
                    <w:rPr>
                      <w:rFonts w:hint="eastAsia" w:cs="Times New Roman"/>
                      <w:kern w:val="2"/>
                      <w:sz w:val="21"/>
                      <w:szCs w:val="21"/>
                    </w:rPr>
                    <w:t>、</w:t>
                  </w:r>
                  <w:r>
                    <w:rPr>
                      <w:rFonts w:cs="Times New Roman"/>
                      <w:kern w:val="2"/>
                      <w:sz w:val="21"/>
                      <w:szCs w:val="21"/>
                    </w:rPr>
                    <w:t>FTP</w:t>
                  </w:r>
                  <w:r>
                    <w:rPr>
                      <w:rFonts w:hint="eastAsia" w:cs="Times New Roman"/>
                      <w:kern w:val="2"/>
                      <w:sz w:val="21"/>
                      <w:szCs w:val="21"/>
                    </w:rPr>
                    <w:t>等协议分析、配置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项目六</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网络拓扑结构设计</w:t>
                  </w:r>
                </w:p>
              </w:tc>
              <w:tc>
                <w:tcPr>
                  <w:tcW w:w="5475"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baseline"/>
                    <w:rPr>
                      <w:rFonts w:cs="Times New Roman"/>
                      <w:kern w:val="2"/>
                      <w:sz w:val="21"/>
                      <w:szCs w:val="21"/>
                    </w:rPr>
                  </w:pPr>
                  <w:r>
                    <w:rPr>
                      <w:rFonts w:hint="eastAsia" w:cs="Times New Roman"/>
                      <w:kern w:val="2"/>
                      <w:sz w:val="21"/>
                      <w:szCs w:val="21"/>
                    </w:rPr>
                    <w:t>掌握（或应用）：学会利用</w:t>
                  </w:r>
                  <w:r>
                    <w:rPr>
                      <w:rFonts w:cs="Times New Roman"/>
                      <w:kern w:val="2"/>
                      <w:sz w:val="21"/>
                      <w:szCs w:val="21"/>
                    </w:rPr>
                    <w:t>AUTOCAD</w:t>
                  </w:r>
                  <w:r>
                    <w:rPr>
                      <w:rFonts w:hint="eastAsia" w:cs="Times New Roman"/>
                      <w:kern w:val="2"/>
                      <w:sz w:val="21"/>
                      <w:szCs w:val="21"/>
                    </w:rPr>
                    <w:t>或</w:t>
                  </w:r>
                  <w:r>
                    <w:rPr>
                      <w:rFonts w:cs="Times New Roman"/>
                      <w:kern w:val="2"/>
                      <w:sz w:val="21"/>
                      <w:szCs w:val="21"/>
                    </w:rPr>
                    <w:t>VISIO</w:t>
                  </w:r>
                  <w:r>
                    <w:rPr>
                      <w:rFonts w:hint="eastAsia" w:cs="Times New Roman"/>
                      <w:kern w:val="2"/>
                      <w:sz w:val="21"/>
                      <w:szCs w:val="21"/>
                    </w:rPr>
                    <w:t>制图软件设计各种拓扑结构图</w:t>
                  </w:r>
                  <w:r>
                    <w:rPr>
                      <w:rFonts w:hint="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jc w:val="center"/>
                    <w:rPr>
                      <w:rFonts w:ascii="宋体"/>
                      <w:szCs w:val="21"/>
                    </w:rPr>
                  </w:pPr>
                  <w:r>
                    <w:rPr>
                      <w:rFonts w:hint="eastAsia" w:ascii="宋体" w:hAnsi="宋体"/>
                      <w:szCs w:val="21"/>
                    </w:rPr>
                    <w:t>项目七</w:t>
                  </w:r>
                </w:p>
              </w:tc>
              <w:tc>
                <w:tcPr>
                  <w:tcW w:w="21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20" w:lineRule="exact"/>
                    <w:rPr>
                      <w:rFonts w:ascii="宋体"/>
                      <w:szCs w:val="21"/>
                    </w:rPr>
                  </w:pPr>
                  <w:r>
                    <w:rPr>
                      <w:rFonts w:hint="eastAsia" w:ascii="宋体" w:hAnsi="宋体"/>
                      <w:szCs w:val="21"/>
                    </w:rPr>
                    <w:t>设备选型与工程施工</w:t>
                  </w:r>
                </w:p>
              </w:tc>
              <w:tc>
                <w:tcPr>
                  <w:tcW w:w="5475"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20" w:lineRule="exact"/>
                    <w:jc w:val="both"/>
                    <w:textAlignment w:val="baseline"/>
                    <w:rPr>
                      <w:rFonts w:cs="Times New Roman"/>
                      <w:kern w:val="2"/>
                      <w:sz w:val="21"/>
                      <w:szCs w:val="21"/>
                    </w:rPr>
                  </w:pPr>
                  <w:r>
                    <w:rPr>
                      <w:rFonts w:hint="eastAsia" w:cs="Times New Roman"/>
                      <w:kern w:val="2"/>
                      <w:sz w:val="21"/>
                      <w:szCs w:val="21"/>
                    </w:rPr>
                    <w:t>掌握（或应用）：网络工程量的计算和统计；网络设备选型安装、调测；网络工程验收交付。</w:t>
                  </w:r>
                </w:p>
              </w:tc>
            </w:tr>
          </w:tbl>
          <w:p>
            <w:pPr>
              <w:pageBreakBefore w:val="0"/>
              <w:kinsoku/>
              <w:wordWrap/>
              <w:overflowPunct/>
              <w:topLinePunct w:val="0"/>
              <w:autoSpaceDE/>
              <w:autoSpaceDN/>
              <w:bidi w:val="0"/>
              <w:spacing w:line="320" w:lineRule="exact"/>
            </w:pPr>
          </w:p>
        </w:tc>
      </w:tr>
      <w:tr>
        <w:tblPrEx>
          <w:tblLayout w:type="fixed"/>
          <w:tblCellMar>
            <w:top w:w="0" w:type="dxa"/>
            <w:left w:w="108" w:type="dxa"/>
            <w:bottom w:w="0" w:type="dxa"/>
            <w:right w:w="108" w:type="dxa"/>
          </w:tblCellMar>
        </w:tblPrEx>
        <w:trPr>
          <w:trHeight w:val="1851" w:hRule="atLeast"/>
        </w:trPr>
        <w:tc>
          <w:tcPr>
            <w:tcW w:w="9114" w:type="dxa"/>
            <w:gridSpan w:val="4"/>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教学方式</w:t>
            </w:r>
          </w:p>
          <w:p>
            <w:pPr>
              <w:pageBreakBefore w:val="0"/>
              <w:kinsoku/>
              <w:wordWrap/>
              <w:overflowPunct/>
              <w:topLinePunct w:val="0"/>
              <w:autoSpaceDE/>
              <w:autoSpaceDN/>
              <w:bidi w:val="0"/>
              <w:spacing w:line="320" w:lineRule="exact"/>
              <w:ind w:firstLine="315" w:firstLineChars="150"/>
              <w:rPr>
                <w:rFonts w:cs="宋体"/>
                <w:szCs w:val="21"/>
              </w:rPr>
            </w:pPr>
            <w:r>
              <w:rPr>
                <w:rFonts w:hint="eastAsia" w:cs="宋体"/>
                <w:szCs w:val="21"/>
              </w:rPr>
              <w:t>任务（项目）导向、仿真实操、案例教学等</w:t>
            </w:r>
          </w:p>
          <w:p>
            <w:pPr>
              <w:pageBreakBefore w:val="0"/>
              <w:kinsoku/>
              <w:wordWrap/>
              <w:overflowPunct/>
              <w:topLinePunct w:val="0"/>
              <w:autoSpaceDE/>
              <w:autoSpaceDN/>
              <w:bidi w:val="0"/>
              <w:spacing w:line="320" w:lineRule="exact"/>
              <w:ind w:firstLine="315" w:firstLineChars="150"/>
            </w:pPr>
            <w:r>
              <w:rPr>
                <w:rFonts w:hint="eastAsia" w:ascii="宋体" w:hAnsi="宋体" w:cs="宋体"/>
                <w:color w:val="000000"/>
                <w:kern w:val="0"/>
                <w:szCs w:val="21"/>
              </w:rPr>
              <w:t>根据基于工作过程系统化设计思路，以真实工程项目为载体，以“如何建立网络――如何管理网络――如何维护网络”为主线，理论知识与技能训练有机结合，开展丰富的课堂和实践教学，同时在教学中体现了企业对员工的专业技能和职业素质的培养，实现“科学</w:t>
            </w:r>
            <w:r>
              <w:rPr>
                <w:rFonts w:ascii="宋体" w:cs="宋体"/>
                <w:color w:val="000000"/>
                <w:kern w:val="0"/>
                <w:szCs w:val="21"/>
              </w:rPr>
              <w:t>--</w:t>
            </w:r>
            <w:r>
              <w:rPr>
                <w:rFonts w:hint="eastAsia" w:ascii="宋体" w:hAnsi="宋体" w:cs="宋体"/>
                <w:color w:val="000000"/>
                <w:kern w:val="0"/>
                <w:szCs w:val="21"/>
              </w:rPr>
              <w:t>技术</w:t>
            </w:r>
            <w:r>
              <w:rPr>
                <w:rFonts w:ascii="宋体" w:cs="宋体"/>
                <w:color w:val="000000"/>
                <w:kern w:val="0"/>
                <w:szCs w:val="21"/>
              </w:rPr>
              <w:t>--</w:t>
            </w:r>
            <w:r>
              <w:rPr>
                <w:rFonts w:hint="eastAsia" w:ascii="宋体" w:hAnsi="宋体" w:cs="宋体"/>
                <w:color w:val="000000"/>
                <w:kern w:val="0"/>
                <w:szCs w:val="21"/>
              </w:rPr>
              <w:t>学习</w:t>
            </w:r>
            <w:r>
              <w:rPr>
                <w:rFonts w:ascii="宋体" w:cs="宋体"/>
                <w:color w:val="000000"/>
                <w:kern w:val="0"/>
                <w:szCs w:val="21"/>
              </w:rPr>
              <w:t>--</w:t>
            </w:r>
            <w:r>
              <w:rPr>
                <w:rFonts w:hint="eastAsia" w:ascii="宋体" w:hAnsi="宋体" w:cs="宋体"/>
                <w:color w:val="000000"/>
                <w:kern w:val="0"/>
                <w:szCs w:val="21"/>
              </w:rPr>
              <w:t>生产”的模式，体现了职业教育的开放性、典型性和先进性。</w:t>
            </w:r>
          </w:p>
        </w:tc>
      </w:tr>
      <w:tr>
        <w:tblPrEx>
          <w:tblLayout w:type="fixed"/>
          <w:tblCellMar>
            <w:top w:w="0" w:type="dxa"/>
            <w:left w:w="108" w:type="dxa"/>
            <w:bottom w:w="0" w:type="dxa"/>
            <w:right w:w="108" w:type="dxa"/>
          </w:tblCellMar>
        </w:tblPrEx>
        <w:trPr>
          <w:trHeight w:val="426" w:hRule="atLeast"/>
        </w:trPr>
        <w:tc>
          <w:tcPr>
            <w:tcW w:w="9114" w:type="dxa"/>
            <w:gridSpan w:val="4"/>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rPr>
                <w:rFonts w:cs="宋体"/>
                <w:szCs w:val="21"/>
              </w:rPr>
            </w:pPr>
            <w:r>
              <w:rPr>
                <w:rFonts w:hint="eastAsia" w:cs="宋体"/>
                <w:szCs w:val="21"/>
              </w:rPr>
              <w:t>评价方式：</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hint="eastAsia" w:ascii="宋体" w:hAnsi="宋体" w:cs="宋体"/>
                <w:color w:val="000000"/>
                <w:kern w:val="0"/>
                <w:szCs w:val="21"/>
              </w:rPr>
              <w:t>本课程考核评价由项目考核、期末理论考试和期末实训考试三部分组成。</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hint="eastAsia" w:ascii="宋体" w:hAnsi="宋体" w:cs="宋体"/>
                <w:color w:val="000000"/>
                <w:kern w:val="0"/>
                <w:szCs w:val="21"/>
              </w:rPr>
              <w:t>1、项目考核（</w:t>
            </w:r>
            <w:r>
              <w:rPr>
                <w:rFonts w:ascii="宋体" w:hAnsi="宋体" w:cs="宋体"/>
                <w:color w:val="000000"/>
                <w:kern w:val="0"/>
                <w:szCs w:val="21"/>
              </w:rPr>
              <w:t>60</w:t>
            </w:r>
            <w:r>
              <w:rPr>
                <w:rFonts w:hint="eastAsia" w:ascii="宋体" w:hAnsi="宋体" w:cs="宋体"/>
                <w:color w:val="000000"/>
                <w:kern w:val="0"/>
                <w:szCs w:val="21"/>
              </w:rPr>
              <w:t>分）</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hint="eastAsia" w:ascii="宋体" w:hAnsi="宋体" w:cs="宋体"/>
                <w:color w:val="000000"/>
                <w:kern w:val="0"/>
                <w:szCs w:val="21"/>
              </w:rPr>
              <w:t>项目考核成绩为过程性考核，考核每个学习情境的任务完成情况，包括专业能力（占</w:t>
            </w:r>
            <w:r>
              <w:rPr>
                <w:rFonts w:ascii="宋体" w:hAnsi="宋体" w:cs="宋体"/>
                <w:color w:val="000000"/>
                <w:kern w:val="0"/>
                <w:szCs w:val="21"/>
              </w:rPr>
              <w:t>50%</w:t>
            </w:r>
            <w:r>
              <w:rPr>
                <w:rFonts w:hint="eastAsia" w:ascii="宋体" w:hAnsi="宋体" w:cs="宋体"/>
                <w:color w:val="000000"/>
                <w:kern w:val="0"/>
                <w:szCs w:val="21"/>
              </w:rPr>
              <w:t>）、方法能力（占</w:t>
            </w:r>
            <w:r>
              <w:rPr>
                <w:rFonts w:ascii="宋体" w:hAnsi="宋体" w:cs="宋体"/>
                <w:color w:val="000000"/>
                <w:kern w:val="0"/>
                <w:szCs w:val="21"/>
              </w:rPr>
              <w:t>30%</w:t>
            </w:r>
            <w:r>
              <w:rPr>
                <w:rFonts w:hint="eastAsia" w:ascii="宋体" w:hAnsi="宋体" w:cs="宋体"/>
                <w:color w:val="000000"/>
                <w:kern w:val="0"/>
                <w:szCs w:val="21"/>
              </w:rPr>
              <w:t>）和社会能力（占</w:t>
            </w:r>
            <w:r>
              <w:rPr>
                <w:rFonts w:ascii="宋体" w:hAnsi="宋体" w:cs="宋体"/>
                <w:color w:val="000000"/>
                <w:kern w:val="0"/>
                <w:szCs w:val="21"/>
              </w:rPr>
              <w:t>20%</w:t>
            </w:r>
            <w:r>
              <w:rPr>
                <w:rFonts w:hint="eastAsia" w:ascii="宋体" w:hAnsi="宋体" w:cs="宋体"/>
                <w:color w:val="000000"/>
                <w:kern w:val="0"/>
                <w:szCs w:val="21"/>
              </w:rPr>
              <w:t>）等多层次的评价形式，评价过程融入到每个情境的教学课堂中。其中，专业能力包括对网络的认知能力、相关理论知识的学习能力、配置基于</w:t>
            </w:r>
            <w:r>
              <w:rPr>
                <w:rFonts w:ascii="宋体" w:hAnsi="宋体" w:cs="宋体"/>
                <w:color w:val="000000"/>
                <w:kern w:val="0"/>
                <w:szCs w:val="21"/>
              </w:rPr>
              <w:t>TCP/IP</w:t>
            </w:r>
            <w:r>
              <w:rPr>
                <w:rFonts w:hint="eastAsia" w:ascii="宋体" w:hAnsi="宋体" w:cs="宋体"/>
                <w:color w:val="000000"/>
                <w:kern w:val="0"/>
                <w:szCs w:val="21"/>
              </w:rPr>
              <w:t>协议网络系统的能力、组建、维护、管理局域网络能力等；方法能力主要包括：独立查阅资料获取新知识、新技能的能力，收集和处理信息的能力，制定方案，对任务的实施进行检查控制与评定反馈的能力；社会能力包括：出勤率、责任心、积极性、沟通、协商与表达能力以及对任务变化的适应能力等。教师根据学生在任务完成中的表现，统计并乘以相应系数得到项目考核的成绩。</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hint="eastAsia" w:ascii="宋体" w:hAnsi="宋体" w:cs="宋体"/>
                <w:color w:val="000000"/>
                <w:kern w:val="0"/>
                <w:szCs w:val="21"/>
              </w:rPr>
              <w:t>2、期末理论考试（</w:t>
            </w:r>
            <w:r>
              <w:rPr>
                <w:rFonts w:ascii="宋体" w:hAnsi="宋体" w:cs="宋体"/>
                <w:color w:val="000000"/>
                <w:kern w:val="0"/>
                <w:szCs w:val="21"/>
              </w:rPr>
              <w:t>20</w:t>
            </w:r>
            <w:r>
              <w:rPr>
                <w:rFonts w:hint="eastAsia" w:ascii="宋体" w:hAnsi="宋体" w:cs="宋体"/>
                <w:color w:val="000000"/>
                <w:kern w:val="0"/>
                <w:szCs w:val="21"/>
              </w:rPr>
              <w:t>分）</w:t>
            </w:r>
          </w:p>
          <w:p>
            <w:pPr>
              <w:pageBreakBefore w:val="0"/>
              <w:kinsoku/>
              <w:wordWrap/>
              <w:overflowPunct/>
              <w:topLinePunct w:val="0"/>
              <w:autoSpaceDE/>
              <w:autoSpaceDN/>
              <w:bidi w:val="0"/>
              <w:spacing w:line="320" w:lineRule="exact"/>
              <w:ind w:firstLine="420" w:firstLineChars="200"/>
            </w:pPr>
            <w:r>
              <w:rPr>
                <w:rFonts w:hint="eastAsia" w:ascii="宋体" w:hAnsi="宋体" w:cs="宋体"/>
                <w:color w:val="000000"/>
                <w:kern w:val="0"/>
                <w:szCs w:val="21"/>
              </w:rPr>
              <w:t>3、期末实训考试（</w:t>
            </w:r>
            <w:r>
              <w:rPr>
                <w:rFonts w:ascii="宋体" w:hAnsi="宋体" w:cs="宋体"/>
                <w:color w:val="000000"/>
                <w:kern w:val="0"/>
                <w:szCs w:val="21"/>
              </w:rPr>
              <w:t>20</w:t>
            </w:r>
            <w:r>
              <w:rPr>
                <w:rFonts w:hint="eastAsia" w:ascii="宋体" w:hAnsi="宋体" w:cs="宋体"/>
                <w:color w:val="000000"/>
                <w:kern w:val="0"/>
                <w:szCs w:val="21"/>
              </w:rPr>
              <w:t>分）</w:t>
            </w:r>
          </w:p>
        </w:tc>
      </w:tr>
      <w:tr>
        <w:tblPrEx>
          <w:tblLayout w:type="fixed"/>
          <w:tblCellMar>
            <w:top w:w="0" w:type="dxa"/>
            <w:left w:w="108" w:type="dxa"/>
            <w:bottom w:w="0" w:type="dxa"/>
            <w:right w:w="108" w:type="dxa"/>
          </w:tblCellMar>
        </w:tblPrEx>
        <w:trPr>
          <w:trHeight w:val="2309" w:hRule="atLeast"/>
        </w:trPr>
        <w:tc>
          <w:tcPr>
            <w:tcW w:w="9114" w:type="dxa"/>
            <w:gridSpan w:val="4"/>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pacing w:line="320" w:lineRule="exact"/>
            </w:pPr>
            <w:r>
              <w:rPr>
                <w:rFonts w:hint="eastAsia" w:cs="宋体"/>
                <w:szCs w:val="21"/>
              </w:rPr>
              <w:t>条件保障：</w:t>
            </w:r>
          </w:p>
          <w:p>
            <w:pPr>
              <w:pageBreakBefore w:val="0"/>
              <w:kinsoku/>
              <w:wordWrap/>
              <w:overflowPunct/>
              <w:topLinePunct w:val="0"/>
              <w:autoSpaceDE/>
              <w:autoSpaceDN/>
              <w:bidi w:val="0"/>
              <w:spacing w:line="320" w:lineRule="exact"/>
            </w:pPr>
            <w:r>
              <w:rPr>
                <w:rFonts w:hint="eastAsia" w:cs="宋体"/>
                <w:szCs w:val="21"/>
              </w:rPr>
              <w:t>师资要求：具备网络工程实际项目的专任教师或行业一线工程师</w:t>
            </w:r>
          </w:p>
          <w:p>
            <w:pPr>
              <w:pageBreakBefore w:val="0"/>
              <w:kinsoku/>
              <w:wordWrap/>
              <w:overflowPunct/>
              <w:topLinePunct w:val="0"/>
              <w:autoSpaceDE/>
              <w:autoSpaceDN/>
              <w:bidi w:val="0"/>
              <w:spacing w:line="320" w:lineRule="exact"/>
              <w:rPr>
                <w:rFonts w:cs="宋体"/>
                <w:szCs w:val="21"/>
              </w:rPr>
            </w:pPr>
            <w:r>
              <w:rPr>
                <w:rFonts w:hint="eastAsia" w:cs="宋体"/>
                <w:szCs w:val="21"/>
              </w:rPr>
              <w:t>教学场所要求：</w:t>
            </w:r>
            <w:r>
              <w:rPr>
                <w:rFonts w:cs="宋体"/>
                <w:szCs w:val="21"/>
              </w:rPr>
              <w:t xml:space="preserve"> </w:t>
            </w:r>
          </w:p>
          <w:p>
            <w:pPr>
              <w:pageBreakBefore w:val="0"/>
              <w:kinsoku/>
              <w:wordWrap/>
              <w:overflowPunct/>
              <w:topLinePunct w:val="0"/>
              <w:autoSpaceDE/>
              <w:autoSpaceDN/>
              <w:bidi w:val="0"/>
              <w:spacing w:line="320" w:lineRule="exact"/>
            </w:pPr>
            <w:r>
              <w:rPr>
                <w:rFonts w:hint="eastAsia" w:cs="宋体"/>
                <w:szCs w:val="21"/>
              </w:rPr>
              <w:t>网络工程综合实训室</w:t>
            </w:r>
          </w:p>
          <w:p>
            <w:pPr>
              <w:pageBreakBefore w:val="0"/>
              <w:kinsoku/>
              <w:wordWrap/>
              <w:overflowPunct/>
              <w:topLinePunct w:val="0"/>
              <w:autoSpaceDE/>
              <w:autoSpaceDN/>
              <w:bidi w:val="0"/>
              <w:spacing w:line="320" w:lineRule="exact"/>
            </w:pPr>
            <w:r>
              <w:rPr>
                <w:rFonts w:hint="eastAsia" w:cs="宋体"/>
                <w:szCs w:val="21"/>
              </w:rPr>
              <w:t>教材、教参等教学资料要求：</w:t>
            </w:r>
          </w:p>
          <w:p>
            <w:pPr>
              <w:pageBreakBefore w:val="0"/>
              <w:kinsoku/>
              <w:wordWrap/>
              <w:overflowPunct/>
              <w:topLinePunct w:val="0"/>
              <w:autoSpaceDE/>
              <w:autoSpaceDN/>
              <w:bidi w:val="0"/>
              <w:spacing w:line="320" w:lineRule="exact"/>
              <w:rPr>
                <w:rFonts w:ascii="宋体" w:cs="宋体"/>
                <w:color w:val="000000"/>
                <w:kern w:val="0"/>
                <w:szCs w:val="21"/>
              </w:rPr>
            </w:pPr>
            <w:r>
              <w:rPr>
                <w:rFonts w:hint="eastAsia" w:ascii="宋体" w:hAnsi="宋体" w:cs="宋体"/>
                <w:color w:val="000000"/>
                <w:kern w:val="0"/>
                <w:szCs w:val="21"/>
              </w:rPr>
              <w:t>教材：计算机网络（第</w:t>
            </w:r>
            <w:r>
              <w:rPr>
                <w:rFonts w:ascii="宋体" w:hAnsi="宋体" w:cs="宋体"/>
                <w:color w:val="000000"/>
                <w:kern w:val="0"/>
                <w:szCs w:val="21"/>
              </w:rPr>
              <w:t>4</w:t>
            </w:r>
            <w:r>
              <w:rPr>
                <w:rFonts w:hint="eastAsia" w:ascii="宋体" w:hAnsi="宋体" w:cs="宋体"/>
                <w:color w:val="000000"/>
                <w:kern w:val="0"/>
                <w:szCs w:val="21"/>
              </w:rPr>
              <w:t>版）</w:t>
            </w:r>
            <w:r>
              <w:rPr>
                <w:rFonts w:ascii="宋体" w:hAnsi="宋体" w:cs="宋体"/>
                <w:color w:val="000000"/>
                <w:kern w:val="0"/>
                <w:szCs w:val="21"/>
              </w:rPr>
              <w:t xml:space="preserve"> </w:t>
            </w:r>
            <w:r>
              <w:rPr>
                <w:rFonts w:hint="eastAsia" w:ascii="宋体" w:hAnsi="宋体" w:cs="宋体"/>
                <w:color w:val="000000"/>
                <w:kern w:val="0"/>
                <w:szCs w:val="21"/>
              </w:rPr>
              <w:t>电子工业出版社</w:t>
            </w:r>
            <w:r>
              <w:rPr>
                <w:rFonts w:ascii="宋体" w:hAnsi="宋体" w:cs="宋体"/>
                <w:color w:val="000000"/>
                <w:kern w:val="0"/>
                <w:szCs w:val="21"/>
              </w:rPr>
              <w:t xml:space="preserve"> </w:t>
            </w:r>
            <w:r>
              <w:rPr>
                <w:rFonts w:hint="eastAsia" w:ascii="宋体" w:hAnsi="宋体" w:cs="宋体"/>
                <w:color w:val="000000"/>
                <w:kern w:val="0"/>
                <w:szCs w:val="21"/>
              </w:rPr>
              <w:t>谢希仁</w:t>
            </w:r>
            <w:r>
              <w:rPr>
                <w:rFonts w:ascii="宋体" w:hAnsi="宋体" w:cs="宋体"/>
                <w:color w:val="000000"/>
                <w:kern w:val="0"/>
                <w:szCs w:val="21"/>
              </w:rPr>
              <w:t xml:space="preserve"> </w:t>
            </w:r>
            <w:r>
              <w:rPr>
                <w:rFonts w:hint="eastAsia" w:ascii="宋体" w:hAnsi="宋体" w:cs="宋体"/>
                <w:color w:val="000000"/>
                <w:kern w:val="0"/>
                <w:szCs w:val="21"/>
              </w:rPr>
              <w:t>编著</w:t>
            </w:r>
          </w:p>
          <w:p>
            <w:pPr>
              <w:pStyle w:val="4"/>
              <w:pageBreakBefore w:val="0"/>
              <w:kinsoku/>
              <w:wordWrap/>
              <w:overflowPunct/>
              <w:topLinePunct w:val="0"/>
              <w:autoSpaceDE/>
              <w:autoSpaceDN/>
              <w:bidi w:val="0"/>
              <w:adjustRightInd w:val="0"/>
              <w:snapToGrid w:val="0"/>
              <w:spacing w:before="0" w:after="0" w:line="320" w:lineRule="exact"/>
              <w:rPr>
                <w:rFonts w:ascii="宋体" w:cs="宋体"/>
                <w:b w:val="0"/>
                <w:bCs w:val="0"/>
                <w:color w:val="000000"/>
                <w:sz w:val="21"/>
                <w:szCs w:val="21"/>
              </w:rPr>
            </w:pPr>
            <w:r>
              <w:rPr>
                <w:rFonts w:hint="eastAsia" w:ascii="宋体" w:hAnsi="宋体" w:cs="宋体"/>
                <w:b w:val="0"/>
                <w:bCs w:val="0"/>
                <w:color w:val="000000"/>
                <w:sz w:val="21"/>
                <w:szCs w:val="21"/>
              </w:rPr>
              <w:t>参考书：</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ascii="宋体" w:hAnsi="宋体" w:cs="宋体"/>
                <w:color w:val="000000"/>
                <w:kern w:val="0"/>
                <w:szCs w:val="21"/>
              </w:rPr>
              <w:t>1.</w:t>
            </w:r>
            <w:r>
              <w:rPr>
                <w:rFonts w:hint="eastAsia" w:ascii="宋体" w:hAnsi="宋体" w:cs="宋体"/>
                <w:color w:val="000000"/>
                <w:kern w:val="0"/>
                <w:szCs w:val="21"/>
              </w:rPr>
              <w:t>数据通信与计算机网络</w:t>
            </w:r>
            <w:r>
              <w:rPr>
                <w:rFonts w:ascii="宋体" w:hAnsi="宋体" w:cs="宋体"/>
                <w:color w:val="000000"/>
                <w:kern w:val="0"/>
                <w:szCs w:val="21"/>
              </w:rPr>
              <w:t xml:space="preserve"> </w:t>
            </w:r>
            <w:r>
              <w:rPr>
                <w:rFonts w:hint="eastAsia" w:ascii="宋体" w:hAnsi="宋体" w:cs="宋体"/>
                <w:color w:val="000000"/>
                <w:kern w:val="0"/>
                <w:szCs w:val="21"/>
              </w:rPr>
              <w:t>高等教育出版社</w:t>
            </w:r>
            <w:r>
              <w:rPr>
                <w:rFonts w:ascii="宋体" w:hAnsi="宋体" w:cs="宋体"/>
                <w:color w:val="000000"/>
                <w:kern w:val="0"/>
                <w:szCs w:val="21"/>
              </w:rPr>
              <w:t xml:space="preserve"> </w:t>
            </w:r>
            <w:r>
              <w:rPr>
                <w:rFonts w:hint="eastAsia" w:ascii="宋体" w:hAnsi="宋体" w:cs="宋体"/>
                <w:color w:val="000000"/>
                <w:kern w:val="0"/>
                <w:szCs w:val="21"/>
              </w:rPr>
              <w:t>高传善</w:t>
            </w:r>
            <w:r>
              <w:rPr>
                <w:rFonts w:ascii="宋体" w:hAnsi="宋体" w:cs="宋体"/>
                <w:color w:val="000000"/>
                <w:kern w:val="0"/>
                <w:szCs w:val="21"/>
              </w:rPr>
              <w:t xml:space="preserve"> </w:t>
            </w:r>
            <w:r>
              <w:rPr>
                <w:rFonts w:hint="eastAsia" w:ascii="宋体" w:hAnsi="宋体" w:cs="宋体"/>
                <w:color w:val="000000"/>
                <w:kern w:val="0"/>
                <w:szCs w:val="21"/>
              </w:rPr>
              <w:t>钱松荣</w:t>
            </w:r>
            <w:r>
              <w:rPr>
                <w:rFonts w:ascii="宋体" w:hAnsi="宋体" w:cs="宋体"/>
                <w:color w:val="000000"/>
                <w:kern w:val="0"/>
                <w:szCs w:val="21"/>
              </w:rPr>
              <w:t xml:space="preserve"> </w:t>
            </w:r>
            <w:r>
              <w:rPr>
                <w:rFonts w:hint="eastAsia" w:ascii="宋体" w:hAnsi="宋体" w:cs="宋体"/>
                <w:color w:val="000000"/>
                <w:kern w:val="0"/>
                <w:szCs w:val="21"/>
              </w:rPr>
              <w:t>毛迪林</w:t>
            </w:r>
            <w:r>
              <w:rPr>
                <w:rFonts w:ascii="宋体" w:hAnsi="宋体" w:cs="宋体"/>
                <w:color w:val="000000"/>
                <w:kern w:val="0"/>
                <w:szCs w:val="21"/>
              </w:rPr>
              <w:t xml:space="preserve"> </w:t>
            </w:r>
            <w:r>
              <w:rPr>
                <w:rFonts w:hint="eastAsia" w:ascii="宋体" w:hAnsi="宋体" w:cs="宋体"/>
                <w:color w:val="000000"/>
                <w:kern w:val="0"/>
                <w:szCs w:val="21"/>
              </w:rPr>
              <w:t>编著</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ascii="宋体" w:hAnsi="宋体" w:cs="宋体"/>
                <w:color w:val="000000"/>
                <w:kern w:val="0"/>
                <w:szCs w:val="21"/>
              </w:rPr>
              <w:t xml:space="preserve">2. </w:t>
            </w:r>
            <w:r>
              <w:rPr>
                <w:rFonts w:hint="eastAsia" w:ascii="宋体" w:hAnsi="宋体" w:cs="宋体"/>
                <w:color w:val="000000"/>
                <w:kern w:val="0"/>
                <w:szCs w:val="21"/>
              </w:rPr>
              <w:t>《计算机网络》　大连理工出版社　谢希仁</w:t>
            </w:r>
            <w:r>
              <w:rPr>
                <w:rFonts w:ascii="宋体" w:hAnsi="宋体" w:cs="宋体"/>
                <w:color w:val="000000"/>
                <w:kern w:val="0"/>
                <w:szCs w:val="21"/>
              </w:rPr>
              <w:t xml:space="preserve"> </w:t>
            </w:r>
            <w:r>
              <w:rPr>
                <w:rFonts w:hint="eastAsia" w:ascii="宋体" w:hAnsi="宋体" w:cs="宋体"/>
                <w:color w:val="000000"/>
                <w:kern w:val="0"/>
                <w:szCs w:val="21"/>
              </w:rPr>
              <w:t>编著</w:t>
            </w:r>
          </w:p>
          <w:p>
            <w:pPr>
              <w:pageBreakBefore w:val="0"/>
              <w:kinsoku/>
              <w:wordWrap/>
              <w:overflowPunct/>
              <w:topLinePunct w:val="0"/>
              <w:autoSpaceDE/>
              <w:autoSpaceDN/>
              <w:bidi w:val="0"/>
              <w:spacing w:line="320" w:lineRule="exact"/>
              <w:ind w:firstLine="420" w:firstLineChars="200"/>
              <w:rPr>
                <w:rFonts w:ascii="宋体" w:cs="宋体"/>
                <w:color w:val="000000"/>
                <w:kern w:val="0"/>
                <w:szCs w:val="21"/>
              </w:rPr>
            </w:pPr>
            <w:r>
              <w:rPr>
                <w:rFonts w:ascii="宋体" w:hAnsi="宋体" w:cs="宋体"/>
                <w:color w:val="000000"/>
                <w:kern w:val="0"/>
                <w:szCs w:val="21"/>
              </w:rPr>
              <w:t>3.</w:t>
            </w:r>
            <w:r>
              <w:rPr>
                <w:rFonts w:hint="eastAsia" w:ascii="宋体" w:hAnsi="宋体" w:cs="宋体"/>
                <w:color w:val="000000"/>
                <w:kern w:val="0"/>
                <w:szCs w:val="21"/>
              </w:rPr>
              <w:t>计算机网络（第三版）清华大学出版社</w:t>
            </w:r>
            <w:r>
              <w:rPr>
                <w:rFonts w:ascii="宋体" w:hAnsi="宋体" w:cs="宋体"/>
                <w:color w:val="000000"/>
                <w:kern w:val="0"/>
                <w:szCs w:val="21"/>
              </w:rPr>
              <w:t xml:space="preserve"> Andrew S. Tanenbaum </w:t>
            </w:r>
            <w:r>
              <w:rPr>
                <w:rFonts w:hint="eastAsia" w:ascii="宋体" w:hAnsi="宋体" w:cs="宋体"/>
                <w:color w:val="000000"/>
                <w:kern w:val="0"/>
                <w:szCs w:val="21"/>
              </w:rPr>
              <w:t>著</w:t>
            </w:r>
            <w:r>
              <w:rPr>
                <w:rFonts w:ascii="宋体" w:hAnsi="宋体" w:cs="宋体"/>
                <w:color w:val="000000"/>
                <w:kern w:val="0"/>
                <w:szCs w:val="21"/>
              </w:rPr>
              <w:t xml:space="preserve"> </w:t>
            </w:r>
            <w:r>
              <w:rPr>
                <w:rFonts w:hint="eastAsia" w:ascii="宋体" w:hAnsi="宋体" w:cs="宋体"/>
                <w:color w:val="000000"/>
                <w:kern w:val="0"/>
                <w:szCs w:val="21"/>
              </w:rPr>
              <w:t>熊桂喜</w:t>
            </w:r>
            <w:r>
              <w:rPr>
                <w:rFonts w:ascii="宋体" w:hAnsi="宋体" w:cs="宋体"/>
                <w:color w:val="000000"/>
                <w:kern w:val="0"/>
                <w:szCs w:val="21"/>
              </w:rPr>
              <w:t xml:space="preserve"> </w:t>
            </w:r>
            <w:r>
              <w:rPr>
                <w:rFonts w:hint="eastAsia" w:ascii="宋体" w:hAnsi="宋体" w:cs="宋体"/>
                <w:color w:val="000000"/>
                <w:kern w:val="0"/>
                <w:szCs w:val="21"/>
              </w:rPr>
              <w:t>王小虎等译</w:t>
            </w:r>
          </w:p>
          <w:p>
            <w:pPr>
              <w:pageBreakBefore w:val="0"/>
              <w:kinsoku/>
              <w:wordWrap/>
              <w:overflowPunct/>
              <w:topLinePunct w:val="0"/>
              <w:autoSpaceDE/>
              <w:autoSpaceDN/>
              <w:bidi w:val="0"/>
              <w:spacing w:line="320" w:lineRule="exact"/>
            </w:pPr>
          </w:p>
        </w:tc>
      </w:tr>
    </w:tbl>
    <w:p>
      <w:pPr>
        <w:rPr>
          <w:rFonts w:ascii="黑体" w:hAnsi="宋体" w:eastAsia="黑体"/>
          <w:b/>
          <w:bCs/>
          <w:sz w:val="28"/>
          <w:szCs w:val="28"/>
        </w:rPr>
      </w:pPr>
    </w:p>
    <w:p>
      <w:pPr>
        <w:rPr>
          <w:rFonts w:ascii="黑体" w:hAnsi="宋体" w:eastAsia="黑体"/>
          <w:b/>
          <w:bCs/>
          <w:sz w:val="28"/>
          <w:szCs w:val="28"/>
        </w:rPr>
      </w:pPr>
    </w:p>
    <w:tbl>
      <w:tblPr>
        <w:tblStyle w:val="43"/>
        <w:tblW w:w="9063" w:type="dxa"/>
        <w:tblInd w:w="-39" w:type="dxa"/>
        <w:tblLayout w:type="fixed"/>
        <w:tblCellMar>
          <w:top w:w="0" w:type="dxa"/>
          <w:left w:w="108" w:type="dxa"/>
          <w:bottom w:w="0" w:type="dxa"/>
          <w:right w:w="108" w:type="dxa"/>
        </w:tblCellMar>
      </w:tblPr>
      <w:tblGrid>
        <w:gridCol w:w="2054"/>
        <w:gridCol w:w="2757"/>
        <w:gridCol w:w="1241"/>
        <w:gridCol w:w="3011"/>
      </w:tblGrid>
      <w:tr>
        <w:tblPrEx>
          <w:tblLayout w:type="fixed"/>
          <w:tblCellMar>
            <w:top w:w="0" w:type="dxa"/>
            <w:left w:w="108" w:type="dxa"/>
            <w:bottom w:w="0" w:type="dxa"/>
            <w:right w:w="108" w:type="dxa"/>
          </w:tblCellMar>
        </w:tblPrEx>
        <w:trPr>
          <w:trHeight w:val="79" w:hRule="atLeast"/>
        </w:trPr>
        <w:tc>
          <w:tcPr>
            <w:tcW w:w="2054"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rPr>
              <w:t>路由与远程访问技术</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t>108</w:t>
            </w:r>
            <w:r>
              <w:rPr>
                <w:rFonts w:hint="eastAsia"/>
              </w:rPr>
              <w:t>学时</w:t>
            </w:r>
            <w:r>
              <w:t>/5</w:t>
            </w:r>
            <w:r>
              <w:rPr>
                <w:rFonts w:hint="eastAsia"/>
              </w:rPr>
              <w:t>学分</w:t>
            </w:r>
          </w:p>
        </w:tc>
      </w:tr>
      <w:tr>
        <w:tblPrEx>
          <w:tblLayout w:type="fixed"/>
          <w:tblCellMar>
            <w:top w:w="0" w:type="dxa"/>
            <w:left w:w="108" w:type="dxa"/>
            <w:bottom w:w="0" w:type="dxa"/>
            <w:right w:w="108" w:type="dxa"/>
          </w:tblCellMar>
        </w:tblPrEx>
        <w:trPr>
          <w:trHeight w:val="1454" w:hRule="atLeast"/>
        </w:trPr>
        <w:tc>
          <w:tcPr>
            <w:tcW w:w="9063"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spacing w:line="400" w:lineRule="exact"/>
              <w:ind w:firstLine="210" w:firstLineChars="100"/>
              <w:rPr>
                <w:rFonts w:cs="宋体"/>
                <w:szCs w:val="21"/>
              </w:rPr>
            </w:pPr>
            <w:r>
              <w:rPr>
                <w:rFonts w:cs="宋体"/>
                <w:szCs w:val="21"/>
              </w:rPr>
              <w:t>1</w:t>
            </w:r>
            <w:r>
              <w:rPr>
                <w:rFonts w:hint="eastAsia" w:cs="宋体"/>
                <w:szCs w:val="21"/>
              </w:rPr>
              <w:t>、知识目标：通过课程学习，使学生掌握组建大型计算机网络和相应配置路由器交换机的技术，在职业技能上达到熟练组建和配置大型计算机网络、配置路由器和交换机的要求，同时，将自学能力和兴趣的培养全面贯穿于教学全过程，培养学生的综合职业素质。</w:t>
            </w:r>
          </w:p>
          <w:p>
            <w:pPr>
              <w:ind w:firstLine="210" w:firstLineChars="100"/>
            </w:pPr>
            <w:r>
              <w:rPr>
                <w:rFonts w:cs="宋体"/>
                <w:szCs w:val="21"/>
              </w:rPr>
              <w:t>2</w:t>
            </w:r>
            <w:r>
              <w:rPr>
                <w:rFonts w:hint="eastAsia" w:cs="宋体"/>
                <w:szCs w:val="21"/>
              </w:rPr>
              <w:t>、素质目标：</w:t>
            </w:r>
            <w:r>
              <w:rPr>
                <w:rFonts w:hint="eastAsia"/>
              </w:rPr>
              <w:t>培养学生勤劳诚信、团队协作、工程配合和沟通交流等职业素养。</w:t>
            </w:r>
          </w:p>
          <w:p>
            <w:pPr>
              <w:ind w:firstLine="210" w:firstLineChars="100"/>
              <w:rPr>
                <w:rFonts w:cs="宋体"/>
                <w:szCs w:val="21"/>
              </w:rPr>
            </w:pPr>
            <w:r>
              <w:rPr>
                <w:rFonts w:cs="宋体"/>
                <w:szCs w:val="21"/>
              </w:rPr>
              <w:t>3</w:t>
            </w:r>
            <w:r>
              <w:rPr>
                <w:rFonts w:hint="eastAsia" w:cs="宋体"/>
                <w:szCs w:val="21"/>
              </w:rPr>
              <w:t>、能力目标：通过理论实践一体化课堂学习，使学生获得较强的实践动手能力，使学生具备必要的基本知识，具有一定的资料收集整理能力制定、技术学习和迁移能力、实施工作计划和自我学习的能力。</w:t>
            </w:r>
          </w:p>
        </w:tc>
      </w:tr>
      <w:tr>
        <w:tblPrEx>
          <w:tblLayout w:type="fixed"/>
          <w:tblCellMar>
            <w:top w:w="0" w:type="dxa"/>
            <w:left w:w="108" w:type="dxa"/>
            <w:bottom w:w="0" w:type="dxa"/>
            <w:right w:w="108" w:type="dxa"/>
          </w:tblCellMar>
        </w:tblPrEx>
        <w:trPr>
          <w:trHeight w:val="2147" w:hRule="atLeast"/>
        </w:trPr>
        <w:tc>
          <w:tcPr>
            <w:tcW w:w="9063"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tbl>
            <w:tblPr>
              <w:tblStyle w:val="43"/>
              <w:tblW w:w="8503"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96"/>
              <w:gridCol w:w="4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序号</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任务内容</w:t>
                  </w:r>
                </w:p>
              </w:tc>
              <w:tc>
                <w:tcPr>
                  <w:tcW w:w="4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项目一</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交换技术</w:t>
                  </w:r>
                </w:p>
              </w:tc>
              <w:tc>
                <w:tcPr>
                  <w:tcW w:w="4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掌握（或应用）：交换机工作原理，帧转发方式，启动交换机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项目二</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虚拟局域网</w:t>
                  </w:r>
                </w:p>
              </w:tc>
              <w:tc>
                <w:tcPr>
                  <w:tcW w:w="4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掌握（或应用）：</w:t>
                  </w:r>
                  <w:r>
                    <w:rPr>
                      <w:rFonts w:ascii="宋体" w:hAnsi="宋体"/>
                      <w:szCs w:val="21"/>
                    </w:rPr>
                    <w:t>802.1Q</w:t>
                  </w:r>
                  <w:r>
                    <w:rPr>
                      <w:rFonts w:hint="eastAsia" w:ascii="宋体" w:hAnsi="宋体"/>
                      <w:szCs w:val="21"/>
                    </w:rPr>
                    <w:t>协议原理，配置</w:t>
                  </w:r>
                  <w:r>
                    <w:rPr>
                      <w:rFonts w:ascii="宋体" w:hAnsi="宋体"/>
                      <w:szCs w:val="21"/>
                    </w:rPr>
                    <w:t>VLAN</w:t>
                  </w:r>
                  <w:r>
                    <w:rPr>
                      <w:rFonts w:hint="eastAsia" w:ascii="宋体" w:hAnsi="宋体"/>
                      <w:szCs w:val="21"/>
                    </w:rPr>
                    <w:t>和</w:t>
                  </w:r>
                  <w:r>
                    <w:rPr>
                      <w:rFonts w:ascii="宋体" w:hAnsi="宋体"/>
                      <w:szCs w:val="21"/>
                    </w:rPr>
                    <w:t>Trunk</w:t>
                  </w:r>
                  <w:r>
                    <w:rPr>
                      <w:rFonts w:hint="eastAsia" w:ascii="宋体" w:hAnsi="宋体"/>
                      <w:szCs w:val="21"/>
                    </w:rPr>
                    <w:t>，利用路由器实现</w:t>
                  </w:r>
                  <w:r>
                    <w:rPr>
                      <w:rFonts w:ascii="宋体" w:hAnsi="宋体"/>
                      <w:szCs w:val="21"/>
                    </w:rPr>
                    <w:t>VLAN</w:t>
                  </w:r>
                  <w:r>
                    <w:rPr>
                      <w:rFonts w:hint="eastAsia" w:ascii="宋体" w:hAnsi="宋体"/>
                      <w:szCs w:val="21"/>
                    </w:rPr>
                    <w:t>间的通信，</w:t>
                  </w:r>
                </w:p>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利用三层交换机实现</w:t>
                  </w:r>
                  <w:r>
                    <w:rPr>
                      <w:rFonts w:ascii="宋体" w:hAnsi="宋体"/>
                      <w:szCs w:val="21"/>
                    </w:rPr>
                    <w:t>VLAN</w:t>
                  </w:r>
                  <w:r>
                    <w:rPr>
                      <w:rFonts w:hint="eastAsia" w:ascii="宋体" w:hAnsi="宋体"/>
                      <w:szCs w:val="21"/>
                    </w:rPr>
                    <w:t>间的通信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项目三</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路由技术</w:t>
                  </w:r>
                </w:p>
              </w:tc>
              <w:tc>
                <w:tcPr>
                  <w:tcW w:w="4873"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exact"/>
                    <w:jc w:val="both"/>
                    <w:textAlignment w:val="baseline"/>
                    <w:rPr>
                      <w:rFonts w:cs="Times New Roman"/>
                      <w:kern w:val="2"/>
                      <w:sz w:val="21"/>
                      <w:szCs w:val="21"/>
                    </w:rPr>
                  </w:pPr>
                  <w:r>
                    <w:rPr>
                      <w:rFonts w:hint="eastAsia" w:cs="Times New Roman"/>
                      <w:kern w:val="2"/>
                      <w:sz w:val="21"/>
                      <w:szCs w:val="21"/>
                    </w:rPr>
                    <w:t>掌握（或应用）：静态路由协议与动态路由协议的区别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项目四</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ascii="宋体" w:hAnsi="宋体"/>
                      <w:szCs w:val="21"/>
                    </w:rPr>
                    <w:t>RIP</w:t>
                  </w:r>
                  <w:r>
                    <w:rPr>
                      <w:rFonts w:hint="eastAsia" w:ascii="宋体" w:hAnsi="宋体"/>
                      <w:szCs w:val="21"/>
                    </w:rPr>
                    <w:t>路由协议</w:t>
                  </w:r>
                </w:p>
              </w:tc>
              <w:tc>
                <w:tcPr>
                  <w:tcW w:w="48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掌握（或应用）：</w:t>
                  </w:r>
                  <w:r>
                    <w:rPr>
                      <w:rFonts w:ascii="宋体" w:hAnsi="宋体"/>
                      <w:szCs w:val="21"/>
                    </w:rPr>
                    <w:t>RIPv1</w:t>
                  </w:r>
                  <w:r>
                    <w:rPr>
                      <w:rFonts w:hint="eastAsia" w:ascii="宋体" w:hAnsi="宋体"/>
                      <w:szCs w:val="21"/>
                    </w:rPr>
                    <w:t>与</w:t>
                  </w:r>
                  <w:r>
                    <w:rPr>
                      <w:rFonts w:ascii="宋体" w:hAnsi="宋体"/>
                      <w:szCs w:val="21"/>
                    </w:rPr>
                    <w:t>RIPv2</w:t>
                  </w:r>
                  <w:r>
                    <w:rPr>
                      <w:rFonts w:hint="eastAsia" w:ascii="宋体" w:hAnsi="宋体"/>
                      <w:szCs w:val="21"/>
                    </w:rPr>
                    <w:t>，</w:t>
                  </w:r>
                  <w:r>
                    <w:rPr>
                      <w:rFonts w:ascii="宋体" w:hAnsi="宋体"/>
                      <w:szCs w:val="21"/>
                    </w:rPr>
                    <w:t>RIP</w:t>
                  </w:r>
                  <w:r>
                    <w:rPr>
                      <w:rFonts w:hint="eastAsia" w:ascii="宋体" w:hAnsi="宋体"/>
                      <w:szCs w:val="21"/>
                    </w:rPr>
                    <w:t>的配置方法，配置</w:t>
                  </w:r>
                  <w:r>
                    <w:rPr>
                      <w:rFonts w:ascii="宋体" w:hAnsi="宋体"/>
                      <w:szCs w:val="21"/>
                    </w:rPr>
                    <w:t>RIP</w:t>
                  </w:r>
                  <w:r>
                    <w:rPr>
                      <w:rFonts w:hint="eastAsia" w:ascii="宋体" w:hAnsi="宋体"/>
                      <w:szCs w:val="21"/>
                    </w:rPr>
                    <w:t>单播更新与被动接口，</w:t>
                  </w:r>
                  <w:r>
                    <w:rPr>
                      <w:rFonts w:ascii="宋体" w:hAnsi="宋体"/>
                      <w:szCs w:val="21"/>
                    </w:rPr>
                    <w:t>RIP</w:t>
                  </w:r>
                  <w:r>
                    <w:rPr>
                      <w:rFonts w:hint="eastAsia" w:ascii="宋体" w:hAnsi="宋体"/>
                      <w:szCs w:val="21"/>
                    </w:rPr>
                    <w:t>的检验与排错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项目五</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ascii="宋体" w:hAnsi="宋体"/>
                      <w:szCs w:val="21"/>
                    </w:rPr>
                    <w:t>OSPF</w:t>
                  </w:r>
                  <w:r>
                    <w:rPr>
                      <w:rFonts w:hint="eastAsia" w:ascii="宋体" w:hAnsi="宋体"/>
                      <w:szCs w:val="21"/>
                    </w:rPr>
                    <w:t>路由协议</w:t>
                  </w:r>
                </w:p>
              </w:tc>
              <w:tc>
                <w:tcPr>
                  <w:tcW w:w="4873"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exact"/>
                    <w:jc w:val="both"/>
                    <w:textAlignment w:val="baseline"/>
                    <w:rPr>
                      <w:rFonts w:cs="Times New Roman"/>
                      <w:kern w:val="2"/>
                      <w:sz w:val="21"/>
                      <w:szCs w:val="21"/>
                    </w:rPr>
                  </w:pPr>
                  <w:r>
                    <w:rPr>
                      <w:rFonts w:hint="eastAsia" w:cs="Times New Roman"/>
                      <w:kern w:val="2"/>
                      <w:sz w:val="21"/>
                      <w:szCs w:val="21"/>
                    </w:rPr>
                    <w:t>掌握（或应用）：</w:t>
                  </w:r>
                  <w:r>
                    <w:rPr>
                      <w:rFonts w:cs="Times New Roman"/>
                      <w:kern w:val="2"/>
                      <w:sz w:val="21"/>
                      <w:szCs w:val="21"/>
                    </w:rPr>
                    <w:t>OSPF</w:t>
                  </w:r>
                  <w:r>
                    <w:rPr>
                      <w:rFonts w:hint="eastAsia" w:cs="Times New Roman"/>
                      <w:kern w:val="2"/>
                      <w:sz w:val="21"/>
                      <w:szCs w:val="21"/>
                    </w:rPr>
                    <w:t>协议的配置与其他路由协议相似，不同的是它是一种链路状态协议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项目六</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点对点协议</w:t>
                  </w:r>
                </w:p>
              </w:tc>
              <w:tc>
                <w:tcPr>
                  <w:tcW w:w="4873"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exact"/>
                    <w:jc w:val="both"/>
                    <w:textAlignment w:val="baseline"/>
                    <w:rPr>
                      <w:rFonts w:cs="Times New Roman"/>
                      <w:kern w:val="2"/>
                      <w:sz w:val="21"/>
                      <w:szCs w:val="21"/>
                    </w:rPr>
                  </w:pPr>
                  <w:r>
                    <w:rPr>
                      <w:rFonts w:hint="eastAsia" w:cs="Times New Roman"/>
                      <w:kern w:val="2"/>
                      <w:sz w:val="21"/>
                      <w:szCs w:val="21"/>
                    </w:rPr>
                    <w:t>掌握（或应用）：</w:t>
                  </w:r>
                  <w:r>
                    <w:rPr>
                      <w:rFonts w:cs="Times New Roman"/>
                      <w:kern w:val="2"/>
                      <w:sz w:val="21"/>
                      <w:szCs w:val="21"/>
                    </w:rPr>
                    <w:t>PPP</w:t>
                  </w:r>
                  <w:r>
                    <w:rPr>
                      <w:rFonts w:hint="eastAsia" w:cs="Times New Roman"/>
                      <w:kern w:val="2"/>
                      <w:sz w:val="21"/>
                      <w:szCs w:val="21"/>
                    </w:rPr>
                    <w:t>是一个面向连接但不可靠的面向字节的连接，使用无编号帧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rPr>
                      <w:rFonts w:ascii="宋体"/>
                      <w:szCs w:val="21"/>
                    </w:rPr>
                  </w:pPr>
                  <w:r>
                    <w:rPr>
                      <w:rFonts w:hint="eastAsia" w:ascii="宋体" w:hAnsi="宋体"/>
                      <w:szCs w:val="21"/>
                    </w:rPr>
                    <w:t>项目七</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rPr>
                      <w:rFonts w:ascii="宋体"/>
                      <w:szCs w:val="21"/>
                    </w:rPr>
                  </w:pPr>
                  <w:r>
                    <w:rPr>
                      <w:rFonts w:hint="eastAsia" w:ascii="宋体" w:hAnsi="宋体"/>
                      <w:szCs w:val="21"/>
                    </w:rPr>
                    <w:t>网络地址转换</w:t>
                  </w:r>
                </w:p>
              </w:tc>
              <w:tc>
                <w:tcPr>
                  <w:tcW w:w="4873"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exact"/>
                    <w:jc w:val="both"/>
                    <w:textAlignment w:val="baseline"/>
                    <w:rPr>
                      <w:rFonts w:cs="Times New Roman"/>
                      <w:kern w:val="2"/>
                      <w:sz w:val="21"/>
                      <w:szCs w:val="21"/>
                    </w:rPr>
                  </w:pPr>
                  <w:r>
                    <w:rPr>
                      <w:rFonts w:hint="eastAsia" w:cs="Times New Roman"/>
                      <w:kern w:val="2"/>
                      <w:sz w:val="21"/>
                      <w:szCs w:val="21"/>
                    </w:rPr>
                    <w:t>掌握（或应用）：</w:t>
                  </w:r>
                  <w:r>
                    <w:rPr>
                      <w:rFonts w:cs="Times New Roman"/>
                      <w:kern w:val="2"/>
                      <w:sz w:val="21"/>
                      <w:szCs w:val="21"/>
                    </w:rPr>
                    <w:t>NAT</w:t>
                  </w:r>
                  <w:r>
                    <w:rPr>
                      <w:rFonts w:hint="eastAsia" w:cs="Times New Roman"/>
                      <w:kern w:val="2"/>
                      <w:sz w:val="21"/>
                      <w:szCs w:val="21"/>
                    </w:rPr>
                    <w:t>和</w:t>
                  </w:r>
                  <w:r>
                    <w:rPr>
                      <w:rFonts w:cs="Times New Roman"/>
                      <w:kern w:val="2"/>
                      <w:sz w:val="21"/>
                      <w:szCs w:val="21"/>
                    </w:rPr>
                    <w:t>NAPT</w:t>
                  </w:r>
                  <w:r>
                    <w:rPr>
                      <w:rFonts w:hint="eastAsia" w:cs="Times New Roman"/>
                      <w:kern w:val="2"/>
                      <w:sz w:val="21"/>
                      <w:szCs w:val="21"/>
                    </w:rPr>
                    <w:t>工作原理及配置方法</w:t>
                  </w:r>
                </w:p>
              </w:tc>
            </w:tr>
          </w:tbl>
          <w:p/>
        </w:tc>
      </w:tr>
      <w:tr>
        <w:tblPrEx>
          <w:tblLayout w:type="fixed"/>
          <w:tblCellMar>
            <w:top w:w="0" w:type="dxa"/>
            <w:left w:w="108" w:type="dxa"/>
            <w:bottom w:w="0" w:type="dxa"/>
            <w:right w:w="108" w:type="dxa"/>
          </w:tblCellMar>
        </w:tblPrEx>
        <w:trPr>
          <w:trHeight w:val="1851" w:hRule="atLeast"/>
        </w:trPr>
        <w:tc>
          <w:tcPr>
            <w:tcW w:w="9063"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rPr>
                <w:rFonts w:cs="宋体"/>
                <w:szCs w:val="21"/>
              </w:rPr>
            </w:pPr>
            <w:r>
              <w:rPr>
                <w:rFonts w:hint="eastAsia" w:cs="宋体"/>
                <w:szCs w:val="21"/>
              </w:rPr>
              <w:t>为达到路由与交换及实验课程的总目标，建议课程采取理论教学与实验教学相结合的教学形式进行组织教学。</w:t>
            </w:r>
          </w:p>
          <w:p>
            <w:pPr>
              <w:rPr>
                <w:rFonts w:cs="宋体"/>
                <w:szCs w:val="21"/>
              </w:rPr>
            </w:pPr>
            <w:r>
              <w:rPr>
                <w:rFonts w:hint="eastAsia" w:cs="宋体"/>
                <w:szCs w:val="21"/>
              </w:rPr>
              <w:t>理论教学采取课堂讲授、课堂讨论、课外扩展学习相结合的“研究型”教学，并且在课程的教学过程中进行必要的辅导答疑。</w:t>
            </w:r>
          </w:p>
          <w:p>
            <w:pPr>
              <w:rPr>
                <w:rFonts w:cs="宋体"/>
                <w:szCs w:val="21"/>
              </w:rPr>
            </w:pPr>
            <w:r>
              <w:rPr>
                <w:rFonts w:hint="eastAsia" w:cs="宋体"/>
                <w:szCs w:val="21"/>
              </w:rPr>
              <w:t>实验教学鼓励学生自行设计具体的实验方案，鼓励创新，锻炼学生综合运用知识解决问题的实践能力和创新能力、集中和开放式相结合（除传统的集中式教学方式外，探索学生为主体的开放式实验教学模式）、科研和教学相结合（鼓励学生课外参加教学团队成员及相关教师的科研项目）的形式组织教学。</w:t>
            </w:r>
          </w:p>
          <w:p>
            <w:pPr>
              <w:rPr>
                <w:rFonts w:cs="宋体"/>
                <w:szCs w:val="21"/>
              </w:rPr>
            </w:pPr>
            <w:r>
              <w:rPr>
                <w:rFonts w:hint="eastAsia" w:cs="宋体"/>
                <w:szCs w:val="21"/>
              </w:rPr>
              <w:t>尝试“研究型”教学方法，在讲解主要的基本原理、技术方法基础上，结合关键问题和实际应用举例，进行课堂讨论和讲解，指定文献供学生课后自学，通过布置作业锻炼学生发现问题、解决问题的能力。</w:t>
            </w:r>
          </w:p>
          <w:p>
            <w:pPr>
              <w:rPr>
                <w:rFonts w:cs="宋体"/>
                <w:szCs w:val="21"/>
              </w:rPr>
            </w:pPr>
            <w:r>
              <w:rPr>
                <w:rFonts w:hint="eastAsia" w:cs="宋体"/>
                <w:szCs w:val="21"/>
              </w:rPr>
              <w:t>教学手段上，尽量采用现代信息技术手段，每节课都采用多媒体教学，并辅助以板书、视频等。尽可能全程录像，供网上学习，提供</w:t>
            </w:r>
            <w:r>
              <w:rPr>
                <w:rFonts w:cs="宋体"/>
                <w:szCs w:val="21"/>
              </w:rPr>
              <w:t>PPT</w:t>
            </w:r>
            <w:r>
              <w:rPr>
                <w:rFonts w:hint="eastAsia" w:cs="宋体"/>
                <w:szCs w:val="21"/>
              </w:rPr>
              <w:t>教案、教学录像以及其他扩展性学习的教学资料，实现网络教学和资源共享。</w:t>
            </w:r>
          </w:p>
        </w:tc>
      </w:tr>
      <w:tr>
        <w:tblPrEx>
          <w:tblLayout w:type="fixed"/>
          <w:tblCellMar>
            <w:top w:w="0" w:type="dxa"/>
            <w:left w:w="108" w:type="dxa"/>
            <w:bottom w:w="0" w:type="dxa"/>
            <w:right w:w="108" w:type="dxa"/>
          </w:tblCellMar>
        </w:tblPrEx>
        <w:trPr>
          <w:trHeight w:val="1501" w:hRule="atLeast"/>
        </w:trPr>
        <w:tc>
          <w:tcPr>
            <w:tcW w:w="9063"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spacing w:line="360" w:lineRule="auto"/>
              <w:ind w:firstLine="420" w:firstLineChars="200"/>
              <w:rPr>
                <w:rFonts w:ascii="宋体" w:cs="宋体"/>
                <w:color w:val="000000"/>
                <w:kern w:val="0"/>
                <w:szCs w:val="21"/>
              </w:rPr>
            </w:pPr>
            <w:r>
              <w:rPr>
                <w:rFonts w:hint="eastAsia" w:ascii="宋体" w:hAnsi="宋体" w:cs="宋体"/>
                <w:color w:val="000000"/>
                <w:kern w:val="0"/>
                <w:szCs w:val="21"/>
              </w:rPr>
              <w:t>本课程考核评价由</w:t>
            </w:r>
            <w:r>
              <w:rPr>
                <w:rFonts w:hint="eastAsia"/>
              </w:rPr>
              <w:t>平时成绩</w:t>
            </w:r>
            <w:r>
              <w:rPr>
                <w:rFonts w:hint="eastAsia" w:ascii="宋体" w:hAnsi="宋体" w:cs="宋体"/>
                <w:color w:val="000000"/>
                <w:kern w:val="0"/>
                <w:szCs w:val="21"/>
              </w:rPr>
              <w:t>、</w:t>
            </w:r>
            <w:r>
              <w:rPr>
                <w:rFonts w:hint="eastAsia"/>
              </w:rPr>
              <w:t>实验成绩</w:t>
            </w:r>
            <w:r>
              <w:rPr>
                <w:rFonts w:hint="eastAsia" w:ascii="宋体" w:hAnsi="宋体" w:cs="宋体"/>
                <w:color w:val="000000"/>
                <w:kern w:val="0"/>
                <w:szCs w:val="21"/>
              </w:rPr>
              <w:t>和</w:t>
            </w:r>
            <w:r>
              <w:rPr>
                <w:rFonts w:hint="eastAsia"/>
              </w:rPr>
              <w:t>期末综合考核</w:t>
            </w:r>
            <w:r>
              <w:rPr>
                <w:rFonts w:hint="eastAsia" w:ascii="宋体" w:hAnsi="宋体" w:cs="宋体"/>
                <w:color w:val="000000"/>
                <w:kern w:val="0"/>
                <w:szCs w:val="21"/>
              </w:rPr>
              <w:t>三部分组成。</w:t>
            </w:r>
          </w:p>
          <w:p>
            <w:pPr>
              <w:snapToGrid w:val="0"/>
              <w:spacing w:line="320" w:lineRule="exact"/>
              <w:ind w:firstLine="420" w:firstLineChars="200"/>
            </w:pPr>
            <w:r>
              <w:rPr>
                <w:rFonts w:hint="eastAsia"/>
              </w:rPr>
              <w:t>考核形式：平时成绩</w:t>
            </w:r>
            <w:r>
              <w:t>+</w:t>
            </w:r>
            <w:r>
              <w:rPr>
                <w:rFonts w:hint="eastAsia"/>
              </w:rPr>
              <w:t>实验成绩</w:t>
            </w:r>
            <w:r>
              <w:t>+</w:t>
            </w:r>
            <w:r>
              <w:rPr>
                <w:rFonts w:hint="eastAsia"/>
              </w:rPr>
              <w:t>期末考核</w:t>
            </w:r>
          </w:p>
          <w:p>
            <w:pPr>
              <w:snapToGrid w:val="0"/>
              <w:spacing w:line="320" w:lineRule="exact"/>
              <w:ind w:firstLine="420" w:firstLineChars="200"/>
            </w:pPr>
            <w:r>
              <w:rPr>
                <w:rFonts w:hint="eastAsia"/>
              </w:rPr>
              <w:t>总评成绩的组成及评定标准：</w:t>
            </w:r>
          </w:p>
          <w:p>
            <w:pPr>
              <w:snapToGrid w:val="0"/>
              <w:spacing w:line="320" w:lineRule="exact"/>
              <w:ind w:firstLine="420" w:firstLineChars="200"/>
            </w:pPr>
            <w:r>
              <w:rPr>
                <w:rFonts w:hint="eastAsia"/>
              </w:rPr>
              <w:t>1、平时成绩：主以检查作业和平时考勤为主，占</w:t>
            </w:r>
            <w:r>
              <w:t>10%</w:t>
            </w:r>
            <w:r>
              <w:rPr>
                <w:rFonts w:hint="eastAsia"/>
              </w:rPr>
              <w:t>．</w:t>
            </w:r>
          </w:p>
          <w:p>
            <w:pPr>
              <w:snapToGrid w:val="0"/>
              <w:spacing w:line="320" w:lineRule="exact"/>
              <w:ind w:firstLine="420" w:firstLineChars="200"/>
            </w:pPr>
            <w:r>
              <w:rPr>
                <w:rFonts w:hint="eastAsia"/>
              </w:rPr>
              <w:t>2、实验成绩：主要以实验的完成情况为主，占</w:t>
            </w:r>
            <w:r>
              <w:t>20%</w:t>
            </w:r>
            <w:r>
              <w:rPr>
                <w:rFonts w:hint="eastAsia"/>
              </w:rPr>
              <w:t>．</w:t>
            </w:r>
          </w:p>
          <w:p>
            <w:pPr>
              <w:ind w:firstLine="420" w:firstLineChars="200"/>
            </w:pPr>
            <w:r>
              <w:rPr>
                <w:rFonts w:hint="eastAsia"/>
              </w:rPr>
              <w:t>3、期末综合考核：可以选择试卷考试或完成实验项目，根据完成情况评定成绩，占</w:t>
            </w:r>
            <w:r>
              <w:t>70%</w:t>
            </w:r>
            <w:r>
              <w:rPr>
                <w:rFonts w:hint="eastAsia"/>
              </w:rPr>
              <w:t>．</w:t>
            </w:r>
          </w:p>
        </w:tc>
      </w:tr>
      <w:tr>
        <w:tblPrEx>
          <w:tblLayout w:type="fixed"/>
          <w:tblCellMar>
            <w:top w:w="0" w:type="dxa"/>
            <w:left w:w="108" w:type="dxa"/>
            <w:bottom w:w="0" w:type="dxa"/>
            <w:right w:w="108" w:type="dxa"/>
          </w:tblCellMar>
        </w:tblPrEx>
        <w:trPr>
          <w:trHeight w:val="2309" w:hRule="atLeast"/>
        </w:trPr>
        <w:tc>
          <w:tcPr>
            <w:tcW w:w="9063"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r>
              <w:rPr>
                <w:rFonts w:hint="eastAsia" w:cs="宋体"/>
                <w:szCs w:val="21"/>
              </w:rPr>
              <w:t>师资要求：具备网络工程实际项目的专任教师或行业一线工程师</w:t>
            </w:r>
          </w:p>
          <w:p>
            <w:pPr>
              <w:rPr>
                <w:rFonts w:cs="宋体"/>
                <w:szCs w:val="21"/>
              </w:rPr>
            </w:pPr>
            <w:r>
              <w:rPr>
                <w:rFonts w:hint="eastAsia" w:cs="宋体"/>
                <w:szCs w:val="21"/>
              </w:rPr>
              <w:t>教学场所要求：（或实训条件）</w:t>
            </w:r>
          </w:p>
          <w:p>
            <w:r>
              <w:rPr>
                <w:rFonts w:hint="eastAsia" w:cs="宋体"/>
                <w:szCs w:val="21"/>
              </w:rPr>
              <w:t>网络工程综合实训室</w:t>
            </w:r>
          </w:p>
          <w:p>
            <w:r>
              <w:rPr>
                <w:rFonts w:hint="eastAsia" w:cs="宋体"/>
                <w:szCs w:val="21"/>
              </w:rPr>
              <w:t>教材、教参等教学资料要求：</w:t>
            </w:r>
          </w:p>
          <w:p>
            <w:pPr>
              <w:snapToGrid w:val="0"/>
              <w:spacing w:line="320" w:lineRule="exact"/>
              <w:ind w:firstLine="420" w:firstLineChars="200"/>
              <w:rPr>
                <w:rFonts w:ascii="宋体" w:hAnsi="宋体"/>
                <w:szCs w:val="21"/>
              </w:rPr>
            </w:pPr>
            <w:r>
              <w:rPr>
                <w:rFonts w:hint="eastAsia" w:ascii="宋体" w:hAnsi="宋体" w:cs="宋体"/>
                <w:color w:val="000000"/>
                <w:kern w:val="0"/>
                <w:szCs w:val="21"/>
              </w:rPr>
              <w:t>教材：</w:t>
            </w:r>
            <w:r>
              <w:rPr>
                <w:rFonts w:hint="eastAsia" w:ascii="宋体" w:hAnsi="宋体"/>
                <w:szCs w:val="21"/>
              </w:rPr>
              <w:t>《</w:t>
            </w:r>
            <w:r>
              <w:rPr>
                <w:rFonts w:hint="eastAsia"/>
              </w:rPr>
              <w:t>网络设备互联</w:t>
            </w:r>
            <w:r>
              <w:rPr>
                <w:rFonts w:hint="eastAsia" w:ascii="宋体" w:hAnsi="宋体"/>
                <w:szCs w:val="21"/>
              </w:rPr>
              <w:t>》</w:t>
            </w:r>
            <w:r>
              <w:rPr>
                <w:rFonts w:ascii="宋体" w:hAnsi="宋体"/>
                <w:szCs w:val="21"/>
              </w:rPr>
              <w:t xml:space="preserve"> </w:t>
            </w:r>
          </w:p>
          <w:p>
            <w:pPr>
              <w:snapToGrid w:val="0"/>
              <w:spacing w:line="320" w:lineRule="exact"/>
              <w:ind w:firstLine="420" w:firstLineChars="200"/>
              <w:rPr>
                <w:rFonts w:ascii="宋体"/>
                <w:szCs w:val="21"/>
              </w:rPr>
            </w:pPr>
            <w:r>
              <w:rPr>
                <w:rFonts w:hint="eastAsia" w:ascii="宋体" w:hAnsi="宋体"/>
                <w:szCs w:val="21"/>
              </w:rPr>
              <w:t>作者：高峡等</w:t>
            </w:r>
            <w:r>
              <w:rPr>
                <w:rFonts w:ascii="宋体" w:hAnsi="宋体"/>
                <w:szCs w:val="21"/>
              </w:rPr>
              <w:t xml:space="preserve">  </w:t>
            </w:r>
            <w:r>
              <w:rPr>
                <w:rFonts w:hint="eastAsia" w:ascii="宋体" w:hAnsi="宋体"/>
                <w:szCs w:val="21"/>
              </w:rPr>
              <w:t>出版社：科学出版社</w:t>
            </w:r>
            <w:r>
              <w:rPr>
                <w:rFonts w:ascii="宋体" w:hAnsi="宋体"/>
                <w:szCs w:val="21"/>
              </w:rPr>
              <w:t xml:space="preserve"> </w:t>
            </w:r>
            <w:r>
              <w:rPr>
                <w:rFonts w:hint="eastAsia" w:ascii="宋体" w:hAnsi="宋体"/>
                <w:szCs w:val="21"/>
              </w:rPr>
              <w:t>出版日期：</w:t>
            </w:r>
            <w:r>
              <w:rPr>
                <w:rFonts w:ascii="宋体" w:hAnsi="宋体"/>
                <w:szCs w:val="21"/>
              </w:rPr>
              <w:t>2011</w:t>
            </w:r>
            <w:r>
              <w:rPr>
                <w:rFonts w:hint="eastAsia" w:ascii="宋体" w:hAnsi="宋体"/>
                <w:szCs w:val="21"/>
              </w:rPr>
              <w:t>年</w:t>
            </w:r>
            <w:r>
              <w:rPr>
                <w:rFonts w:ascii="宋体" w:hAnsi="宋体"/>
                <w:szCs w:val="21"/>
              </w:rPr>
              <w:t>8</w:t>
            </w:r>
            <w:r>
              <w:rPr>
                <w:rFonts w:hint="eastAsia" w:ascii="宋体" w:hAnsi="宋体"/>
                <w:szCs w:val="21"/>
              </w:rPr>
              <w:t>月</w:t>
            </w:r>
          </w:p>
          <w:p>
            <w:pPr>
              <w:pStyle w:val="4"/>
              <w:adjustRightInd w:val="0"/>
              <w:snapToGrid w:val="0"/>
              <w:spacing w:before="0" w:after="0" w:line="400" w:lineRule="exact"/>
              <w:rPr>
                <w:rFonts w:ascii="宋体" w:cs="宋体"/>
                <w:b w:val="0"/>
                <w:bCs w:val="0"/>
                <w:color w:val="000000"/>
                <w:sz w:val="21"/>
                <w:szCs w:val="21"/>
              </w:rPr>
            </w:pPr>
            <w:r>
              <w:rPr>
                <w:rFonts w:hint="eastAsia" w:ascii="宋体" w:hAnsi="宋体" w:cs="宋体"/>
                <w:b w:val="0"/>
                <w:bCs w:val="0"/>
                <w:color w:val="000000"/>
                <w:sz w:val="21"/>
                <w:szCs w:val="21"/>
              </w:rPr>
              <w:t>参考书：</w:t>
            </w:r>
          </w:p>
          <w:p>
            <w:pPr>
              <w:snapToGrid w:val="0"/>
              <w:spacing w:line="320" w:lineRule="exact"/>
              <w:ind w:firstLine="420" w:firstLineChars="200"/>
              <w:rPr>
                <w:rFonts w:hAnsi="宋体"/>
                <w:szCs w:val="21"/>
              </w:rPr>
            </w:pPr>
            <w:r>
              <w:rPr>
                <w:rFonts w:hint="eastAsia" w:hAnsi="宋体"/>
                <w:szCs w:val="21"/>
              </w:rPr>
              <w:t>1、</w:t>
            </w:r>
            <w:r>
              <w:rPr>
                <w:rFonts w:hAnsi="宋体"/>
                <w:szCs w:val="21"/>
              </w:rPr>
              <w:t xml:space="preserve"> </w:t>
            </w:r>
            <w:r>
              <w:rPr>
                <w:rFonts w:hint="eastAsia"/>
              </w:rPr>
              <w:t>鲁士文</w:t>
            </w:r>
            <w:r>
              <w:rPr>
                <w:rFonts w:hAnsi="宋体"/>
                <w:szCs w:val="21"/>
              </w:rPr>
              <w:t>.</w:t>
            </w:r>
            <w:r>
              <w:rPr>
                <w:rFonts w:hint="eastAsia" w:hAnsi="宋体"/>
                <w:szCs w:val="21"/>
              </w:rPr>
              <w:t>计算机网络习题与分析</w:t>
            </w:r>
            <w:r>
              <w:rPr>
                <w:rFonts w:hAnsi="宋体"/>
                <w:szCs w:val="21"/>
              </w:rPr>
              <w:t xml:space="preserve"> </w:t>
            </w:r>
            <w:r>
              <w:rPr>
                <w:rFonts w:hint="eastAsia" w:hAnsi="宋体"/>
                <w:szCs w:val="21"/>
              </w:rPr>
              <w:t>第</w:t>
            </w:r>
            <w:r>
              <w:rPr>
                <w:rFonts w:hAnsi="宋体"/>
                <w:szCs w:val="21"/>
              </w:rPr>
              <w:t>2</w:t>
            </w:r>
            <w:r>
              <w:rPr>
                <w:rFonts w:hint="eastAsia" w:hAnsi="宋体"/>
                <w:szCs w:val="21"/>
              </w:rPr>
              <w:t>版</w:t>
            </w:r>
            <w:r>
              <w:rPr>
                <w:rFonts w:hAnsi="宋体"/>
                <w:szCs w:val="21"/>
              </w:rPr>
              <w:t>[M].</w:t>
            </w:r>
            <w:r>
              <w:rPr>
                <w:rFonts w:hint="eastAsia" w:hAnsi="宋体"/>
                <w:szCs w:val="21"/>
              </w:rPr>
              <w:t>北京</w:t>
            </w:r>
            <w:r>
              <w:rPr>
                <w:rFonts w:hAnsi="宋体"/>
                <w:szCs w:val="21"/>
              </w:rPr>
              <w:t>:</w:t>
            </w:r>
            <w:r>
              <w:rPr>
                <w:rFonts w:hint="eastAsia" w:hAnsi="宋体"/>
                <w:szCs w:val="21"/>
              </w:rPr>
              <w:t>清华大学出版社</w:t>
            </w:r>
            <w:r>
              <w:rPr>
                <w:rFonts w:hAnsi="宋体"/>
                <w:szCs w:val="21"/>
              </w:rPr>
              <w:t>,2005.</w:t>
            </w:r>
          </w:p>
          <w:p>
            <w:pPr>
              <w:snapToGrid w:val="0"/>
              <w:spacing w:line="320" w:lineRule="exact"/>
              <w:ind w:firstLine="420" w:firstLineChars="200"/>
              <w:rPr>
                <w:rFonts w:hAnsi="宋体"/>
                <w:szCs w:val="21"/>
              </w:rPr>
            </w:pPr>
            <w:r>
              <w:rPr>
                <w:rFonts w:hint="eastAsia" w:hAnsi="宋体"/>
                <w:szCs w:val="21"/>
              </w:rPr>
              <w:t>2、</w:t>
            </w:r>
            <w:r>
              <w:t>Tanenbaum</w:t>
            </w:r>
            <w:r>
              <w:rPr>
                <w:rFonts w:hAnsi="宋体"/>
                <w:szCs w:val="21"/>
              </w:rPr>
              <w:t>,A.S.Computer Networks 4rd Ed.,Prentice-Hall[M].</w:t>
            </w:r>
            <w:r>
              <w:rPr>
                <w:rFonts w:hint="eastAsia" w:hAnsi="宋体"/>
                <w:szCs w:val="21"/>
              </w:rPr>
              <w:t>北京</w:t>
            </w:r>
            <w:r>
              <w:rPr>
                <w:rFonts w:hAnsi="宋体"/>
                <w:szCs w:val="21"/>
              </w:rPr>
              <w:t>:</w:t>
            </w:r>
            <w:r>
              <w:rPr>
                <w:rFonts w:hint="eastAsia" w:hAnsi="宋体"/>
                <w:szCs w:val="21"/>
              </w:rPr>
              <w:t>清华大学出版社影印版</w:t>
            </w:r>
            <w:r>
              <w:rPr>
                <w:rFonts w:hAnsi="宋体"/>
                <w:szCs w:val="21"/>
              </w:rPr>
              <w:t>.</w:t>
            </w:r>
          </w:p>
          <w:p>
            <w:pPr>
              <w:snapToGrid w:val="0"/>
              <w:spacing w:line="320" w:lineRule="exact"/>
              <w:ind w:firstLine="420" w:firstLineChars="200"/>
              <w:rPr>
                <w:rFonts w:hAnsi="宋体"/>
                <w:szCs w:val="21"/>
              </w:rPr>
            </w:pPr>
            <w:r>
              <w:rPr>
                <w:rFonts w:hint="eastAsia" w:hAnsi="宋体"/>
                <w:szCs w:val="21"/>
              </w:rPr>
              <w:t>3、</w:t>
            </w:r>
            <w:r>
              <w:rPr>
                <w:rFonts w:hint="eastAsia"/>
              </w:rPr>
              <w:t>高传善</w:t>
            </w:r>
            <w:r>
              <w:rPr>
                <w:rFonts w:hAnsi="宋体"/>
                <w:szCs w:val="21"/>
              </w:rPr>
              <w:t>.</w:t>
            </w:r>
            <w:r>
              <w:rPr>
                <w:rFonts w:hint="eastAsia" w:hAnsi="宋体"/>
                <w:szCs w:val="21"/>
              </w:rPr>
              <w:t>数据通信与计算机网络第</w:t>
            </w:r>
            <w:r>
              <w:rPr>
                <w:rFonts w:hAnsi="宋体"/>
                <w:szCs w:val="21"/>
              </w:rPr>
              <w:t>2</w:t>
            </w:r>
            <w:r>
              <w:rPr>
                <w:rFonts w:hint="eastAsia" w:hAnsi="宋体"/>
                <w:szCs w:val="21"/>
              </w:rPr>
              <w:t>版</w:t>
            </w:r>
            <w:r>
              <w:rPr>
                <w:rFonts w:hAnsi="宋体"/>
                <w:szCs w:val="21"/>
              </w:rPr>
              <w:t>[M].</w:t>
            </w:r>
            <w:r>
              <w:rPr>
                <w:rFonts w:hint="eastAsia" w:hAnsi="宋体"/>
                <w:szCs w:val="21"/>
              </w:rPr>
              <w:t>北京</w:t>
            </w:r>
            <w:r>
              <w:rPr>
                <w:rFonts w:hAnsi="宋体"/>
                <w:szCs w:val="21"/>
              </w:rPr>
              <w:t>:</w:t>
            </w:r>
            <w:r>
              <w:rPr>
                <w:rFonts w:hint="eastAsia" w:hAnsi="宋体"/>
                <w:szCs w:val="21"/>
              </w:rPr>
              <w:t>高等教育出版社</w:t>
            </w:r>
            <w:r>
              <w:rPr>
                <w:rFonts w:hAnsi="宋体"/>
                <w:szCs w:val="21"/>
              </w:rPr>
              <w:t>,2003.</w:t>
            </w:r>
          </w:p>
          <w:p>
            <w:pPr>
              <w:snapToGrid w:val="0"/>
              <w:spacing w:line="320" w:lineRule="exact"/>
              <w:ind w:firstLine="420" w:firstLineChars="200"/>
              <w:rPr>
                <w:rFonts w:hAnsi="宋体"/>
                <w:szCs w:val="21"/>
              </w:rPr>
            </w:pPr>
            <w:r>
              <w:rPr>
                <w:rFonts w:hint="eastAsia" w:hAnsi="宋体"/>
                <w:szCs w:val="21"/>
              </w:rPr>
              <w:t>4、</w:t>
            </w:r>
            <w:r>
              <w:rPr>
                <w:rFonts w:hint="eastAsia"/>
              </w:rPr>
              <w:t>陈鸣翻</w:t>
            </w:r>
            <w:r>
              <w:rPr>
                <w:rFonts w:hAnsi="宋体"/>
                <w:szCs w:val="21"/>
              </w:rPr>
              <w:t>.</w:t>
            </w:r>
            <w:r>
              <w:rPr>
                <w:rFonts w:hint="eastAsia" w:hAnsi="宋体"/>
                <w:szCs w:val="21"/>
              </w:rPr>
              <w:t>计算机网络自顶向下方法</w:t>
            </w:r>
            <w:r>
              <w:rPr>
                <w:rFonts w:hAnsi="宋体"/>
                <w:szCs w:val="21"/>
              </w:rPr>
              <w:t>[M].</w:t>
            </w:r>
            <w:r>
              <w:rPr>
                <w:rFonts w:hint="eastAsia" w:hAnsi="宋体"/>
                <w:szCs w:val="21"/>
              </w:rPr>
              <w:t>清华</w:t>
            </w:r>
            <w:r>
              <w:rPr>
                <w:rFonts w:hAnsi="宋体"/>
                <w:szCs w:val="21"/>
              </w:rPr>
              <w:t>:</w:t>
            </w:r>
            <w:r>
              <w:rPr>
                <w:rFonts w:hint="eastAsia" w:hAnsi="宋体"/>
                <w:szCs w:val="21"/>
              </w:rPr>
              <w:t>机械工业出版社</w:t>
            </w:r>
            <w:r>
              <w:rPr>
                <w:rFonts w:hAnsi="宋体"/>
                <w:szCs w:val="21"/>
              </w:rPr>
              <w:t>,2008.</w:t>
            </w:r>
          </w:p>
          <w:p>
            <w:pPr>
              <w:snapToGrid w:val="0"/>
              <w:spacing w:line="320" w:lineRule="exact"/>
              <w:ind w:firstLine="420" w:firstLineChars="200"/>
              <w:rPr>
                <w:rFonts w:hAnsi="宋体"/>
                <w:szCs w:val="21"/>
              </w:rPr>
            </w:pPr>
            <w:r>
              <w:rPr>
                <w:rFonts w:hint="eastAsia" w:hAnsi="宋体"/>
                <w:szCs w:val="21"/>
              </w:rPr>
              <w:t>5、</w:t>
            </w:r>
            <w:r>
              <w:rPr>
                <w:rFonts w:hAnsi="宋体"/>
                <w:szCs w:val="21"/>
              </w:rPr>
              <w:t xml:space="preserve"> </w:t>
            </w:r>
            <w:r>
              <w:rPr>
                <w:rFonts w:hint="eastAsia" w:hAnsi="宋体"/>
                <w:szCs w:val="21"/>
              </w:rPr>
              <w:t>陈明</w:t>
            </w:r>
            <w:r>
              <w:rPr>
                <w:rFonts w:hAnsi="宋体"/>
                <w:szCs w:val="21"/>
              </w:rPr>
              <w:t>.</w:t>
            </w:r>
            <w:r>
              <w:rPr>
                <w:rFonts w:hint="eastAsia"/>
              </w:rPr>
              <w:t>计算机网络设备教程</w:t>
            </w:r>
            <w:r>
              <w:rPr>
                <w:rFonts w:hAnsi="宋体"/>
                <w:szCs w:val="21"/>
              </w:rPr>
              <w:t xml:space="preserve"> </w:t>
            </w:r>
            <w:r>
              <w:rPr>
                <w:rFonts w:hint="eastAsia" w:hAnsi="宋体"/>
                <w:szCs w:val="21"/>
              </w:rPr>
              <w:t>第二版</w:t>
            </w:r>
            <w:r>
              <w:rPr>
                <w:rFonts w:hAnsi="宋体"/>
                <w:szCs w:val="21"/>
              </w:rPr>
              <w:t>[M].</w:t>
            </w:r>
            <w:r>
              <w:rPr>
                <w:rFonts w:hint="eastAsia" w:hAnsi="宋体"/>
                <w:szCs w:val="21"/>
              </w:rPr>
              <w:t>北京：清华大学出版社</w:t>
            </w:r>
            <w:r>
              <w:rPr>
                <w:rFonts w:hAnsi="宋体"/>
                <w:szCs w:val="21"/>
              </w:rPr>
              <w:t>,2009.</w:t>
            </w:r>
          </w:p>
          <w:p/>
        </w:tc>
      </w:tr>
    </w:tbl>
    <w:p>
      <w:pPr>
        <w:rPr>
          <w:rFonts w:ascii="黑体" w:hAnsi="宋体" w:eastAsia="黑体"/>
          <w:b/>
          <w:bCs/>
          <w:sz w:val="28"/>
          <w:szCs w:val="28"/>
        </w:rPr>
      </w:pPr>
    </w:p>
    <w:p>
      <w:pPr>
        <w:spacing w:line="500" w:lineRule="exact"/>
        <w:rPr>
          <w:b/>
          <w:sz w:val="28"/>
          <w:szCs w:val="28"/>
        </w:rPr>
      </w:pPr>
    </w:p>
    <w:p>
      <w:pPr>
        <w:spacing w:line="500" w:lineRule="exact"/>
        <w:rPr>
          <w:b/>
          <w:sz w:val="28"/>
          <w:szCs w:val="28"/>
        </w:rPr>
      </w:pPr>
    </w:p>
    <w:p>
      <w:pPr>
        <w:spacing w:line="500" w:lineRule="exact"/>
        <w:rPr>
          <w:b/>
          <w:sz w:val="28"/>
          <w:szCs w:val="28"/>
        </w:rPr>
      </w:pPr>
    </w:p>
    <w:tbl>
      <w:tblPr>
        <w:tblStyle w:val="43"/>
        <w:tblpPr w:leftFromText="180" w:rightFromText="180" w:vertAnchor="text" w:horzAnchor="page" w:tblpX="1761" w:tblpY="69"/>
        <w:tblOverlap w:val="never"/>
        <w:tblW w:w="9250" w:type="dxa"/>
        <w:tblInd w:w="0" w:type="dxa"/>
        <w:tblLayout w:type="fixed"/>
        <w:tblCellMar>
          <w:top w:w="0" w:type="dxa"/>
          <w:left w:w="108" w:type="dxa"/>
          <w:bottom w:w="0" w:type="dxa"/>
          <w:right w:w="108" w:type="dxa"/>
        </w:tblCellMar>
      </w:tblPr>
      <w:tblGrid>
        <w:gridCol w:w="1390"/>
        <w:gridCol w:w="2757"/>
        <w:gridCol w:w="1241"/>
        <w:gridCol w:w="3862"/>
      </w:tblGrid>
      <w:tr>
        <w:tblPrEx>
          <w:tblLayout w:type="fixed"/>
          <w:tblCellMar>
            <w:top w:w="0" w:type="dxa"/>
            <w:left w:w="108" w:type="dxa"/>
            <w:bottom w:w="0" w:type="dxa"/>
            <w:right w:w="108" w:type="dxa"/>
          </w:tblCellMar>
        </w:tblPrEx>
        <w:trPr>
          <w:trHeight w:val="79" w:hRule="atLeast"/>
        </w:trPr>
        <w:tc>
          <w:tcPr>
            <w:tcW w:w="13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rPr>
              <w:t>网络安全与管理</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862" w:type="dxa"/>
            <w:tcBorders>
              <w:top w:val="single" w:color="auto" w:sz="4" w:space="0"/>
              <w:left w:val="nil"/>
              <w:bottom w:val="single" w:color="auto" w:sz="4" w:space="0"/>
              <w:right w:val="single" w:color="auto" w:sz="4" w:space="0"/>
            </w:tcBorders>
          </w:tcPr>
          <w:p>
            <w:r>
              <w:t>108</w:t>
            </w:r>
            <w:r>
              <w:rPr>
                <w:rFonts w:hint="eastAsia"/>
              </w:rPr>
              <w:t>学时</w:t>
            </w:r>
            <w:r>
              <w:t>/5</w:t>
            </w:r>
            <w:r>
              <w:rPr>
                <w:rFonts w:hint="eastAsia"/>
              </w:rPr>
              <w:t>学分</w:t>
            </w:r>
          </w:p>
        </w:tc>
      </w:tr>
      <w:tr>
        <w:tblPrEx>
          <w:tblLayout w:type="fixed"/>
          <w:tblCellMar>
            <w:top w:w="0" w:type="dxa"/>
            <w:left w:w="108" w:type="dxa"/>
            <w:bottom w:w="0" w:type="dxa"/>
            <w:right w:w="108" w:type="dxa"/>
          </w:tblCellMar>
        </w:tblPrEx>
        <w:trPr>
          <w:trHeight w:val="1454" w:hRule="atLeast"/>
        </w:trPr>
        <w:tc>
          <w:tcPr>
            <w:tcW w:w="9250"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spacing w:line="400" w:lineRule="exact"/>
              <w:ind w:firstLine="210" w:firstLineChars="100"/>
            </w:pPr>
            <w:r>
              <w:rPr>
                <w:rFonts w:cs="宋体"/>
                <w:szCs w:val="21"/>
              </w:rPr>
              <w:t>1</w:t>
            </w:r>
            <w:r>
              <w:rPr>
                <w:rFonts w:hint="eastAsia" w:cs="宋体"/>
                <w:szCs w:val="21"/>
              </w:rPr>
              <w:t>、知识目标：</w:t>
            </w:r>
            <w:r>
              <w:rPr>
                <w:rFonts w:hint="eastAsia"/>
              </w:rPr>
              <w:t>通过本课程的学习，通过本课程的学习，学生应掌握掌握网络安全的意义和特征，掌握网络安全的主要技术，掌握网络安全受到的威胁和解决对策，了解网络安全的法律法规，学习体会</w:t>
            </w:r>
            <w:r>
              <w:t>IT</w:t>
            </w:r>
            <w:r>
              <w:rPr>
                <w:rFonts w:hint="eastAsia"/>
              </w:rPr>
              <w:t>企业规范化、专业化、标准化、规模化的信息网络系统项目构造流程</w:t>
            </w:r>
          </w:p>
          <w:p>
            <w:pPr>
              <w:ind w:firstLine="210" w:firstLineChars="100"/>
            </w:pPr>
            <w:r>
              <w:rPr>
                <w:rFonts w:cs="宋体"/>
                <w:szCs w:val="21"/>
              </w:rPr>
              <w:t>2</w:t>
            </w:r>
            <w:r>
              <w:rPr>
                <w:rFonts w:hint="eastAsia" w:cs="宋体"/>
                <w:szCs w:val="21"/>
              </w:rPr>
              <w:t>、素质目标：</w:t>
            </w:r>
            <w:r>
              <w:rPr>
                <w:rFonts w:hint="eastAsia"/>
              </w:rPr>
              <w:t>培养学生勤劳诚信、团队协作、工程配合和沟通交流等职业素养。</w:t>
            </w:r>
          </w:p>
          <w:p>
            <w:pPr>
              <w:ind w:firstLine="210" w:firstLineChars="100"/>
              <w:rPr>
                <w:rFonts w:cs="宋体"/>
                <w:szCs w:val="21"/>
              </w:rPr>
            </w:pPr>
            <w:r>
              <w:rPr>
                <w:rFonts w:cs="宋体"/>
                <w:szCs w:val="21"/>
              </w:rPr>
              <w:t>3</w:t>
            </w:r>
            <w:r>
              <w:rPr>
                <w:rFonts w:hint="eastAsia" w:cs="宋体"/>
                <w:szCs w:val="21"/>
              </w:rPr>
              <w:t>、能力目标：培养学生具备网络安全需求分析能力，具备网络安全规划设计能力，包括分析项目总体方案、网络安全规划、网络安全程序开发设计，具备网络安全实施能力、包括网络安全设备配置和部署、网络安全程序的开发，具备网络安全测试与运维能力，包括制定测试的目标与任务、性能测试、功能测试、试运行与维护的流程、制定企业信息系统运维制度，具备网络安全验收与评估能力，包括制定验收目标与任务、填写验收报告、安全评估程序和文档资料的交付</w:t>
            </w:r>
          </w:p>
          <w:p/>
        </w:tc>
      </w:tr>
      <w:tr>
        <w:tblPrEx>
          <w:tblLayout w:type="fixed"/>
          <w:tblCellMar>
            <w:top w:w="0" w:type="dxa"/>
            <w:left w:w="108" w:type="dxa"/>
            <w:bottom w:w="0" w:type="dxa"/>
            <w:right w:w="108" w:type="dxa"/>
          </w:tblCellMar>
        </w:tblPrEx>
        <w:trPr>
          <w:trHeight w:val="2147" w:hRule="atLeast"/>
        </w:trPr>
        <w:tc>
          <w:tcPr>
            <w:tcW w:w="9250"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tbl>
            <w:tblPr>
              <w:tblStyle w:val="43"/>
              <w:tblW w:w="8438"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159"/>
              <w:gridCol w:w="5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序号</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任务内容</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项目一</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网络安全概述</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1. </w:t>
                  </w:r>
                  <w:r>
                    <w:rPr>
                      <w:rFonts w:hint="eastAsia"/>
                      <w:szCs w:val="21"/>
                    </w:rPr>
                    <w:t>知道网络安全的重要性；</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掌握网络安全行业的基本情况；</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3. </w:t>
                  </w:r>
                  <w:r>
                    <w:rPr>
                      <w:rFonts w:hint="eastAsia"/>
                      <w:szCs w:val="21"/>
                    </w:rPr>
                    <w:t>掌握网络安全领域的新技术；</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了解网络安全所涉及的知识领域；</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培养良好的职业道德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项目二</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黑客原理与防范措施</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1</w:t>
                  </w:r>
                  <w:r>
                    <w:rPr>
                      <w:rFonts w:hint="eastAsia"/>
                      <w:szCs w:val="21"/>
                    </w:rPr>
                    <w:t>．掌握黑客入侵攻击的过程；</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掌握扫描器的使用方法，能够通过扫描器写出系统漏洞的报告；</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3. </w:t>
                  </w:r>
                  <w:r>
                    <w:rPr>
                      <w:rFonts w:hint="eastAsia"/>
                      <w:szCs w:val="21"/>
                    </w:rPr>
                    <w:t>掌握加强口令安全的方法；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4</w:t>
                  </w:r>
                  <w:r>
                    <w:rPr>
                      <w:rFonts w:hint="eastAsia"/>
                      <w:szCs w:val="21"/>
                    </w:rPr>
                    <w:t>．掌握防御网络监听的方法；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掌握防御攻击的方法。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项目三</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计算机病毒</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1. </w:t>
                  </w:r>
                  <w:r>
                    <w:rPr>
                      <w:rFonts w:hint="eastAsia"/>
                      <w:szCs w:val="21"/>
                    </w:rPr>
                    <w:t>掌握计算机病毒的概念以及发展历程；</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掌握计算机病毒的分类与特征；</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3. </w:t>
                  </w:r>
                  <w:r>
                    <w:rPr>
                      <w:rFonts w:hint="eastAsia"/>
                      <w:szCs w:val="21"/>
                    </w:rPr>
                    <w:t>掌握计算机病毒的传播途径；</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掌握计算机病毒检测方法和防治技术；</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掌握杀毒软件和其他安全防护软件的配置和使用。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5" w:hRule="atLeast"/>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项目四</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数据加密技术</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1</w:t>
                  </w:r>
                  <w:r>
                    <w:rPr>
                      <w:rFonts w:hint="eastAsia"/>
                      <w:szCs w:val="21"/>
                    </w:rPr>
                    <w:t>．掌握密码学的有关概念；</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掌握对称加密算法和公开密匙算法在网络安全中的应用；</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3</w:t>
                  </w:r>
                  <w:r>
                    <w:rPr>
                      <w:rFonts w:hint="eastAsia"/>
                      <w:szCs w:val="21"/>
                    </w:rPr>
                    <w:t>．掌握</w:t>
                  </w:r>
                  <w:r>
                    <w:rPr>
                      <w:szCs w:val="21"/>
                    </w:rPr>
                    <w:t>PGP</w:t>
                  </w:r>
                  <w:r>
                    <w:rPr>
                      <w:rFonts w:hint="eastAsia"/>
                      <w:szCs w:val="21"/>
                    </w:rPr>
                    <w:t>加密系统原理、密匙的生成和管理方法以及典型应用；</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理解</w:t>
                  </w:r>
                  <w:r>
                    <w:rPr>
                      <w:szCs w:val="21"/>
                    </w:rPr>
                    <w:t>SSL</w:t>
                  </w:r>
                  <w:r>
                    <w:rPr>
                      <w:rFonts w:hint="eastAsia"/>
                      <w:szCs w:val="21"/>
                    </w:rPr>
                    <w:t>和</w:t>
                  </w:r>
                  <w:r>
                    <w:rPr>
                      <w:szCs w:val="21"/>
                    </w:rPr>
                    <w:t>SET</w:t>
                  </w:r>
                  <w:r>
                    <w:rPr>
                      <w:rFonts w:hint="eastAsia"/>
                      <w:szCs w:val="21"/>
                    </w:rPr>
                    <w:t>协议是如何保障交易的安全性。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5" w:hRule="atLeast"/>
              </w:trPr>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项目五</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防火墙技术</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1</w:t>
                  </w:r>
                  <w:r>
                    <w:rPr>
                      <w:rFonts w:hint="eastAsia"/>
                      <w:szCs w:val="21"/>
                    </w:rPr>
                    <w:t>．了解防火墙的功能和分类，掌握防火墙的工作原理；</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掌握包过滤防火墙的工作原理以及优、缺点；</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3. </w:t>
                  </w:r>
                  <w:r>
                    <w:rPr>
                      <w:rFonts w:hint="eastAsia"/>
                      <w:szCs w:val="21"/>
                    </w:rPr>
                    <w:t>掌握包过滤防火墙的应用；</w:t>
                  </w:r>
                </w:p>
                <w:p>
                  <w:pPr>
                    <w:pStyle w:val="34"/>
                    <w:keepNext w:val="0"/>
                    <w:keepLines w:val="0"/>
                    <w:pageBreakBefore w:val="0"/>
                    <w:shd w:val="clear" w:color="auto" w:fill="FFFFFF"/>
                    <w:kinsoku/>
                    <w:wordWrap/>
                    <w:overflowPunct/>
                    <w:topLinePunct w:val="0"/>
                    <w:autoSpaceDE/>
                    <w:autoSpaceDN/>
                    <w:bidi w:val="0"/>
                    <w:adjustRightInd/>
                    <w:snapToGrid/>
                    <w:spacing w:beforeAutospacing="0" w:afterAutospacing="0" w:line="320" w:lineRule="exact"/>
                    <w:jc w:val="both"/>
                    <w:textAlignment w:val="baseline"/>
                    <w:rPr>
                      <w:rFonts w:ascii="Times New Roman" w:hAnsi="Times New Roman" w:cs="Times New Roman"/>
                      <w:kern w:val="2"/>
                      <w:sz w:val="21"/>
                      <w:szCs w:val="21"/>
                    </w:rPr>
                  </w:pPr>
                  <w:r>
                    <w:rPr>
                      <w:rFonts w:ascii="Times New Roman" w:hAnsi="Times New Roman" w:cs="Times New Roman"/>
                      <w:kern w:val="2"/>
                      <w:sz w:val="21"/>
                      <w:szCs w:val="21"/>
                    </w:rPr>
                    <w:t xml:space="preserve"> 4</w:t>
                  </w:r>
                  <w:r>
                    <w:rPr>
                      <w:rFonts w:hint="eastAsia" w:ascii="Times New Roman" w:hAnsi="Times New Roman" w:cs="Times New Roman"/>
                      <w:kern w:val="2"/>
                      <w:sz w:val="21"/>
                      <w:szCs w:val="21"/>
                    </w:rPr>
                    <w:t>．掌握代理服务器的工作原理以及优、缺点；</w:t>
                  </w:r>
                </w:p>
                <w:p>
                  <w:pPr>
                    <w:pStyle w:val="34"/>
                    <w:keepNext w:val="0"/>
                    <w:keepLines w:val="0"/>
                    <w:pageBreakBefore w:val="0"/>
                    <w:shd w:val="clear" w:color="auto" w:fill="FFFFFF"/>
                    <w:kinsoku/>
                    <w:wordWrap/>
                    <w:overflowPunct/>
                    <w:topLinePunct w:val="0"/>
                    <w:autoSpaceDE/>
                    <w:autoSpaceDN/>
                    <w:bidi w:val="0"/>
                    <w:adjustRightInd/>
                    <w:snapToGrid/>
                    <w:spacing w:beforeAutospacing="0" w:afterAutospacing="0" w:line="320" w:lineRule="exact"/>
                    <w:jc w:val="both"/>
                    <w:textAlignment w:val="baseline"/>
                    <w:rPr>
                      <w:rFonts w:ascii="Times New Roman" w:hAnsi="Times New Roman" w:cs="Times New Roman"/>
                      <w:kern w:val="2"/>
                      <w:sz w:val="21"/>
                      <w:szCs w:val="21"/>
                    </w:rPr>
                  </w:pPr>
                  <w:r>
                    <w:rPr>
                      <w:rFonts w:ascii="Times New Roman" w:hAnsi="Times New Roman" w:cs="Times New Roman"/>
                      <w:kern w:val="2"/>
                      <w:sz w:val="21"/>
                      <w:szCs w:val="21"/>
                    </w:rPr>
                    <w:t xml:space="preserve">5. </w:t>
                  </w:r>
                  <w:r>
                    <w:rPr>
                      <w:rFonts w:hint="eastAsia" w:ascii="Times New Roman" w:hAnsi="Times New Roman" w:cs="Times New Roman"/>
                      <w:kern w:val="2"/>
                      <w:sz w:val="21"/>
                      <w:szCs w:val="21"/>
                    </w:rPr>
                    <w:t>掌握代理服务器的应用。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项目六</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Windows Server</w:t>
                  </w:r>
                  <w:r>
                    <w:rPr>
                      <w:rFonts w:hint="eastAsia"/>
                      <w:szCs w:val="21"/>
                    </w:rPr>
                    <w:t>的安全</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ascii="仿宋_GB2312" w:eastAsia="仿宋_GB2312"/>
                    </w:rPr>
                    <w:t>1</w:t>
                  </w:r>
                  <w:r>
                    <w:rPr>
                      <w:rFonts w:hint="eastAsia"/>
                      <w:szCs w:val="21"/>
                    </w:rPr>
                    <w:t>．掌握</w:t>
                  </w:r>
                  <w:r>
                    <w:rPr>
                      <w:szCs w:val="21"/>
                    </w:rPr>
                    <w:t>Windows Server</w:t>
                  </w:r>
                  <w:r>
                    <w:rPr>
                      <w:rFonts w:hint="eastAsia"/>
                      <w:szCs w:val="21"/>
                    </w:rPr>
                    <w:t>的安全认证过程；</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w:t>
                  </w:r>
                  <w:r>
                    <w:rPr>
                      <w:szCs w:val="21"/>
                    </w:rPr>
                    <w:t>Windows Server</w:t>
                  </w:r>
                  <w:r>
                    <w:rPr>
                      <w:rFonts w:hint="eastAsia"/>
                      <w:szCs w:val="21"/>
                    </w:rPr>
                    <w:t>账户的管理；</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3</w:t>
                  </w:r>
                  <w:r>
                    <w:rPr>
                      <w:rFonts w:hint="eastAsia"/>
                      <w:szCs w:val="21"/>
                    </w:rPr>
                    <w:t>．掌握</w:t>
                  </w:r>
                  <w:r>
                    <w:rPr>
                      <w:szCs w:val="21"/>
                    </w:rPr>
                    <w:t>Windows Server</w:t>
                  </w:r>
                  <w:r>
                    <w:rPr>
                      <w:rFonts w:hint="eastAsia"/>
                      <w:szCs w:val="21"/>
                    </w:rPr>
                    <w:t>注册表的管理与结构；</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掌握</w:t>
                  </w:r>
                  <w:r>
                    <w:rPr>
                      <w:szCs w:val="21"/>
                    </w:rPr>
                    <w:t>Windows Server</w:t>
                  </w:r>
                  <w:r>
                    <w:rPr>
                      <w:rFonts w:hint="eastAsia"/>
                      <w:szCs w:val="21"/>
                    </w:rPr>
                    <w:t>常用的系统进程和服务的管理；</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掌握</w:t>
                  </w:r>
                  <w:r>
                    <w:rPr>
                      <w:szCs w:val="21"/>
                    </w:rPr>
                    <w:t xml:space="preserve">Windows Server </w:t>
                  </w:r>
                  <w:r>
                    <w:rPr>
                      <w:rFonts w:hint="eastAsia"/>
                      <w:szCs w:val="21"/>
                    </w:rPr>
                    <w:t>系统日志的管理；</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6. </w:t>
                  </w:r>
                  <w:r>
                    <w:rPr>
                      <w:rFonts w:hint="eastAsia"/>
                      <w:szCs w:val="21"/>
                    </w:rPr>
                    <w:t>掌握</w:t>
                  </w:r>
                  <w:r>
                    <w:rPr>
                      <w:szCs w:val="21"/>
                    </w:rPr>
                    <w:t xml:space="preserve">Windows Server </w:t>
                  </w:r>
                  <w:r>
                    <w:rPr>
                      <w:rFonts w:hint="eastAsia"/>
                      <w:szCs w:val="21"/>
                    </w:rPr>
                    <w:t>系统的安全模板的使用；</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7. </w:t>
                  </w:r>
                  <w:r>
                    <w:rPr>
                      <w:rFonts w:hint="eastAsia"/>
                      <w:szCs w:val="21"/>
                    </w:rPr>
                    <w:t>能够对</w:t>
                  </w:r>
                  <w:r>
                    <w:rPr>
                      <w:szCs w:val="21"/>
                    </w:rPr>
                    <w:t>Windows Server</w:t>
                  </w:r>
                  <w:r>
                    <w:rPr>
                      <w:rFonts w:hint="eastAsia"/>
                      <w:szCs w:val="21"/>
                    </w:rPr>
                    <w:t>系统进行日常维护。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项目七</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Web </w:t>
                  </w:r>
                  <w:r>
                    <w:rPr>
                      <w:rFonts w:hint="eastAsia"/>
                      <w:szCs w:val="21"/>
                    </w:rPr>
                    <w:t>的安全</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1</w:t>
                  </w:r>
                  <w:r>
                    <w:rPr>
                      <w:rFonts w:hint="eastAsia"/>
                      <w:szCs w:val="21"/>
                    </w:rPr>
                    <w:t>．理解</w:t>
                  </w:r>
                  <w:r>
                    <w:rPr>
                      <w:szCs w:val="21"/>
                    </w:rPr>
                    <w:t>Internet</w:t>
                  </w:r>
                  <w:r>
                    <w:rPr>
                      <w:rFonts w:hint="eastAsia"/>
                      <w:szCs w:val="21"/>
                    </w:rPr>
                    <w:t>脆弱性的原因和常见的</w:t>
                  </w:r>
                  <w:r>
                    <w:rPr>
                      <w:szCs w:val="21"/>
                    </w:rPr>
                    <w:t>Web</w:t>
                  </w:r>
                  <w:r>
                    <w:rPr>
                      <w:rFonts w:hint="eastAsia"/>
                      <w:szCs w:val="21"/>
                    </w:rPr>
                    <w:t>安全问题；</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掌握</w:t>
                  </w:r>
                  <w:r>
                    <w:rPr>
                      <w:szCs w:val="21"/>
                    </w:rPr>
                    <w:t>IIS</w:t>
                  </w:r>
                  <w:r>
                    <w:rPr>
                      <w:rFonts w:hint="eastAsia"/>
                      <w:szCs w:val="21"/>
                    </w:rPr>
                    <w:t>安全设置的方法；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3</w:t>
                  </w:r>
                  <w:r>
                    <w:rPr>
                      <w:rFonts w:hint="eastAsia"/>
                      <w:szCs w:val="21"/>
                    </w:rPr>
                    <w:t>．掌握</w:t>
                  </w:r>
                  <w:r>
                    <w:rPr>
                      <w:szCs w:val="21"/>
                    </w:rPr>
                    <w:t>SSL</w:t>
                  </w:r>
                  <w:r>
                    <w:rPr>
                      <w:rFonts w:hint="eastAsia"/>
                      <w:szCs w:val="21"/>
                    </w:rPr>
                    <w:t>安全通信的实现方法；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掌握</w:t>
                  </w:r>
                  <w:r>
                    <w:rPr>
                      <w:szCs w:val="21"/>
                    </w:rPr>
                    <w:t>ASP/SQL</w:t>
                  </w:r>
                  <w:r>
                    <w:rPr>
                      <w:rFonts w:hint="eastAsia"/>
                      <w:szCs w:val="21"/>
                    </w:rPr>
                    <w:t>注入的方法；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掌握提高</w:t>
                  </w:r>
                  <w:r>
                    <w:rPr>
                      <w:szCs w:val="21"/>
                    </w:rPr>
                    <w:t>Web</w:t>
                  </w:r>
                  <w:r>
                    <w:rPr>
                      <w:rFonts w:hint="eastAsia"/>
                      <w:szCs w:val="21"/>
                    </w:rPr>
                    <w:t>浏览器（特别是</w:t>
                  </w:r>
                  <w:r>
                    <w:rPr>
                      <w:szCs w:val="21"/>
                    </w:rPr>
                    <w:t>IE</w:t>
                  </w:r>
                  <w:r>
                    <w:rPr>
                      <w:rFonts w:hint="eastAsia"/>
                      <w:szCs w:val="21"/>
                    </w:rPr>
                    <w:t>）安全性的方法。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项目八</w:t>
                  </w:r>
                </w:p>
              </w:tc>
              <w:tc>
                <w:tcPr>
                  <w:tcW w:w="215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hint="eastAsia"/>
                      <w:szCs w:val="21"/>
                    </w:rPr>
                    <w:t>网络安全工程</w:t>
                  </w:r>
                </w:p>
              </w:tc>
              <w:tc>
                <w:tcPr>
                  <w:tcW w:w="514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1</w:t>
                  </w:r>
                  <w:r>
                    <w:rPr>
                      <w:rFonts w:hint="eastAsia"/>
                      <w:szCs w:val="21"/>
                    </w:rPr>
                    <w:t>．掌握网络安全工程设计、管理和评估的一般原则和方法；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2. </w:t>
                  </w:r>
                  <w:r>
                    <w:rPr>
                      <w:rFonts w:hint="eastAsia"/>
                      <w:szCs w:val="21"/>
                    </w:rPr>
                    <w:t>理解并能熟练运用常见的网络安全策略；</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3</w:t>
                  </w:r>
                  <w:r>
                    <w:rPr>
                      <w:rFonts w:hint="eastAsia"/>
                      <w:szCs w:val="21"/>
                    </w:rPr>
                    <w:t>．了解国际上和国内常用的网络安全标准；</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4. </w:t>
                  </w:r>
                  <w:r>
                    <w:rPr>
                      <w:rFonts w:hint="eastAsia"/>
                      <w:szCs w:val="21"/>
                    </w:rPr>
                    <w:t>通过工程实例掌握设计一套网络安全整体解决方案的方法；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szCs w:val="21"/>
                    </w:rPr>
                    <w:t xml:space="preserve">5. </w:t>
                  </w:r>
                  <w:r>
                    <w:rPr>
                      <w:rFonts w:hint="eastAsia"/>
                      <w:szCs w:val="21"/>
                    </w:rPr>
                    <w:t>通过工程实例理解使用</w:t>
                  </w:r>
                  <w:r>
                    <w:rPr>
                      <w:szCs w:val="21"/>
                    </w:rPr>
                    <w:t>BS7799</w:t>
                  </w:r>
                  <w:r>
                    <w:rPr>
                      <w:rFonts w:hint="eastAsia"/>
                      <w:szCs w:val="21"/>
                    </w:rPr>
                    <w:t>进行信息系统日常安全管理评估的流程。</w:t>
                  </w:r>
                </w:p>
              </w:tc>
            </w:tr>
          </w:tbl>
          <w:p/>
        </w:tc>
      </w:tr>
      <w:tr>
        <w:tblPrEx>
          <w:tblLayout w:type="fixed"/>
          <w:tblCellMar>
            <w:top w:w="0" w:type="dxa"/>
            <w:left w:w="108" w:type="dxa"/>
            <w:bottom w:w="0" w:type="dxa"/>
            <w:right w:w="108" w:type="dxa"/>
          </w:tblCellMar>
        </w:tblPrEx>
        <w:trPr>
          <w:trHeight w:val="945" w:hRule="atLeast"/>
        </w:trPr>
        <w:tc>
          <w:tcPr>
            <w:tcW w:w="9250"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rPr>
                <w:rFonts w:cs="宋体"/>
                <w:szCs w:val="21"/>
              </w:rPr>
            </w:pPr>
            <w:r>
              <w:rPr>
                <w:rFonts w:hint="eastAsia" w:cs="宋体"/>
                <w:szCs w:val="21"/>
              </w:rPr>
              <w:t>“任务驱动”教学法要求在教学过程中，以完成一个个具体的任务为线索，把教学内容巧妙地隐含在每个任务之中，让学生自己提出问题，并经过思考和老师的点拨，自己解决问题。在完成任务的同时，学生培养了创新意识、创新能力以及自主学习的习惯，学会如何去发现问题、思考问题、寻找解决问题的方法。具体教学过程如下：</w:t>
            </w:r>
          </w:p>
          <w:p>
            <w:pPr>
              <w:rPr>
                <w:rFonts w:cs="宋体"/>
                <w:szCs w:val="21"/>
              </w:rPr>
            </w:pPr>
            <w:r>
              <w:rPr>
                <w:rFonts w:hint="eastAsia" w:cs="宋体"/>
                <w:szCs w:val="21"/>
              </w:rPr>
              <w:t>　　1、结合学生特点，精心设计任务。</w:t>
            </w:r>
          </w:p>
          <w:p>
            <w:pPr>
              <w:rPr>
                <w:rFonts w:cs="宋体"/>
                <w:szCs w:val="21"/>
              </w:rPr>
            </w:pPr>
            <w:r>
              <w:rPr>
                <w:rFonts w:hint="eastAsia" w:cs="宋体"/>
                <w:szCs w:val="21"/>
              </w:rPr>
              <w:t>　　在教学过程中，把教材中的每一章设计一个大任务，再将大任务分为若干小任务，每一节又由一个或几个小任务组成。每一个任务的确立都根据学生现有知识状况、教学内容的统筹安排而定。</w:t>
            </w:r>
          </w:p>
          <w:p>
            <w:pPr>
              <w:rPr>
                <w:rFonts w:cs="宋体"/>
                <w:szCs w:val="21"/>
              </w:rPr>
            </w:pPr>
            <w:r>
              <w:rPr>
                <w:rFonts w:hint="eastAsia" w:cs="宋体"/>
                <w:szCs w:val="21"/>
              </w:rPr>
              <w:t>　　2、引导学生分析任务并提出问题。</w:t>
            </w:r>
          </w:p>
          <w:p>
            <w:pPr>
              <w:rPr>
                <w:rFonts w:cs="宋体"/>
                <w:szCs w:val="21"/>
              </w:rPr>
            </w:pPr>
            <w:r>
              <w:rPr>
                <w:rFonts w:hint="eastAsia" w:cs="宋体"/>
                <w:szCs w:val="21"/>
              </w:rPr>
              <w:t>　　每一个任务中都包含着新、旧知识，学生接受任务后首先思考如何去完成任务，在完成任务的过程中将会遇到哪些不能解决的问题。学生自己提出的问题，也是他们想要知道的知识点，此时老师再将新知识传授给他们，这就调动了学生主动求知的欲望。</w:t>
            </w:r>
          </w:p>
          <w:p>
            <w:pPr>
              <w:rPr>
                <w:rFonts w:cs="宋体"/>
                <w:szCs w:val="21"/>
              </w:rPr>
            </w:pPr>
            <w:r>
              <w:rPr>
                <w:rFonts w:hint="eastAsia" w:cs="宋体"/>
                <w:szCs w:val="21"/>
              </w:rPr>
              <w:t>　　3、根据提出的问题，及时讲授新知识。</w:t>
            </w:r>
          </w:p>
          <w:p>
            <w:pPr>
              <w:rPr>
                <w:rFonts w:cs="宋体"/>
                <w:szCs w:val="21"/>
              </w:rPr>
            </w:pPr>
            <w:r>
              <w:rPr>
                <w:rFonts w:hint="eastAsia" w:cs="宋体"/>
                <w:szCs w:val="21"/>
              </w:rPr>
              <w:t>　　问题提出后，就需要开始寻求解决问题的方法了，老问题学生自己解决，新问题要通过师生的共同探索解决。每次授课的时间不超过</w:t>
            </w:r>
            <w:r>
              <w:rPr>
                <w:rFonts w:cs="宋体"/>
                <w:szCs w:val="21"/>
              </w:rPr>
              <w:t>3</w:t>
            </w:r>
            <w:r>
              <w:rPr>
                <w:rFonts w:hint="eastAsia" w:cs="宋体"/>
                <w:szCs w:val="21"/>
              </w:rPr>
              <w:t>～</w:t>
            </w:r>
            <w:r>
              <w:rPr>
                <w:rFonts w:cs="宋体"/>
                <w:szCs w:val="21"/>
              </w:rPr>
              <w:t>10</w:t>
            </w:r>
            <w:r>
              <w:rPr>
                <w:rFonts w:hint="eastAsia" w:cs="宋体"/>
                <w:szCs w:val="21"/>
              </w:rPr>
              <w:t>分钟，然后让学生动手进行一个与刚才授课内容有关的练习或活动（即完成一个小任务）。学生们听了一段课刚要开始走神，思路立刻又被下一活动拉了回来。活动（任务）做完，接着刚才的兴奋劲儿，下一部分的授课又开始了。这样，学生的思路始终跟着老师的授课内容，他们在动手的过程中及时强化了所学的知识，完成任务时又获得一种成就感。</w:t>
            </w:r>
          </w:p>
        </w:tc>
      </w:tr>
      <w:tr>
        <w:tblPrEx>
          <w:tblLayout w:type="fixed"/>
          <w:tblCellMar>
            <w:top w:w="0" w:type="dxa"/>
            <w:left w:w="108" w:type="dxa"/>
            <w:bottom w:w="0" w:type="dxa"/>
            <w:right w:w="108" w:type="dxa"/>
          </w:tblCellMar>
        </w:tblPrEx>
        <w:trPr>
          <w:trHeight w:val="1501" w:hRule="atLeast"/>
        </w:trPr>
        <w:tc>
          <w:tcPr>
            <w:tcW w:w="9250"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spacing w:line="360" w:lineRule="auto"/>
              <w:ind w:firstLine="420" w:firstLineChars="200"/>
              <w:rPr>
                <w:rFonts w:ascii="宋体" w:cs="宋体"/>
                <w:color w:val="000000"/>
                <w:kern w:val="0"/>
                <w:szCs w:val="21"/>
              </w:rPr>
            </w:pPr>
            <w:r>
              <w:rPr>
                <w:rFonts w:hint="eastAsia" w:ascii="宋体" w:hAnsi="宋体" w:cs="宋体"/>
                <w:color w:val="000000"/>
                <w:kern w:val="0"/>
                <w:szCs w:val="21"/>
              </w:rPr>
              <w:t>课程考核评价成绩构成</w:t>
            </w:r>
          </w:p>
          <w:p>
            <w:pPr>
              <w:rPr>
                <w:rFonts w:hint="eastAsia" w:eastAsiaTheme="minorEastAsia"/>
                <w:lang w:val="en-US" w:eastAsia="zh-CN"/>
              </w:rPr>
            </w:pPr>
            <w:r>
              <w:rPr>
                <w:rFonts w:hint="eastAsia" w:ascii="宋体" w:hAnsi="宋体" w:cs="宋体"/>
                <w:color w:val="000000"/>
                <w:kern w:val="0"/>
                <w:szCs w:val="21"/>
              </w:rPr>
              <w:t>教学效果评价采取过程性评价与结果性评价两种方式进行，突出“过程考核与综合考核相结合，理论与实践考核相结合，教师评价、学生自评、互评相结合”的原则，由工程考核评价和综合考核评价组成，过程考核贯穿于整个教学过程，对每个项目的学习过程进行考核，体现考核的公平和公正性，促进学生在课程学习全过程中保持持续性动力，其中过程性评价的比重为</w:t>
            </w:r>
            <w:r>
              <w:rPr>
                <w:rFonts w:ascii="宋体" w:hAnsi="宋体" w:cs="宋体"/>
                <w:color w:val="000000"/>
                <w:kern w:val="0"/>
                <w:szCs w:val="21"/>
              </w:rPr>
              <w:t>70%</w:t>
            </w:r>
            <w:r>
              <w:rPr>
                <w:rFonts w:hint="eastAsia" w:ascii="宋体" w:hAnsi="宋体" w:cs="宋体"/>
                <w:color w:val="000000"/>
                <w:kern w:val="0"/>
                <w:szCs w:val="21"/>
              </w:rPr>
              <w:t>，综合性评价的比重为</w:t>
            </w:r>
            <w:r>
              <w:rPr>
                <w:rFonts w:ascii="宋体" w:hAnsi="宋体" w:cs="宋体"/>
                <w:color w:val="000000"/>
                <w:kern w:val="0"/>
                <w:szCs w:val="21"/>
              </w:rPr>
              <w:t>30%</w:t>
            </w:r>
            <w:r>
              <w:rPr>
                <w:rFonts w:hint="eastAsia" w:ascii="宋体" w:hAnsi="宋体" w:cs="宋体"/>
                <w:color w:val="000000"/>
                <w:kern w:val="0"/>
                <w:szCs w:val="21"/>
              </w:rPr>
              <w:t>；</w:t>
            </w:r>
          </w:p>
        </w:tc>
      </w:tr>
      <w:tr>
        <w:tblPrEx>
          <w:tblLayout w:type="fixed"/>
          <w:tblCellMar>
            <w:top w:w="0" w:type="dxa"/>
            <w:left w:w="108" w:type="dxa"/>
            <w:bottom w:w="0" w:type="dxa"/>
            <w:right w:w="108" w:type="dxa"/>
          </w:tblCellMar>
        </w:tblPrEx>
        <w:trPr>
          <w:trHeight w:val="9346" w:hRule="atLeast"/>
        </w:trPr>
        <w:tc>
          <w:tcPr>
            <w:tcW w:w="9250" w:type="dxa"/>
            <w:gridSpan w:val="4"/>
            <w:tcBorders>
              <w:top w:val="single" w:color="auto" w:sz="4" w:space="0"/>
              <w:left w:val="single" w:color="auto" w:sz="4" w:space="0"/>
              <w:bottom w:val="single" w:color="auto" w:sz="4" w:space="0"/>
              <w:right w:val="single" w:color="auto" w:sz="4" w:space="0"/>
            </w:tcBorders>
          </w:tcPr>
          <w:p>
            <w:pPr>
              <w:rPr>
                <w:rFonts w:hint="eastAsia" w:cs="宋体"/>
                <w:szCs w:val="21"/>
              </w:rPr>
            </w:pPr>
            <w:r>
              <w:rPr>
                <w:rFonts w:hint="eastAsia" w:cs="宋体"/>
                <w:szCs w:val="21"/>
              </w:rPr>
              <w:t>条件保障：</w:t>
            </w:r>
          </w:p>
          <w:p>
            <w:pPr>
              <w:ind w:firstLine="420" w:firstLineChars="200"/>
              <w:rPr>
                <w:rFonts w:cs="宋体"/>
                <w:szCs w:val="21"/>
              </w:rPr>
            </w:pPr>
            <w:r>
              <w:rPr>
                <w:rFonts w:cs="宋体"/>
                <w:szCs w:val="21"/>
              </w:rPr>
              <w:t>1</w:t>
            </w:r>
            <w:r>
              <w:rPr>
                <w:rFonts w:hint="eastAsia" w:cs="宋体"/>
                <w:szCs w:val="21"/>
              </w:rPr>
              <w:t>．师资基本条件</w:t>
            </w:r>
          </w:p>
          <w:p>
            <w:pPr>
              <w:ind w:firstLine="420" w:firstLineChars="200"/>
              <w:rPr>
                <w:rFonts w:cs="宋体"/>
                <w:szCs w:val="21"/>
              </w:rPr>
            </w:pPr>
            <w:r>
              <w:rPr>
                <w:rFonts w:hint="eastAsia" w:cs="宋体"/>
                <w:szCs w:val="21"/>
              </w:rPr>
              <w:t>教师应具有先进的高职教学理念、具备计算机网络专业领域全面的知识储备，掌握宽广深厚的计算机基本原理知识；教师应具备很强的计算机网络应用能力、对新技术新知识的自觉自学能力及较强的教学能力；教师应有良好的师德师风、</w:t>
            </w:r>
            <w:r>
              <w:rPr>
                <w:rFonts w:cs="宋体"/>
                <w:szCs w:val="21"/>
              </w:rPr>
              <w:t>IT</w:t>
            </w:r>
            <w:r>
              <w:rPr>
                <w:rFonts w:hint="eastAsia" w:cs="宋体"/>
                <w:szCs w:val="21"/>
              </w:rPr>
              <w:t>素养，还应具备“双师”素质，即要有理论知识又要有实践经验，有企业相关工作或实习经历，能承担实践教学。</w:t>
            </w:r>
          </w:p>
          <w:p>
            <w:pPr>
              <w:ind w:firstLine="420" w:firstLineChars="200"/>
              <w:rPr>
                <w:rFonts w:cs="宋体"/>
                <w:szCs w:val="21"/>
              </w:rPr>
            </w:pPr>
            <w:r>
              <w:rPr>
                <w:rFonts w:cs="宋体"/>
                <w:szCs w:val="21"/>
              </w:rPr>
              <w:t>2</w:t>
            </w:r>
            <w:r>
              <w:rPr>
                <w:rFonts w:hint="eastAsia" w:cs="宋体"/>
                <w:szCs w:val="21"/>
              </w:rPr>
              <w:t>．实践教学条件</w:t>
            </w:r>
          </w:p>
          <w:p>
            <w:pPr>
              <w:ind w:firstLine="420" w:firstLineChars="200"/>
              <w:rPr>
                <w:rFonts w:cs="宋体"/>
                <w:szCs w:val="21"/>
              </w:rPr>
            </w:pPr>
            <w:r>
              <w:rPr>
                <w:rFonts w:hint="eastAsia" w:cs="宋体"/>
                <w:szCs w:val="21"/>
              </w:rPr>
              <w:t>本课程实践教学在公共机房和网络实训机房进行。我校现有</w:t>
            </w:r>
            <w:r>
              <w:rPr>
                <w:rFonts w:cs="宋体"/>
                <w:szCs w:val="21"/>
              </w:rPr>
              <w:t>13</w:t>
            </w:r>
            <w:r>
              <w:rPr>
                <w:rFonts w:hint="eastAsia" w:cs="宋体"/>
                <w:szCs w:val="21"/>
              </w:rPr>
              <w:t>个公共机房和</w:t>
            </w:r>
            <w:r>
              <w:rPr>
                <w:rFonts w:cs="宋体"/>
                <w:szCs w:val="21"/>
              </w:rPr>
              <w:t>1</w:t>
            </w:r>
            <w:r>
              <w:rPr>
                <w:rFonts w:hint="eastAsia" w:cs="宋体"/>
                <w:szCs w:val="21"/>
              </w:rPr>
              <w:t>个网络实训机房，均安装有多媒体教学软件，实践教学时通过多媒体教学软件可进行广播教学、个别辅导、学生演示、文件传送等师生交互活动，每个机房配备</w:t>
            </w:r>
            <w:r>
              <w:rPr>
                <w:rFonts w:cs="宋体"/>
                <w:szCs w:val="21"/>
              </w:rPr>
              <w:t>60</w:t>
            </w:r>
            <w:r>
              <w:rPr>
                <w:rFonts w:hint="eastAsia" w:cs="宋体"/>
                <w:szCs w:val="21"/>
              </w:rPr>
              <w:t>台电脑，能保证每个学生使用一台电脑进行实践操作。采用集中式网络布线与交换机系统连接互联网，使每个机房均可联接</w:t>
            </w:r>
            <w:r>
              <w:rPr>
                <w:rFonts w:cs="宋体"/>
                <w:szCs w:val="21"/>
              </w:rPr>
              <w:t>Internet</w:t>
            </w:r>
            <w:r>
              <w:rPr>
                <w:rFonts w:hint="eastAsia" w:cs="宋体"/>
                <w:szCs w:val="21"/>
              </w:rPr>
              <w:t>，为学生浏览信息、下载资料、网上教学提供了有力的支持。所有机房面向全校师生全天候开放，能够进行开放式教学。</w:t>
            </w:r>
          </w:p>
          <w:p>
            <w:pPr>
              <w:ind w:firstLine="420" w:firstLineChars="200"/>
              <w:rPr>
                <w:rFonts w:cs="宋体"/>
                <w:szCs w:val="21"/>
              </w:rPr>
            </w:pPr>
            <w:r>
              <w:rPr>
                <w:rFonts w:cs="宋体"/>
                <w:szCs w:val="21"/>
              </w:rPr>
              <w:t>3</w:t>
            </w:r>
            <w:r>
              <w:rPr>
                <w:rFonts w:hint="eastAsia" w:cs="宋体"/>
                <w:szCs w:val="21"/>
              </w:rPr>
              <w:t>．教学资源条件</w:t>
            </w:r>
          </w:p>
          <w:p>
            <w:pPr>
              <w:ind w:firstLine="420" w:firstLineChars="200"/>
              <w:rPr>
                <w:rFonts w:cs="宋体"/>
                <w:szCs w:val="21"/>
              </w:rPr>
            </w:pPr>
            <w:r>
              <w:rPr>
                <w:rFonts w:hint="eastAsia" w:cs="宋体"/>
                <w:szCs w:val="21"/>
              </w:rPr>
              <w:t>不断丰富中的“网络安全与维护技术”课程网站，提供“网络安全与维护技术”课程全套教学文件、电子教案、多媒体教学课件、教学视频、习题库、相关考试大纲及题库等教学资源，丰富课程教学内容、教学方法和教学手段，方便学生开展自主学习。利用电子教案、教学课件、视频进行辅助教学，在线答疑等师生互动方式，能够提高教学效果；利用习题库、相关考试题库可进行教学知识和技能的自我测评。</w:t>
            </w:r>
          </w:p>
          <w:p>
            <w:r>
              <w:rPr>
                <w:rFonts w:hint="eastAsia" w:cs="宋体"/>
                <w:szCs w:val="21"/>
              </w:rPr>
              <w:t>教材、教参等教学资料要求：</w:t>
            </w:r>
          </w:p>
          <w:p>
            <w:pPr>
              <w:spacing w:line="400" w:lineRule="exact"/>
              <w:rPr>
                <w:rFonts w:ascii="宋体" w:cs="宋体"/>
                <w:color w:val="000000"/>
                <w:kern w:val="0"/>
                <w:szCs w:val="21"/>
              </w:rPr>
            </w:pPr>
            <w:r>
              <w:rPr>
                <w:rFonts w:hint="eastAsia" w:ascii="宋体" w:hAnsi="宋体" w:cs="宋体"/>
                <w:color w:val="000000"/>
                <w:kern w:val="0"/>
                <w:szCs w:val="21"/>
              </w:rPr>
              <w:t>教材的编写与使用建议</w:t>
            </w:r>
          </w:p>
          <w:p>
            <w:pPr>
              <w:spacing w:line="400" w:lineRule="exact"/>
              <w:rPr>
                <w:rFonts w:ascii="宋体" w:cs="宋体"/>
                <w:color w:val="000000"/>
                <w:kern w:val="0"/>
                <w:szCs w:val="21"/>
              </w:rPr>
            </w:pPr>
            <w:r>
              <w:rPr>
                <w:rFonts w:hint="eastAsia" w:ascii="宋体" w:hAnsi="宋体" w:cs="宋体"/>
                <w:color w:val="000000"/>
                <w:kern w:val="0"/>
                <w:szCs w:val="21"/>
              </w:rPr>
              <w:t>建议使用项目式的《网络安全与维护技术》教材。教师在教学过程中可选用如下相关参考教材：</w:t>
            </w:r>
          </w:p>
          <w:p>
            <w:pPr>
              <w:spacing w:line="400" w:lineRule="exact"/>
              <w:rPr>
                <w:rFonts w:ascii="宋体" w:cs="宋体"/>
                <w:color w:val="000000"/>
                <w:kern w:val="0"/>
                <w:szCs w:val="21"/>
              </w:rPr>
            </w:pPr>
            <w:r>
              <w:rPr>
                <w:rFonts w:hint="eastAsia" w:ascii="宋体" w:hAnsi="宋体" w:cs="宋体"/>
                <w:color w:val="000000"/>
                <w:kern w:val="0"/>
                <w:szCs w:val="21"/>
              </w:rPr>
              <w:t>《计算机网络安全技术》</w:t>
            </w:r>
            <w:r>
              <w:rPr>
                <w:rFonts w:ascii="宋体" w:hAnsi="宋体" w:cs="宋体"/>
                <w:color w:val="000000"/>
                <w:kern w:val="0"/>
                <w:szCs w:val="21"/>
              </w:rPr>
              <w:t xml:space="preserve">         </w:t>
            </w:r>
            <w:r>
              <w:rPr>
                <w:rFonts w:hint="eastAsia" w:ascii="宋体" w:hAnsi="宋体" w:cs="宋体"/>
                <w:color w:val="000000"/>
                <w:kern w:val="0"/>
                <w:szCs w:val="21"/>
              </w:rPr>
              <w:t>石淑华主编</w:t>
            </w:r>
            <w:r>
              <w:rPr>
                <w:rFonts w:ascii="宋体" w:cs="宋体"/>
                <w:color w:val="000000"/>
                <w:kern w:val="0"/>
                <w:szCs w:val="21"/>
              </w:rPr>
              <w:tab/>
            </w:r>
            <w:r>
              <w:rPr>
                <w:rFonts w:ascii="宋体" w:cs="宋体"/>
                <w:color w:val="000000"/>
                <w:kern w:val="0"/>
                <w:szCs w:val="21"/>
              </w:rPr>
              <w:tab/>
            </w:r>
            <w:r>
              <w:rPr>
                <w:rFonts w:hint="eastAsia" w:ascii="宋体" w:hAnsi="宋体" w:cs="宋体"/>
                <w:color w:val="000000"/>
                <w:kern w:val="0"/>
                <w:szCs w:val="21"/>
              </w:rPr>
              <w:t>人民邮电出版社</w:t>
            </w:r>
          </w:p>
          <w:p>
            <w:pPr>
              <w:spacing w:line="400" w:lineRule="exact"/>
              <w:rPr>
                <w:rFonts w:ascii="宋体" w:cs="宋体"/>
                <w:color w:val="000000"/>
                <w:kern w:val="0"/>
                <w:szCs w:val="21"/>
              </w:rPr>
            </w:pPr>
            <w:r>
              <w:rPr>
                <w:rFonts w:hint="eastAsia" w:ascii="宋体" w:hAnsi="宋体" w:cs="宋体"/>
                <w:color w:val="000000"/>
                <w:kern w:val="0"/>
                <w:szCs w:val="21"/>
              </w:rPr>
              <w:t>《计算机网络安全与应用技术》</w:t>
            </w:r>
            <w:r>
              <w:rPr>
                <w:rFonts w:ascii="宋体" w:hAnsi="宋体" w:cs="宋体"/>
                <w:color w:val="000000"/>
                <w:kern w:val="0"/>
                <w:szCs w:val="21"/>
              </w:rPr>
              <w:t xml:space="preserve">   </w:t>
            </w:r>
            <w:r>
              <w:rPr>
                <w:rFonts w:hint="eastAsia" w:ascii="宋体" w:hAnsi="宋体" w:cs="宋体"/>
                <w:color w:val="000000"/>
                <w:kern w:val="0"/>
                <w:szCs w:val="21"/>
              </w:rPr>
              <w:t>袁家政主编</w:t>
            </w:r>
            <w:r>
              <w:rPr>
                <w:rFonts w:ascii="宋体" w:hAnsi="宋体" w:cs="宋体"/>
                <w:color w:val="000000"/>
                <w:kern w:val="0"/>
                <w:szCs w:val="21"/>
              </w:rPr>
              <w:t xml:space="preserve">        </w:t>
            </w:r>
            <w:r>
              <w:rPr>
                <w:rFonts w:hint="eastAsia" w:ascii="宋体" w:hAnsi="宋体" w:cs="宋体"/>
                <w:color w:val="000000"/>
                <w:kern w:val="0"/>
                <w:szCs w:val="21"/>
              </w:rPr>
              <w:t>清华大学出版社</w:t>
            </w:r>
          </w:p>
          <w:p>
            <w:pPr>
              <w:spacing w:line="400" w:lineRule="exact"/>
              <w:rPr>
                <w:rFonts w:ascii="宋体" w:cs="宋体"/>
                <w:color w:val="000000"/>
                <w:kern w:val="0"/>
                <w:szCs w:val="21"/>
              </w:rPr>
            </w:pPr>
            <w:r>
              <w:rPr>
                <w:rFonts w:hint="eastAsia" w:ascii="宋体" w:hAnsi="宋体" w:cs="宋体"/>
                <w:color w:val="000000"/>
                <w:kern w:val="0"/>
                <w:szCs w:val="21"/>
              </w:rPr>
              <w:t>《网络安全实用技术》</w:t>
            </w:r>
            <w:r>
              <w:rPr>
                <w:rFonts w:ascii="宋体" w:hAnsi="宋体" w:cs="宋体"/>
                <w:color w:val="000000"/>
                <w:kern w:val="0"/>
                <w:szCs w:val="21"/>
              </w:rPr>
              <w:t xml:space="preserve">           </w:t>
            </w:r>
            <w:r>
              <w:rPr>
                <w:rFonts w:hint="eastAsia" w:ascii="宋体" w:hAnsi="宋体" w:cs="宋体"/>
                <w:color w:val="000000"/>
                <w:kern w:val="0"/>
                <w:szCs w:val="21"/>
              </w:rPr>
              <w:t>叶</w:t>
            </w:r>
            <w:r>
              <w:rPr>
                <w:rFonts w:ascii="宋体" w:hAnsi="宋体" w:cs="宋体"/>
                <w:color w:val="000000"/>
                <w:kern w:val="0"/>
                <w:szCs w:val="21"/>
              </w:rPr>
              <w:t xml:space="preserve">  </w:t>
            </w:r>
            <w:r>
              <w:rPr>
                <w:rFonts w:hint="eastAsia" w:ascii="宋体" w:hAnsi="宋体" w:cs="宋体"/>
                <w:color w:val="000000"/>
                <w:kern w:val="0"/>
                <w:szCs w:val="21"/>
              </w:rPr>
              <w:t>丹主编</w:t>
            </w:r>
            <w:r>
              <w:rPr>
                <w:rFonts w:ascii="宋体" w:hAnsi="宋体" w:cs="宋体"/>
                <w:color w:val="000000"/>
                <w:kern w:val="0"/>
                <w:szCs w:val="21"/>
              </w:rPr>
              <w:t xml:space="preserve">        </w:t>
            </w:r>
            <w:r>
              <w:rPr>
                <w:rFonts w:hint="eastAsia" w:ascii="宋体" w:hAnsi="宋体" w:cs="宋体"/>
                <w:color w:val="000000"/>
                <w:kern w:val="0"/>
                <w:szCs w:val="21"/>
              </w:rPr>
              <w:t>清华大学出版社</w:t>
            </w:r>
          </w:p>
          <w:p>
            <w:pPr>
              <w:spacing w:line="400" w:lineRule="exact"/>
              <w:rPr>
                <w:rFonts w:ascii="宋体" w:cs="宋体"/>
                <w:color w:val="000000"/>
                <w:kern w:val="0"/>
                <w:szCs w:val="21"/>
              </w:rPr>
            </w:pPr>
            <w:r>
              <w:rPr>
                <w:rFonts w:hint="eastAsia" w:ascii="宋体" w:hAnsi="宋体" w:cs="宋体"/>
                <w:color w:val="000000"/>
                <w:kern w:val="0"/>
                <w:szCs w:val="21"/>
              </w:rPr>
              <w:t>《黑客和网络安全》</w:t>
            </w:r>
            <w:r>
              <w:rPr>
                <w:rFonts w:ascii="宋体" w:hAnsi="宋体" w:cs="宋体"/>
                <w:color w:val="000000"/>
                <w:kern w:val="0"/>
                <w:szCs w:val="21"/>
              </w:rPr>
              <w:t xml:space="preserve">             </w:t>
            </w:r>
            <w:r>
              <w:rPr>
                <w:rFonts w:hint="eastAsia" w:ascii="宋体" w:hAnsi="宋体" w:cs="宋体"/>
                <w:color w:val="000000"/>
                <w:kern w:val="0"/>
                <w:szCs w:val="21"/>
              </w:rPr>
              <w:t>刘</w:t>
            </w:r>
            <w:r>
              <w:rPr>
                <w:rFonts w:ascii="宋体" w:hAnsi="宋体" w:cs="宋体"/>
                <w:color w:val="000000"/>
                <w:kern w:val="0"/>
                <w:szCs w:val="21"/>
              </w:rPr>
              <w:t xml:space="preserve">  </w:t>
            </w:r>
            <w:r>
              <w:rPr>
                <w:rFonts w:hint="eastAsia" w:ascii="宋体" w:hAnsi="宋体" w:cs="宋体"/>
                <w:color w:val="000000"/>
                <w:kern w:val="0"/>
                <w:szCs w:val="21"/>
              </w:rPr>
              <w:t>晨等编</w:t>
            </w:r>
            <w:r>
              <w:rPr>
                <w:rFonts w:ascii="宋体" w:hAnsi="宋体" w:cs="宋体"/>
                <w:color w:val="000000"/>
                <w:kern w:val="0"/>
                <w:szCs w:val="21"/>
              </w:rPr>
              <w:t xml:space="preserve">        </w:t>
            </w:r>
            <w:r>
              <w:rPr>
                <w:rFonts w:hint="eastAsia" w:ascii="宋体" w:hAnsi="宋体" w:cs="宋体"/>
                <w:color w:val="000000"/>
                <w:kern w:val="0"/>
                <w:szCs w:val="21"/>
              </w:rPr>
              <w:t>航空工业出版社</w:t>
            </w:r>
          </w:p>
          <w:p/>
        </w:tc>
      </w:tr>
    </w:tbl>
    <w:p>
      <w:pPr>
        <w:spacing w:line="500" w:lineRule="exact"/>
        <w:rPr>
          <w:b/>
          <w:sz w:val="28"/>
          <w:szCs w:val="28"/>
        </w:rPr>
      </w:pPr>
    </w:p>
    <w:p>
      <w:pPr>
        <w:spacing w:line="500" w:lineRule="exact"/>
        <w:rPr>
          <w:b/>
          <w:sz w:val="28"/>
          <w:szCs w:val="28"/>
        </w:rPr>
      </w:pPr>
    </w:p>
    <w:p>
      <w:pPr>
        <w:spacing w:line="500" w:lineRule="exact"/>
        <w:rPr>
          <w:b/>
          <w:sz w:val="28"/>
          <w:szCs w:val="28"/>
        </w:rPr>
      </w:pPr>
    </w:p>
    <w:p>
      <w:pPr>
        <w:spacing w:line="500" w:lineRule="exact"/>
        <w:rPr>
          <w:b/>
          <w:sz w:val="28"/>
          <w:szCs w:val="28"/>
        </w:rPr>
      </w:pPr>
    </w:p>
    <w:p>
      <w:pPr>
        <w:spacing w:line="500" w:lineRule="exact"/>
        <w:rPr>
          <w:b/>
          <w:sz w:val="28"/>
          <w:szCs w:val="28"/>
        </w:rPr>
      </w:pPr>
    </w:p>
    <w:tbl>
      <w:tblPr>
        <w:tblStyle w:val="43"/>
        <w:tblW w:w="9099" w:type="dxa"/>
        <w:tblInd w:w="-75" w:type="dxa"/>
        <w:tblLayout w:type="fixed"/>
        <w:tblCellMar>
          <w:top w:w="0" w:type="dxa"/>
          <w:left w:w="108" w:type="dxa"/>
          <w:bottom w:w="0" w:type="dxa"/>
          <w:right w:w="108" w:type="dxa"/>
        </w:tblCellMar>
      </w:tblPr>
      <w:tblGrid>
        <w:gridCol w:w="2090"/>
        <w:gridCol w:w="2757"/>
        <w:gridCol w:w="1241"/>
        <w:gridCol w:w="3011"/>
      </w:tblGrid>
      <w:tr>
        <w:tblPrEx>
          <w:tblLayout w:type="fixed"/>
          <w:tblCellMar>
            <w:top w:w="0" w:type="dxa"/>
            <w:left w:w="108" w:type="dxa"/>
            <w:bottom w:w="0" w:type="dxa"/>
            <w:right w:w="108" w:type="dxa"/>
          </w:tblCellMar>
        </w:tblPrEx>
        <w:trPr>
          <w:trHeight w:val="79" w:hRule="atLeast"/>
        </w:trPr>
        <w:tc>
          <w:tcPr>
            <w:tcW w:w="2090" w:type="dxa"/>
            <w:tcBorders>
              <w:top w:val="single" w:color="auto" w:sz="4" w:space="0"/>
              <w:left w:val="single" w:color="auto" w:sz="4" w:space="0"/>
              <w:bottom w:val="single" w:color="auto" w:sz="4" w:space="0"/>
              <w:right w:val="single" w:color="auto" w:sz="4" w:space="0"/>
            </w:tcBorders>
          </w:tcPr>
          <w:p>
            <w:r>
              <w:rPr>
                <w:rFonts w:hint="eastAsia" w:cs="宋体"/>
                <w:szCs w:val="21"/>
              </w:rPr>
              <w:t>课程名称</w:t>
            </w:r>
          </w:p>
        </w:tc>
        <w:tc>
          <w:tcPr>
            <w:tcW w:w="2757" w:type="dxa"/>
            <w:tcBorders>
              <w:top w:val="single" w:color="auto" w:sz="4" w:space="0"/>
              <w:left w:val="nil"/>
              <w:bottom w:val="single" w:color="auto" w:sz="4" w:space="0"/>
              <w:right w:val="single" w:color="auto" w:sz="4" w:space="0"/>
            </w:tcBorders>
          </w:tcPr>
          <w:p>
            <w:r>
              <w:rPr>
                <w:rFonts w:hint="eastAsia"/>
              </w:rPr>
              <w:t>网络工程监理与项目管理</w:t>
            </w:r>
          </w:p>
        </w:tc>
        <w:tc>
          <w:tcPr>
            <w:tcW w:w="1241" w:type="dxa"/>
            <w:tcBorders>
              <w:top w:val="single" w:color="auto" w:sz="4" w:space="0"/>
              <w:left w:val="nil"/>
              <w:bottom w:val="single" w:color="auto" w:sz="4" w:space="0"/>
              <w:right w:val="single" w:color="auto" w:sz="4" w:space="0"/>
            </w:tcBorders>
          </w:tcPr>
          <w:p>
            <w:r>
              <w:rPr>
                <w:rFonts w:hint="eastAsia" w:cs="宋体"/>
                <w:szCs w:val="21"/>
              </w:rPr>
              <w:t>学时</w:t>
            </w:r>
            <w:r>
              <w:rPr>
                <w:szCs w:val="21"/>
              </w:rPr>
              <w:t>/</w:t>
            </w:r>
            <w:r>
              <w:rPr>
                <w:rFonts w:hint="eastAsia" w:cs="宋体"/>
                <w:szCs w:val="21"/>
              </w:rPr>
              <w:t>学分</w:t>
            </w:r>
          </w:p>
        </w:tc>
        <w:tc>
          <w:tcPr>
            <w:tcW w:w="3011" w:type="dxa"/>
            <w:tcBorders>
              <w:top w:val="single" w:color="auto" w:sz="4" w:space="0"/>
              <w:left w:val="nil"/>
              <w:bottom w:val="single" w:color="auto" w:sz="4" w:space="0"/>
              <w:right w:val="single" w:color="auto" w:sz="4" w:space="0"/>
            </w:tcBorders>
          </w:tcPr>
          <w:p>
            <w:r>
              <w:t>72</w:t>
            </w:r>
            <w:r>
              <w:rPr>
                <w:rFonts w:hint="eastAsia"/>
              </w:rPr>
              <w:t>学时</w:t>
            </w:r>
            <w:r>
              <w:t>/4</w:t>
            </w:r>
            <w:r>
              <w:rPr>
                <w:rFonts w:hint="eastAsia"/>
              </w:rPr>
              <w:t>学分</w:t>
            </w:r>
          </w:p>
        </w:tc>
      </w:tr>
      <w:tr>
        <w:tblPrEx>
          <w:tblLayout w:type="fixed"/>
          <w:tblCellMar>
            <w:top w:w="0" w:type="dxa"/>
            <w:left w:w="108" w:type="dxa"/>
            <w:bottom w:w="0" w:type="dxa"/>
            <w:right w:w="108" w:type="dxa"/>
          </w:tblCellMar>
        </w:tblPrEx>
        <w:trPr>
          <w:trHeight w:val="1454" w:hRule="atLeast"/>
        </w:trPr>
        <w:tc>
          <w:tcPr>
            <w:tcW w:w="90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学习目标：</w:t>
            </w:r>
          </w:p>
          <w:p>
            <w:pPr>
              <w:spacing w:line="400" w:lineRule="exact"/>
              <w:ind w:firstLine="210" w:firstLineChars="100"/>
            </w:pPr>
            <w:r>
              <w:rPr>
                <w:rFonts w:cs="宋体"/>
                <w:szCs w:val="21"/>
              </w:rPr>
              <w:t>1</w:t>
            </w:r>
            <w:r>
              <w:rPr>
                <w:rFonts w:hint="eastAsia" w:cs="宋体"/>
                <w:szCs w:val="21"/>
              </w:rPr>
              <w:t>、知识目标：</w:t>
            </w:r>
            <w:r>
              <w:rPr>
                <w:rFonts w:hint="eastAsia"/>
              </w:rPr>
              <w:t>通过本课程的学习，使学生</w:t>
            </w:r>
            <w:r>
              <w:t>(1)</w:t>
            </w:r>
            <w:r>
              <w:rPr>
                <w:rFonts w:hint="eastAsia"/>
              </w:rPr>
              <w:t>了解项目管理思想，理解网络需求分析内容与方法；</w:t>
            </w:r>
            <w:r>
              <w:t xml:space="preserve"> (2)</w:t>
            </w:r>
            <w:r>
              <w:rPr>
                <w:rFonts w:hint="eastAsia"/>
              </w:rPr>
              <w:t>了解网络工程概要设计内容，理解有线与无线融合思想；</w:t>
            </w:r>
            <w:r>
              <w:t>(3)</w:t>
            </w:r>
            <w:r>
              <w:rPr>
                <w:rFonts w:hint="eastAsia"/>
              </w:rPr>
              <w:t>了解项目管理及</w:t>
            </w:r>
            <w:r>
              <w:t>ISO9001</w:t>
            </w:r>
            <w:r>
              <w:rPr>
                <w:rFonts w:hint="eastAsia"/>
              </w:rPr>
              <w:t>质量管理内容，网络项目质量控制环节。</w:t>
            </w:r>
          </w:p>
          <w:p>
            <w:pPr>
              <w:ind w:firstLine="210" w:firstLineChars="100"/>
            </w:pPr>
            <w:r>
              <w:rPr>
                <w:rFonts w:cs="宋体"/>
                <w:szCs w:val="21"/>
              </w:rPr>
              <w:t>2</w:t>
            </w:r>
            <w:r>
              <w:rPr>
                <w:rFonts w:hint="eastAsia" w:cs="宋体"/>
                <w:szCs w:val="21"/>
              </w:rPr>
              <w:t>、素质目标：</w:t>
            </w:r>
            <w:r>
              <w:rPr>
                <w:rFonts w:hint="eastAsia"/>
              </w:rPr>
              <w:t>本课程培养计算机你网络工程施工行业需求的专业型人才，能够对工程整体进行规划设计，对各个环节有一定的认知和规划能力，具备基本的网络工程设计与施工管理能力。</w:t>
            </w:r>
          </w:p>
          <w:p>
            <w:pPr>
              <w:ind w:firstLine="210" w:firstLineChars="100"/>
            </w:pPr>
            <w:r>
              <w:rPr>
                <w:rFonts w:cs="宋体"/>
                <w:szCs w:val="21"/>
              </w:rPr>
              <w:t>3</w:t>
            </w:r>
            <w:r>
              <w:rPr>
                <w:rFonts w:hint="eastAsia" w:cs="宋体"/>
                <w:szCs w:val="21"/>
              </w:rPr>
              <w:t>、能力目标：培养学生</w:t>
            </w:r>
            <w:r>
              <w:t>(1)</w:t>
            </w:r>
            <w:r>
              <w:rPr>
                <w:rFonts w:hint="eastAsia"/>
              </w:rPr>
              <w:t>理解网络项目质量指标体系，质量控制方法，以及成本测算和时间估计方法。</w:t>
            </w:r>
            <w:r>
              <w:t>(2)</w:t>
            </w:r>
            <w:r>
              <w:rPr>
                <w:rFonts w:hint="eastAsia"/>
              </w:rPr>
              <w:t>按照中小型网络项目要求，写出项目管理实施计划。</w:t>
            </w:r>
            <w:r>
              <w:t>(3)</w:t>
            </w:r>
            <w:r>
              <w:rPr>
                <w:rFonts w:hint="eastAsia"/>
              </w:rPr>
              <w:t>基本掌握网络拓扑机构设计、网络层次划分，服务器不熟策略，以及网络安全部署要点</w:t>
            </w:r>
          </w:p>
          <w:p/>
        </w:tc>
      </w:tr>
      <w:tr>
        <w:tblPrEx>
          <w:tblLayout w:type="fixed"/>
          <w:tblCellMar>
            <w:top w:w="0" w:type="dxa"/>
            <w:left w:w="108" w:type="dxa"/>
            <w:bottom w:w="0" w:type="dxa"/>
            <w:right w:w="108" w:type="dxa"/>
          </w:tblCellMar>
        </w:tblPrEx>
        <w:trPr>
          <w:trHeight w:val="2147" w:hRule="atLeast"/>
        </w:trPr>
        <w:tc>
          <w:tcPr>
            <w:tcW w:w="90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学习内容</w:t>
            </w:r>
          </w:p>
          <w:tbl>
            <w:tblPr>
              <w:tblStyle w:val="43"/>
              <w:tblW w:w="8443"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96"/>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序号</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任务内容</w:t>
                  </w:r>
                </w:p>
              </w:tc>
              <w:tc>
                <w:tcPr>
                  <w:tcW w:w="48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项目一</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hint="eastAsia" w:ascii="宋体" w:hAnsi="宋体"/>
                      <w:szCs w:val="21"/>
                    </w:rPr>
                    <w:t>网络工程项目管理基础</w:t>
                  </w:r>
                </w:p>
              </w:tc>
              <w:tc>
                <w:tcPr>
                  <w:tcW w:w="48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 xml:space="preserve">1. </w:t>
                  </w:r>
                  <w:r>
                    <w:rPr>
                      <w:rFonts w:hint="eastAsia" w:ascii="宋体" w:hAnsi="宋体"/>
                      <w:szCs w:val="21"/>
                    </w:rPr>
                    <w:t>了解和掌握项目的含义、特点、目标，项目管理的含义、特点、知识范围、组织结构、生命周期、知识体系标准等</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 xml:space="preserve">2. </w:t>
                  </w:r>
                  <w:r>
                    <w:rPr>
                      <w:rFonts w:hint="eastAsia" w:ascii="宋体" w:hAnsi="宋体"/>
                      <w:szCs w:val="21"/>
                    </w:rPr>
                    <w:t>掌握网络工程项目的含义、要素、特点及主要的管理内容</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 xml:space="preserve">3. </w:t>
                  </w:r>
                  <w:r>
                    <w:rPr>
                      <w:rFonts w:hint="eastAsia" w:ascii="宋体" w:hAnsi="宋体"/>
                      <w:szCs w:val="21"/>
                    </w:rPr>
                    <w:t>掌握网络工程项目的质量管理、网络工程项目成本效益与风险分析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项目二</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hint="eastAsia" w:ascii="宋体" w:hAnsi="宋体"/>
                      <w:szCs w:val="21"/>
                    </w:rPr>
                    <w:t>网络工程项目需求分析</w:t>
                  </w:r>
                </w:p>
              </w:tc>
              <w:tc>
                <w:tcPr>
                  <w:tcW w:w="48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 xml:space="preserve">1. </w:t>
                  </w:r>
                  <w:r>
                    <w:rPr>
                      <w:rFonts w:hint="eastAsia" w:ascii="宋体" w:hAnsi="宋体"/>
                      <w:szCs w:val="21"/>
                    </w:rPr>
                    <w:t>掌握网络需求与网络需求分析的涵义、网络需求调查的方法</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2.</w:t>
                  </w:r>
                  <w:r>
                    <w:rPr>
                      <w:rFonts w:hint="eastAsia" w:ascii="宋体" w:hAnsi="宋体"/>
                      <w:szCs w:val="21"/>
                    </w:rPr>
                    <w:t>了解和掌握网络需求调查的五大内容与网络需求分析的三大内容</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3.</w:t>
                  </w:r>
                  <w:r>
                    <w:rPr>
                      <w:rFonts w:hint="eastAsia" w:ascii="宋体" w:hAnsi="宋体"/>
                      <w:szCs w:val="21"/>
                    </w:rPr>
                    <w:t>了解和掌握网络需求说明书的编制格式和方法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项目三</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hint="eastAsia" w:ascii="宋体" w:hAnsi="宋体"/>
                      <w:szCs w:val="21"/>
                    </w:rPr>
                    <w:t>网络工程项目规划与设计</w:t>
                  </w:r>
                </w:p>
              </w:tc>
              <w:tc>
                <w:tcPr>
                  <w:tcW w:w="48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szCs w:val="21"/>
                    </w:rPr>
                    <w:t>1.</w:t>
                  </w:r>
                  <w:r>
                    <w:rPr>
                      <w:rFonts w:hint="eastAsia" w:ascii="宋体" w:hAnsi="宋体"/>
                      <w:szCs w:val="21"/>
                    </w:rPr>
                    <w:t>了解和掌握网络分析与设计的过程、总体原则</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2.</w:t>
                  </w:r>
                  <w:r>
                    <w:rPr>
                      <w:rFonts w:hint="eastAsia" w:ascii="宋体" w:hAnsi="宋体"/>
                      <w:szCs w:val="21"/>
                    </w:rPr>
                    <w:t>了解和掌握逻辑网络设计的目标、任</w:t>
                  </w:r>
                  <w:r>
                    <w:rPr>
                      <w:rFonts w:hint="eastAsia"/>
                      <w:szCs w:val="21"/>
                    </w:rPr>
                    <w:t>务与具体</w:t>
                  </w:r>
                  <w:r>
                    <w:rPr>
                      <w:rFonts w:hint="eastAsia" w:ascii="宋体" w:hAnsi="宋体"/>
                      <w:szCs w:val="21"/>
                    </w:rPr>
                    <w:t>工作内容</w:t>
                  </w:r>
                </w:p>
                <w:p>
                  <w:pPr>
                    <w:keepNext w:val="0"/>
                    <w:keepLines w:val="0"/>
                    <w:pageBreakBefore w:val="0"/>
                    <w:kinsoku/>
                    <w:wordWrap/>
                    <w:overflowPunct/>
                    <w:topLinePunct w:val="0"/>
                    <w:autoSpaceDE/>
                    <w:autoSpaceDN/>
                    <w:bidi w:val="0"/>
                    <w:adjustRightInd/>
                    <w:snapToGrid/>
                    <w:spacing w:beforeAutospacing="0" w:afterAutospacing="0" w:line="320" w:lineRule="exact"/>
                    <w:rPr>
                      <w:szCs w:val="21"/>
                    </w:rPr>
                  </w:pPr>
                  <w:r>
                    <w:rPr>
                      <w:rFonts w:ascii="宋体" w:hAnsi="宋体"/>
                      <w:szCs w:val="21"/>
                    </w:rPr>
                    <w:t>3.</w:t>
                  </w:r>
                  <w:r>
                    <w:rPr>
                      <w:rFonts w:hint="eastAsia" w:ascii="宋体" w:hAnsi="宋体"/>
                      <w:szCs w:val="21"/>
                    </w:rPr>
                    <w:t>了解和掌握物理网络设计</w:t>
                  </w:r>
                  <w:r>
                    <w:rPr>
                      <w:rFonts w:hint="eastAsia"/>
                      <w:szCs w:val="21"/>
                    </w:rPr>
                    <w:t>的目标、任务与主要内容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项目四</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hint="eastAsia" w:ascii="宋体" w:hAnsi="宋体"/>
                      <w:szCs w:val="21"/>
                    </w:rPr>
                    <w:t>网络工程项目实施与控制</w:t>
                  </w:r>
                </w:p>
              </w:tc>
              <w:tc>
                <w:tcPr>
                  <w:tcW w:w="48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1.</w:t>
                  </w:r>
                  <w:r>
                    <w:rPr>
                      <w:rFonts w:hint="eastAsia" w:ascii="宋体" w:hAnsi="宋体"/>
                      <w:szCs w:val="21"/>
                    </w:rPr>
                    <w:t>了解和掌握网络工程项目实施的含义及主要内容</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2.</w:t>
                  </w:r>
                  <w:r>
                    <w:rPr>
                      <w:rFonts w:hint="eastAsia" w:ascii="宋体" w:hAnsi="宋体"/>
                      <w:szCs w:val="21"/>
                    </w:rPr>
                    <w:t>了解和掌握网络工程项目实施的各种前期准备工作</w:t>
                  </w:r>
                </w:p>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ascii="宋体" w:hAnsi="宋体"/>
                      <w:szCs w:val="21"/>
                    </w:rPr>
                    <w:t xml:space="preserve">3. </w:t>
                  </w:r>
                  <w:r>
                    <w:rPr>
                      <w:rFonts w:hint="eastAsia" w:ascii="宋体" w:hAnsi="宋体"/>
                      <w:szCs w:val="21"/>
                    </w:rPr>
                    <w:t>掌握网络工程项目施工的依据、相关标准规范以及注意事项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jc w:val="center"/>
                    <w:rPr>
                      <w:rFonts w:ascii="宋体"/>
                      <w:szCs w:val="21"/>
                    </w:rPr>
                  </w:pPr>
                  <w:r>
                    <w:rPr>
                      <w:rFonts w:hint="eastAsia" w:ascii="宋体" w:hAnsi="宋体"/>
                      <w:szCs w:val="21"/>
                    </w:rPr>
                    <w:t>项目五</w:t>
                  </w:r>
                </w:p>
              </w:tc>
              <w:tc>
                <w:tcPr>
                  <w:tcW w:w="24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Autospacing="0" w:afterAutospacing="0" w:line="320" w:lineRule="exact"/>
                    <w:rPr>
                      <w:rFonts w:ascii="宋体"/>
                      <w:szCs w:val="21"/>
                    </w:rPr>
                  </w:pPr>
                  <w:r>
                    <w:rPr>
                      <w:rFonts w:hint="eastAsia" w:ascii="宋体" w:hAnsi="宋体"/>
                      <w:szCs w:val="21"/>
                    </w:rPr>
                    <w:t>工程测试与验收</w:t>
                  </w:r>
                </w:p>
              </w:tc>
              <w:tc>
                <w:tcPr>
                  <w:tcW w:w="4813" w:type="dxa"/>
                  <w:tcBorders>
                    <w:top w:val="single" w:color="auto" w:sz="4" w:space="0"/>
                    <w:left w:val="single" w:color="auto" w:sz="4" w:space="0"/>
                    <w:bottom w:val="single" w:color="auto" w:sz="4" w:space="0"/>
                    <w:right w:val="single" w:color="auto" w:sz="4" w:space="0"/>
                  </w:tcBorders>
                  <w:vAlign w:val="center"/>
                </w:tcPr>
                <w:p>
                  <w:pPr>
                    <w:pStyle w:val="34"/>
                    <w:keepNext w:val="0"/>
                    <w:keepLines w:val="0"/>
                    <w:pageBreakBefore w:val="0"/>
                    <w:shd w:val="clear" w:color="auto" w:fill="FFFFFF"/>
                    <w:kinsoku/>
                    <w:wordWrap/>
                    <w:overflowPunct/>
                    <w:topLinePunct w:val="0"/>
                    <w:autoSpaceDE/>
                    <w:autoSpaceDN/>
                    <w:bidi w:val="0"/>
                    <w:adjustRightInd/>
                    <w:snapToGrid/>
                    <w:spacing w:beforeAutospacing="0" w:afterAutospacing="0" w:line="320" w:lineRule="exact"/>
                    <w:textAlignment w:val="baseline"/>
                    <w:rPr>
                      <w:rFonts w:cs="Times New Roman"/>
                      <w:kern w:val="2"/>
                      <w:sz w:val="21"/>
                      <w:szCs w:val="21"/>
                    </w:rPr>
                  </w:pPr>
                  <w:r>
                    <w:rPr>
                      <w:rFonts w:cs="Times New Roman"/>
                      <w:kern w:val="2"/>
                      <w:sz w:val="21"/>
                      <w:szCs w:val="21"/>
                    </w:rPr>
                    <w:t>1.</w:t>
                  </w:r>
                  <w:r>
                    <w:rPr>
                      <w:rFonts w:hint="eastAsia" w:cs="Times New Roman"/>
                      <w:kern w:val="2"/>
                      <w:sz w:val="21"/>
                      <w:szCs w:val="21"/>
                    </w:rPr>
                    <w:t>了解网络系统测试方法与测试主要内容</w:t>
                  </w:r>
                </w:p>
                <w:p>
                  <w:pPr>
                    <w:pStyle w:val="34"/>
                    <w:keepNext w:val="0"/>
                    <w:keepLines w:val="0"/>
                    <w:pageBreakBefore w:val="0"/>
                    <w:shd w:val="clear" w:color="auto" w:fill="FFFFFF"/>
                    <w:kinsoku/>
                    <w:wordWrap/>
                    <w:overflowPunct/>
                    <w:topLinePunct w:val="0"/>
                    <w:autoSpaceDE/>
                    <w:autoSpaceDN/>
                    <w:bidi w:val="0"/>
                    <w:adjustRightInd/>
                    <w:snapToGrid/>
                    <w:spacing w:beforeAutospacing="0" w:afterAutospacing="0" w:line="320" w:lineRule="exact"/>
                    <w:textAlignment w:val="baseline"/>
                    <w:rPr>
                      <w:rFonts w:cs="Times New Roman"/>
                      <w:kern w:val="2"/>
                      <w:sz w:val="21"/>
                      <w:szCs w:val="21"/>
                    </w:rPr>
                  </w:pPr>
                  <w:r>
                    <w:rPr>
                      <w:rFonts w:cs="Times New Roman"/>
                      <w:kern w:val="2"/>
                      <w:sz w:val="21"/>
                      <w:szCs w:val="21"/>
                    </w:rPr>
                    <w:t>2.</w:t>
                  </w:r>
                  <w:r>
                    <w:rPr>
                      <w:rFonts w:hint="eastAsia" w:cs="Times New Roman"/>
                      <w:kern w:val="2"/>
                      <w:sz w:val="21"/>
                      <w:szCs w:val="21"/>
                    </w:rPr>
                    <w:t>了解试运行环节可行性评判标准</w:t>
                  </w:r>
                </w:p>
                <w:p>
                  <w:pPr>
                    <w:pStyle w:val="34"/>
                    <w:keepNext w:val="0"/>
                    <w:keepLines w:val="0"/>
                    <w:pageBreakBefore w:val="0"/>
                    <w:shd w:val="clear" w:color="auto" w:fill="FFFFFF"/>
                    <w:kinsoku/>
                    <w:wordWrap/>
                    <w:overflowPunct/>
                    <w:topLinePunct w:val="0"/>
                    <w:autoSpaceDE/>
                    <w:autoSpaceDN/>
                    <w:bidi w:val="0"/>
                    <w:adjustRightInd/>
                    <w:snapToGrid/>
                    <w:spacing w:beforeAutospacing="0" w:afterAutospacing="0" w:line="320" w:lineRule="exact"/>
                    <w:textAlignment w:val="baseline"/>
                    <w:rPr>
                      <w:rFonts w:cs="Times New Roman"/>
                      <w:kern w:val="2"/>
                      <w:sz w:val="21"/>
                      <w:szCs w:val="21"/>
                    </w:rPr>
                  </w:pPr>
                  <w:r>
                    <w:rPr>
                      <w:rFonts w:cs="Times New Roman"/>
                      <w:kern w:val="2"/>
                      <w:sz w:val="21"/>
                      <w:szCs w:val="21"/>
                    </w:rPr>
                    <w:t>3.</w:t>
                  </w:r>
                  <w:r>
                    <w:rPr>
                      <w:rFonts w:hint="eastAsia" w:cs="Times New Roman"/>
                      <w:kern w:val="2"/>
                      <w:sz w:val="21"/>
                      <w:szCs w:val="21"/>
                    </w:rPr>
                    <w:t>对整体网络工程项目管理有深入的认识</w:t>
                  </w:r>
                </w:p>
              </w:tc>
            </w:tr>
          </w:tbl>
          <w:p/>
        </w:tc>
      </w:tr>
      <w:tr>
        <w:tblPrEx>
          <w:tblLayout w:type="fixed"/>
          <w:tblCellMar>
            <w:top w:w="0" w:type="dxa"/>
            <w:left w:w="108" w:type="dxa"/>
            <w:bottom w:w="0" w:type="dxa"/>
            <w:right w:w="108" w:type="dxa"/>
          </w:tblCellMar>
        </w:tblPrEx>
        <w:trPr>
          <w:trHeight w:val="1421" w:hRule="atLeast"/>
        </w:trPr>
        <w:tc>
          <w:tcPr>
            <w:tcW w:w="90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教学方式</w:t>
            </w:r>
          </w:p>
          <w:p>
            <w:pPr>
              <w:rPr>
                <w:rFonts w:cs="宋体"/>
                <w:szCs w:val="21"/>
              </w:rPr>
            </w:pPr>
            <w:r>
              <w:rPr>
                <w:rFonts w:cs="宋体"/>
                <w:szCs w:val="21"/>
              </w:rPr>
              <w:t>1</w:t>
            </w:r>
            <w:r>
              <w:rPr>
                <w:rFonts w:hint="eastAsia" w:cs="宋体"/>
                <w:szCs w:val="21"/>
              </w:rPr>
              <w:t>、结合社会实际，以网络工程项目案例的方式引导学生进入网络工程的管理者角色进行学习。</w:t>
            </w:r>
          </w:p>
          <w:p>
            <w:pPr>
              <w:rPr>
                <w:rFonts w:cs="宋体"/>
                <w:szCs w:val="21"/>
              </w:rPr>
            </w:pPr>
            <w:r>
              <w:rPr>
                <w:rFonts w:cs="宋体"/>
                <w:szCs w:val="21"/>
              </w:rPr>
              <w:t>2</w:t>
            </w:r>
            <w:r>
              <w:rPr>
                <w:rFonts w:hint="eastAsia" w:cs="宋体"/>
                <w:szCs w:val="21"/>
              </w:rPr>
              <w:t>、配备网络设备、耗材等实训材料，使学生能够获得大量直观、生动、形象的信息；</w:t>
            </w:r>
          </w:p>
          <w:p>
            <w:pPr>
              <w:rPr>
                <w:rFonts w:cs="宋体"/>
                <w:szCs w:val="21"/>
              </w:rPr>
            </w:pPr>
            <w:r>
              <w:rPr>
                <w:rFonts w:cs="宋体"/>
                <w:szCs w:val="21"/>
              </w:rPr>
              <w:t>3</w:t>
            </w:r>
            <w:r>
              <w:rPr>
                <w:rFonts w:hint="eastAsia" w:cs="宋体"/>
                <w:szCs w:val="21"/>
              </w:rPr>
              <w:t>、以理论为向导，多实践操作以加深学生知识掌握。</w:t>
            </w:r>
          </w:p>
        </w:tc>
      </w:tr>
      <w:tr>
        <w:tblPrEx>
          <w:tblLayout w:type="fixed"/>
          <w:tblCellMar>
            <w:top w:w="0" w:type="dxa"/>
            <w:left w:w="108" w:type="dxa"/>
            <w:bottom w:w="0" w:type="dxa"/>
            <w:right w:w="108" w:type="dxa"/>
          </w:tblCellMar>
        </w:tblPrEx>
        <w:trPr>
          <w:trHeight w:val="1501" w:hRule="atLeast"/>
        </w:trPr>
        <w:tc>
          <w:tcPr>
            <w:tcW w:w="9099" w:type="dxa"/>
            <w:gridSpan w:val="4"/>
            <w:tcBorders>
              <w:top w:val="single" w:color="auto" w:sz="4" w:space="0"/>
              <w:left w:val="single" w:color="auto" w:sz="4" w:space="0"/>
              <w:bottom w:val="single" w:color="auto" w:sz="4" w:space="0"/>
              <w:right w:val="single" w:color="auto" w:sz="4" w:space="0"/>
            </w:tcBorders>
          </w:tcPr>
          <w:p>
            <w:pPr>
              <w:rPr>
                <w:rFonts w:cs="宋体"/>
                <w:szCs w:val="21"/>
              </w:rPr>
            </w:pPr>
            <w:r>
              <w:rPr>
                <w:rFonts w:hint="eastAsia" w:cs="宋体"/>
                <w:szCs w:val="21"/>
              </w:rPr>
              <w:t>评价方式：</w:t>
            </w:r>
          </w:p>
          <w:p>
            <w:pPr>
              <w:spacing w:line="360" w:lineRule="auto"/>
              <w:ind w:firstLine="420" w:firstLineChars="200"/>
              <w:rPr>
                <w:rFonts w:ascii="宋体" w:cs="宋体"/>
                <w:color w:val="000000"/>
                <w:kern w:val="0"/>
                <w:szCs w:val="21"/>
              </w:rPr>
            </w:pPr>
            <w:r>
              <w:rPr>
                <w:rFonts w:hint="eastAsia" w:ascii="宋体" w:hAnsi="宋体" w:cs="宋体"/>
                <w:color w:val="000000"/>
                <w:kern w:val="0"/>
                <w:szCs w:val="21"/>
              </w:rPr>
              <w:t>本课程考核采用平时考核与课终考核相结合的方式进行评定，各占</w:t>
            </w:r>
            <w:r>
              <w:rPr>
                <w:rFonts w:ascii="宋体" w:hAnsi="宋体" w:cs="宋体"/>
                <w:color w:val="000000"/>
                <w:kern w:val="0"/>
                <w:szCs w:val="21"/>
              </w:rPr>
              <w:t>40%</w:t>
            </w:r>
            <w:r>
              <w:rPr>
                <w:rFonts w:hint="eastAsia" w:ascii="宋体" w:hAnsi="宋体" w:cs="宋体"/>
                <w:color w:val="000000"/>
                <w:kern w:val="0"/>
                <w:szCs w:val="21"/>
              </w:rPr>
              <w:t>及</w:t>
            </w:r>
            <w:r>
              <w:rPr>
                <w:rFonts w:ascii="宋体" w:hAnsi="宋体" w:cs="宋体"/>
                <w:color w:val="000000"/>
                <w:kern w:val="0"/>
                <w:szCs w:val="21"/>
              </w:rPr>
              <w:t>60%</w:t>
            </w:r>
            <w:r>
              <w:rPr>
                <w:rFonts w:hint="eastAsia" w:ascii="宋体" w:hAnsi="宋体" w:cs="宋体"/>
                <w:color w:val="000000"/>
                <w:kern w:val="0"/>
                <w:szCs w:val="21"/>
              </w:rPr>
              <w:t>。</w:t>
            </w:r>
          </w:p>
          <w:p>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平时考核由学生考勤、作业完成情况、课堂提问和实训完成情况组成。各占</w:t>
            </w:r>
            <w:r>
              <w:rPr>
                <w:rFonts w:ascii="宋体" w:hAnsi="宋体" w:cs="宋体"/>
                <w:color w:val="000000"/>
                <w:kern w:val="0"/>
                <w:szCs w:val="21"/>
              </w:rPr>
              <w:t>10%</w:t>
            </w:r>
          </w:p>
          <w:p>
            <w:pPr>
              <w:spacing w:line="360" w:lineRule="auto"/>
              <w:ind w:firstLine="420" w:firstLineChars="200"/>
              <w:rPr>
                <w:rFonts w:ascii="宋体" w:cs="宋体"/>
                <w:color w:val="000000"/>
                <w:kern w:val="0"/>
                <w:szCs w:val="21"/>
              </w:rPr>
            </w:pPr>
            <w:r>
              <w:rPr>
                <w:rFonts w:hint="eastAsia" w:ascii="宋体" w:hAnsi="宋体" w:cs="宋体"/>
                <w:color w:val="000000"/>
                <w:kern w:val="0"/>
                <w:szCs w:val="21"/>
              </w:rPr>
              <w:t>期末考核采取随堂考试，考试成绩占</w:t>
            </w:r>
            <w:r>
              <w:rPr>
                <w:rFonts w:ascii="宋体" w:hAnsi="宋体" w:cs="宋体"/>
                <w:color w:val="000000"/>
                <w:kern w:val="0"/>
                <w:szCs w:val="21"/>
              </w:rPr>
              <w:t>60%</w:t>
            </w:r>
          </w:p>
        </w:tc>
      </w:tr>
      <w:tr>
        <w:tblPrEx>
          <w:tblLayout w:type="fixed"/>
          <w:tblCellMar>
            <w:top w:w="0" w:type="dxa"/>
            <w:left w:w="108" w:type="dxa"/>
            <w:bottom w:w="0" w:type="dxa"/>
            <w:right w:w="108" w:type="dxa"/>
          </w:tblCellMar>
        </w:tblPrEx>
        <w:trPr>
          <w:trHeight w:val="2309" w:hRule="atLeast"/>
        </w:trPr>
        <w:tc>
          <w:tcPr>
            <w:tcW w:w="9099" w:type="dxa"/>
            <w:gridSpan w:val="4"/>
            <w:tcBorders>
              <w:top w:val="single" w:color="auto" w:sz="4" w:space="0"/>
              <w:left w:val="single" w:color="auto" w:sz="4" w:space="0"/>
              <w:bottom w:val="single" w:color="auto" w:sz="4" w:space="0"/>
              <w:right w:val="single" w:color="auto" w:sz="4" w:space="0"/>
            </w:tcBorders>
          </w:tcPr>
          <w:p>
            <w:r>
              <w:rPr>
                <w:rFonts w:hint="eastAsia" w:cs="宋体"/>
                <w:szCs w:val="21"/>
              </w:rPr>
              <w:t>条件保障：</w:t>
            </w:r>
          </w:p>
          <w:p>
            <w:pPr>
              <w:ind w:firstLine="420" w:firstLineChars="200"/>
            </w:pPr>
            <w:r>
              <w:rPr>
                <w:rFonts w:hint="eastAsia" w:cs="宋体"/>
                <w:szCs w:val="21"/>
              </w:rPr>
              <w:t>师资要求：具备网络工程实际项目的专任教师或行业一线工程师</w:t>
            </w:r>
          </w:p>
          <w:p>
            <w:pPr>
              <w:ind w:firstLine="420" w:firstLineChars="200"/>
              <w:rPr>
                <w:rFonts w:cs="宋体"/>
                <w:szCs w:val="21"/>
              </w:rPr>
            </w:pPr>
            <w:r>
              <w:rPr>
                <w:rFonts w:hint="eastAsia" w:cs="宋体"/>
                <w:szCs w:val="21"/>
              </w:rPr>
              <w:t>教学场所要求：</w:t>
            </w:r>
            <w:r>
              <w:rPr>
                <w:rFonts w:cs="宋体"/>
                <w:szCs w:val="21"/>
              </w:rPr>
              <w:t xml:space="preserve"> </w:t>
            </w:r>
          </w:p>
          <w:p>
            <w:r>
              <w:rPr>
                <w:rFonts w:hint="eastAsia" w:cs="宋体"/>
                <w:szCs w:val="21"/>
              </w:rPr>
              <w:t>网络工程综合实训室</w:t>
            </w:r>
          </w:p>
          <w:p>
            <w:r>
              <w:rPr>
                <w:rFonts w:hint="eastAsia" w:cs="宋体"/>
                <w:szCs w:val="21"/>
              </w:rPr>
              <w:t>教材、教参等教学资料要求：</w:t>
            </w:r>
          </w:p>
          <w:p>
            <w:pPr>
              <w:spacing w:line="560" w:lineRule="exact"/>
              <w:rPr>
                <w:rFonts w:ascii="仿宋" w:hAnsi="仿宋" w:eastAsia="仿宋" w:cs="仿宋"/>
                <w:sz w:val="32"/>
                <w:szCs w:val="32"/>
              </w:rPr>
            </w:pPr>
            <w:r>
              <w:rPr>
                <w:rFonts w:hint="eastAsia" w:ascii="宋体" w:hAnsi="宋体" w:cs="宋体"/>
                <w:color w:val="000000"/>
                <w:kern w:val="0"/>
                <w:szCs w:val="21"/>
              </w:rPr>
              <w:t>教</w:t>
            </w:r>
            <w:r>
              <w:rPr>
                <w:rFonts w:hint="eastAsia" w:cs="宋体"/>
                <w:szCs w:val="21"/>
              </w:rPr>
              <w:t>材：《网络工程与管理》</w:t>
            </w:r>
            <w:r>
              <w:rPr>
                <w:rFonts w:cs="宋体"/>
                <w:szCs w:val="21"/>
              </w:rPr>
              <w:t xml:space="preserve"> </w:t>
            </w:r>
            <w:r>
              <w:rPr>
                <w:rFonts w:hint="eastAsia" w:cs="宋体"/>
                <w:szCs w:val="21"/>
              </w:rPr>
              <w:t>谢慧</w:t>
            </w:r>
            <w:r>
              <w:rPr>
                <w:rFonts w:cs="宋体"/>
                <w:szCs w:val="21"/>
              </w:rPr>
              <w:t xml:space="preserve"> </w:t>
            </w:r>
            <w:r>
              <w:rPr>
                <w:rFonts w:hint="eastAsia" w:cs="宋体"/>
                <w:szCs w:val="21"/>
              </w:rPr>
              <w:t>主编</w:t>
            </w:r>
            <w:r>
              <w:rPr>
                <w:rFonts w:cs="宋体"/>
                <w:szCs w:val="21"/>
              </w:rPr>
              <w:t xml:space="preserve"> </w:t>
            </w:r>
            <w:r>
              <w:rPr>
                <w:rFonts w:hint="eastAsia" w:cs="宋体"/>
                <w:szCs w:val="21"/>
              </w:rPr>
              <w:t>清华大学出版社</w:t>
            </w:r>
            <w:r>
              <w:rPr>
                <w:rFonts w:cs="宋体"/>
                <w:szCs w:val="21"/>
              </w:rPr>
              <w:t xml:space="preserve">  </w:t>
            </w:r>
          </w:p>
          <w:p>
            <w:pPr>
              <w:pStyle w:val="4"/>
              <w:adjustRightInd w:val="0"/>
              <w:snapToGrid w:val="0"/>
              <w:spacing w:before="0" w:after="0" w:line="400" w:lineRule="exact"/>
              <w:rPr>
                <w:rFonts w:ascii="宋体" w:cs="宋体"/>
                <w:b w:val="0"/>
                <w:bCs w:val="0"/>
                <w:color w:val="000000"/>
                <w:sz w:val="21"/>
                <w:szCs w:val="21"/>
              </w:rPr>
            </w:pPr>
            <w:r>
              <w:rPr>
                <w:rFonts w:hint="eastAsia" w:ascii="宋体" w:hAnsi="宋体" w:cs="宋体"/>
                <w:b w:val="0"/>
                <w:bCs w:val="0"/>
                <w:color w:val="000000"/>
                <w:sz w:val="21"/>
                <w:szCs w:val="21"/>
              </w:rPr>
              <w:t>参考书：</w:t>
            </w:r>
          </w:p>
          <w:p>
            <w:pPr>
              <w:rPr>
                <w:rFonts w:ascii="宋体" w:cs="宋体"/>
                <w:color w:val="000000"/>
                <w:kern w:val="0"/>
                <w:szCs w:val="21"/>
              </w:rPr>
            </w:pPr>
            <w:r>
              <w:rPr>
                <w:rFonts w:hint="eastAsia" w:ascii="宋体" w:hAnsi="宋体" w:cs="宋体"/>
                <w:color w:val="000000"/>
                <w:kern w:val="0"/>
                <w:szCs w:val="21"/>
              </w:rPr>
              <w:t>网络综合布线实用技术，清华大学出版社，刘彦舫</w:t>
            </w:r>
            <w:r>
              <w:rPr>
                <w:rFonts w:hint="eastAsia" w:ascii="MS Mincho" w:hAnsi="MS Mincho" w:eastAsia="MS Mincho" w:cs="MS Mincho"/>
                <w:color w:val="000000"/>
                <w:kern w:val="0"/>
                <w:szCs w:val="21"/>
              </w:rPr>
              <w:t> </w:t>
            </w:r>
            <w:r>
              <w:rPr>
                <w:rFonts w:hint="eastAsia" w:ascii="宋体" w:hAnsi="宋体" w:cs="宋体"/>
                <w:color w:val="000000"/>
                <w:kern w:val="0"/>
                <w:szCs w:val="21"/>
              </w:rPr>
              <w:t>禇建立主编，</w:t>
            </w:r>
            <w:r>
              <w:rPr>
                <w:rFonts w:ascii="宋体" w:hAnsi="宋体" w:cs="宋体"/>
                <w:color w:val="000000"/>
                <w:kern w:val="0"/>
                <w:szCs w:val="21"/>
              </w:rPr>
              <w:t>2015</w:t>
            </w:r>
            <w:r>
              <w:rPr>
                <w:rFonts w:hint="eastAsia" w:ascii="宋体" w:hAnsi="宋体" w:cs="宋体"/>
                <w:color w:val="000000"/>
                <w:kern w:val="0"/>
                <w:szCs w:val="21"/>
              </w:rPr>
              <w:t>年</w:t>
            </w:r>
            <w:r>
              <w:rPr>
                <w:rFonts w:ascii="宋体" w:hAnsi="宋体" w:cs="宋体"/>
                <w:color w:val="000000"/>
                <w:kern w:val="0"/>
                <w:szCs w:val="21"/>
              </w:rPr>
              <w:t>7</w:t>
            </w:r>
            <w:r>
              <w:rPr>
                <w:rFonts w:hint="eastAsia" w:ascii="宋体" w:hAnsi="宋体" w:cs="宋体"/>
                <w:color w:val="000000"/>
                <w:kern w:val="0"/>
                <w:szCs w:val="21"/>
              </w:rPr>
              <w:t>月</w:t>
            </w:r>
          </w:p>
          <w:p>
            <w:r>
              <w:rPr>
                <w:rFonts w:hint="eastAsia" w:cs="宋体"/>
                <w:szCs w:val="21"/>
              </w:rPr>
              <w:t>其它要求：</w:t>
            </w:r>
          </w:p>
        </w:tc>
      </w:tr>
    </w:tbl>
    <w:p>
      <w:pPr>
        <w:spacing w:line="500" w:lineRule="exact"/>
        <w:rPr>
          <w:b/>
          <w:sz w:val="28"/>
          <w:szCs w:val="28"/>
        </w:rPr>
      </w:pPr>
      <w:r>
        <w:rPr>
          <w:b/>
          <w:sz w:val="28"/>
          <w:szCs w:val="28"/>
        </w:rPr>
        <w:br w:type="page"/>
      </w:r>
    </w:p>
    <w:p>
      <w:pPr>
        <w:keepNext w:val="0"/>
        <w:keepLines w:val="0"/>
        <w:pageBreakBefore w:val="0"/>
        <w:kinsoku/>
        <w:wordWrap/>
        <w:overflowPunct/>
        <w:topLinePunct w:val="0"/>
        <w:bidi w:val="0"/>
        <w:snapToGrid/>
        <w:spacing w:line="500" w:lineRule="exact"/>
        <w:textAlignment w:val="auto"/>
        <w:rPr>
          <w:b/>
          <w:color w:val="C00000"/>
          <w:sz w:val="28"/>
          <w:szCs w:val="28"/>
        </w:rPr>
      </w:pPr>
      <w:r>
        <w:rPr>
          <w:rFonts w:hint="eastAsia"/>
          <w:b/>
          <w:sz w:val="28"/>
          <w:szCs w:val="28"/>
        </w:rPr>
        <w:t>十三、专业办学基本条件和教学建议</w:t>
      </w:r>
    </w:p>
    <w:p>
      <w:pPr>
        <w:keepNext w:val="0"/>
        <w:keepLines w:val="0"/>
        <w:pageBreakBefore w:val="0"/>
        <w:kinsoku/>
        <w:wordWrap/>
        <w:overflowPunct/>
        <w:topLinePunct w:val="0"/>
        <w:bidi w:val="0"/>
        <w:snapToGrid/>
        <w:spacing w:line="500" w:lineRule="exact"/>
        <w:ind w:firstLine="280" w:firstLineChars="100"/>
        <w:textAlignment w:val="auto"/>
        <w:rPr>
          <w:sz w:val="24"/>
        </w:rPr>
      </w:pPr>
      <w:r>
        <w:rPr>
          <w:rFonts w:ascii="黑体" w:hAnsi="宋体" w:eastAsia="黑体"/>
          <w:sz w:val="28"/>
          <w:szCs w:val="28"/>
        </w:rPr>
        <w:t xml:space="preserve"> </w:t>
      </w:r>
      <w:r>
        <w:rPr>
          <w:sz w:val="24"/>
        </w:rPr>
        <w:t>1</w:t>
      </w:r>
      <w:r>
        <w:rPr>
          <w:rFonts w:hint="eastAsia"/>
          <w:sz w:val="24"/>
        </w:rPr>
        <w:t>、专业师资团队建设建议：</w:t>
      </w:r>
    </w:p>
    <w:p>
      <w:pPr>
        <w:keepNext w:val="0"/>
        <w:keepLines w:val="0"/>
        <w:pageBreakBefore w:val="0"/>
        <w:kinsoku/>
        <w:wordWrap/>
        <w:overflowPunct/>
        <w:topLinePunct w:val="0"/>
        <w:bidi w:val="0"/>
        <w:snapToGrid/>
        <w:spacing w:line="500" w:lineRule="exact"/>
        <w:ind w:left="480"/>
        <w:textAlignment w:val="auto"/>
        <w:rPr>
          <w:rFonts w:ascii="宋体"/>
          <w:sz w:val="24"/>
        </w:rPr>
      </w:pPr>
      <w:r>
        <w:rPr>
          <w:rFonts w:hint="eastAsia" w:ascii="宋体" w:hAnsi="宋体"/>
          <w:sz w:val="24"/>
        </w:rPr>
        <w:t>专业教学团队由专业带头人、专任教师和来自行业企业一线的兼职教师组成。</w:t>
      </w:r>
    </w:p>
    <w:p>
      <w:pPr>
        <w:keepNext w:val="0"/>
        <w:keepLines w:val="0"/>
        <w:pageBreakBefore w:val="0"/>
        <w:kinsoku/>
        <w:wordWrap/>
        <w:overflowPunct/>
        <w:topLinePunct w:val="0"/>
        <w:bidi w:val="0"/>
        <w:snapToGrid/>
        <w:spacing w:line="500" w:lineRule="exact"/>
        <w:ind w:left="480"/>
        <w:textAlignment w:val="auto"/>
        <w:rPr>
          <w:rFonts w:ascii="宋体"/>
          <w:sz w:val="24"/>
        </w:rPr>
      </w:pPr>
      <w:r>
        <w:rPr>
          <w:rFonts w:hint="eastAsia" w:ascii="宋体" w:hAnsi="宋体"/>
          <w:sz w:val="24"/>
        </w:rPr>
        <w:t>专业教学团队人数按师生比不高于</w:t>
      </w:r>
      <w:r>
        <w:rPr>
          <w:rFonts w:ascii="宋体" w:hAnsi="宋体"/>
          <w:sz w:val="24"/>
        </w:rPr>
        <w:t>18:1</w:t>
      </w:r>
      <w:r>
        <w:rPr>
          <w:rFonts w:hint="eastAsia" w:ascii="宋体" w:hAnsi="宋体"/>
          <w:sz w:val="24"/>
        </w:rPr>
        <w:t>配置，专、兼职教师比例一般为</w:t>
      </w:r>
      <w:r>
        <w:rPr>
          <w:rFonts w:ascii="宋体" w:hAnsi="宋体"/>
          <w:sz w:val="24"/>
        </w:rPr>
        <w:t>2:1</w:t>
      </w:r>
      <w:r>
        <w:rPr>
          <w:rFonts w:hint="eastAsia" w:ascii="宋体" w:hAnsi="宋体"/>
          <w:sz w:val="24"/>
        </w:rPr>
        <w:t>，专、兼职教师任专业课学时比例一般不超过</w:t>
      </w:r>
      <w:r>
        <w:rPr>
          <w:rFonts w:ascii="宋体" w:hAnsi="宋体"/>
          <w:sz w:val="24"/>
        </w:rPr>
        <w:t>3:1</w:t>
      </w:r>
      <w:r>
        <w:rPr>
          <w:rFonts w:hint="eastAsia" w:ascii="宋体" w:hAnsi="宋体"/>
          <w:sz w:val="24"/>
        </w:rPr>
        <w:t>。</w:t>
      </w:r>
    </w:p>
    <w:p>
      <w:pPr>
        <w:keepNext w:val="0"/>
        <w:keepLines w:val="0"/>
        <w:pageBreakBefore w:val="0"/>
        <w:kinsoku/>
        <w:wordWrap/>
        <w:overflowPunct/>
        <w:topLinePunct w:val="0"/>
        <w:bidi w:val="0"/>
        <w:snapToGrid/>
        <w:spacing w:line="500" w:lineRule="exact"/>
        <w:ind w:left="360"/>
        <w:textAlignment w:val="auto"/>
        <w:rPr>
          <w:sz w:val="24"/>
        </w:rPr>
      </w:pPr>
      <w:r>
        <w:rPr>
          <w:sz w:val="24"/>
        </w:rPr>
        <w:t>2</w:t>
      </w:r>
      <w:r>
        <w:rPr>
          <w:rFonts w:hint="eastAsia"/>
          <w:sz w:val="24"/>
        </w:rPr>
        <w:t>、校内实训室及校外实训基地建设建议：</w:t>
      </w:r>
      <w:r>
        <w:rPr>
          <w:sz w:val="24"/>
        </w:rPr>
        <w:t xml:space="preserve"> </w:t>
      </w:r>
    </w:p>
    <w:p>
      <w:pPr>
        <w:keepNext w:val="0"/>
        <w:keepLines w:val="0"/>
        <w:pageBreakBefore w:val="0"/>
        <w:kinsoku/>
        <w:wordWrap/>
        <w:overflowPunct/>
        <w:topLinePunct w:val="0"/>
        <w:bidi w:val="0"/>
        <w:snapToGrid/>
        <w:spacing w:line="500" w:lineRule="exact"/>
        <w:ind w:left="480"/>
        <w:textAlignment w:val="auto"/>
        <w:rPr>
          <w:rFonts w:ascii="宋体" w:cs="宋体"/>
          <w:kern w:val="0"/>
          <w:sz w:val="24"/>
        </w:rPr>
      </w:pPr>
      <w:r>
        <w:rPr>
          <w:rFonts w:hint="eastAsia" w:ascii="宋体" w:hAnsi="宋体" w:cs="宋体"/>
          <w:kern w:val="0"/>
          <w:sz w:val="24"/>
        </w:rPr>
        <w:t>我院计算机专业实验设施经过几年的积累和完善</w:t>
      </w:r>
      <w:r>
        <w:rPr>
          <w:rFonts w:ascii="宋体" w:cs="宋体"/>
          <w:kern w:val="0"/>
          <w:sz w:val="24"/>
        </w:rPr>
        <w:t>,</w:t>
      </w:r>
      <w:r>
        <w:rPr>
          <w:rFonts w:hint="eastAsia" w:ascii="宋体" w:hAnsi="宋体" w:cs="宋体"/>
          <w:kern w:val="0"/>
          <w:sz w:val="24"/>
        </w:rPr>
        <w:t>已经基本满足相应课程的实验。</w:t>
      </w:r>
    </w:p>
    <w:p>
      <w:pPr>
        <w:pStyle w:val="19"/>
        <w:keepNext w:val="0"/>
        <w:keepLines w:val="0"/>
        <w:pageBreakBefore w:val="0"/>
        <w:kinsoku/>
        <w:wordWrap/>
        <w:overflowPunct/>
        <w:topLinePunct w:val="0"/>
        <w:bidi w:val="0"/>
        <w:snapToGrid/>
        <w:spacing w:line="500" w:lineRule="exact"/>
        <w:ind w:left="480"/>
        <w:textAlignment w:val="auto"/>
        <w:rPr>
          <w:rFonts w:hAnsi="宋体"/>
          <w:bCs/>
          <w:sz w:val="24"/>
          <w:szCs w:val="24"/>
        </w:rPr>
      </w:pPr>
      <w:r>
        <w:rPr>
          <w:rFonts w:hint="eastAsia" w:hAnsi="宋体"/>
          <w:bCs/>
          <w:sz w:val="24"/>
          <w:szCs w:val="24"/>
        </w:rPr>
        <w:t>建议在现有的计算机硬件实验室，计算机软件应用实验室，网络技术实验室，综合布线系统实训实验室，计算机基础实验室等基础上继续建设相关专业和综合实验实训室和校外基地。</w:t>
      </w:r>
    </w:p>
    <w:p>
      <w:pPr>
        <w:keepNext w:val="0"/>
        <w:keepLines w:val="0"/>
        <w:pageBreakBefore w:val="0"/>
        <w:numPr>
          <w:ilvl w:val="0"/>
          <w:numId w:val="8"/>
        </w:numPr>
        <w:kinsoku/>
        <w:wordWrap/>
        <w:overflowPunct/>
        <w:topLinePunct w:val="0"/>
        <w:bidi w:val="0"/>
        <w:snapToGrid/>
        <w:spacing w:line="500" w:lineRule="exact"/>
        <w:textAlignment w:val="auto"/>
        <w:rPr>
          <w:sz w:val="24"/>
        </w:rPr>
      </w:pPr>
      <w:r>
        <w:rPr>
          <w:rFonts w:hint="eastAsia"/>
          <w:sz w:val="24"/>
        </w:rPr>
        <w:t>教学方式、手段与教学组织形式建议：</w:t>
      </w:r>
    </w:p>
    <w:p>
      <w:pPr>
        <w:pStyle w:val="19"/>
        <w:keepNext w:val="0"/>
        <w:keepLines w:val="0"/>
        <w:pageBreakBefore w:val="0"/>
        <w:kinsoku/>
        <w:wordWrap/>
        <w:overflowPunct/>
        <w:topLinePunct w:val="0"/>
        <w:bidi w:val="0"/>
        <w:snapToGrid/>
        <w:spacing w:line="500" w:lineRule="exact"/>
        <w:ind w:left="360"/>
        <w:textAlignment w:val="auto"/>
        <w:rPr>
          <w:rFonts w:hAnsi="宋体"/>
          <w:bCs/>
          <w:sz w:val="24"/>
          <w:szCs w:val="24"/>
        </w:rPr>
      </w:pPr>
      <w:r>
        <w:rPr>
          <w:rFonts w:hint="eastAsia" w:hAnsi="宋体"/>
          <w:bCs/>
          <w:sz w:val="24"/>
          <w:szCs w:val="24"/>
        </w:rPr>
        <w:t>（</w:t>
      </w:r>
      <w:r>
        <w:rPr>
          <w:rFonts w:hAnsi="宋体"/>
          <w:bCs/>
          <w:sz w:val="24"/>
          <w:szCs w:val="24"/>
        </w:rPr>
        <w:t>1</w:t>
      </w:r>
      <w:r>
        <w:rPr>
          <w:rFonts w:hint="eastAsia" w:hAnsi="宋体"/>
          <w:bCs/>
          <w:sz w:val="24"/>
          <w:szCs w:val="24"/>
        </w:rPr>
        <w:t>）教学方法建议</w:t>
      </w:r>
    </w:p>
    <w:p>
      <w:pPr>
        <w:pStyle w:val="19"/>
        <w:keepNext w:val="0"/>
        <w:keepLines w:val="0"/>
        <w:pageBreakBefore w:val="0"/>
        <w:kinsoku/>
        <w:wordWrap/>
        <w:overflowPunct/>
        <w:topLinePunct w:val="0"/>
        <w:bidi w:val="0"/>
        <w:snapToGrid/>
        <w:spacing w:line="500" w:lineRule="exact"/>
        <w:ind w:left="480"/>
        <w:textAlignment w:val="auto"/>
        <w:rPr>
          <w:rFonts w:hAnsi="宋体"/>
          <w:bCs/>
          <w:sz w:val="24"/>
          <w:szCs w:val="24"/>
        </w:rPr>
      </w:pPr>
      <w:r>
        <w:rPr>
          <w:rFonts w:hint="eastAsia" w:hAnsi="宋体"/>
          <w:bCs/>
          <w:sz w:val="24"/>
          <w:szCs w:val="24"/>
        </w:rPr>
        <w:t>结合课程特点、教学条件支撑情况，针对学生实际情况灵活运用。例如：讲授、启发、讨论、案例和行动导向等教学方法。</w:t>
      </w:r>
    </w:p>
    <w:p>
      <w:pPr>
        <w:pStyle w:val="19"/>
        <w:keepNext w:val="0"/>
        <w:keepLines w:val="0"/>
        <w:pageBreakBefore w:val="0"/>
        <w:kinsoku/>
        <w:wordWrap/>
        <w:overflowPunct/>
        <w:topLinePunct w:val="0"/>
        <w:bidi w:val="0"/>
        <w:snapToGrid/>
        <w:spacing w:line="500" w:lineRule="exact"/>
        <w:ind w:firstLine="360" w:firstLineChars="150"/>
        <w:textAlignment w:val="auto"/>
        <w:rPr>
          <w:rFonts w:hAnsi="宋体"/>
          <w:bCs/>
          <w:sz w:val="24"/>
          <w:szCs w:val="24"/>
        </w:rPr>
      </w:pPr>
      <w:r>
        <w:rPr>
          <w:rFonts w:hint="eastAsia" w:hAnsi="宋体"/>
          <w:bCs/>
          <w:sz w:val="24"/>
          <w:szCs w:val="24"/>
        </w:rPr>
        <w:t>（</w:t>
      </w:r>
      <w:r>
        <w:rPr>
          <w:rFonts w:hAnsi="宋体"/>
          <w:bCs/>
          <w:sz w:val="24"/>
          <w:szCs w:val="24"/>
        </w:rPr>
        <w:t>2</w:t>
      </w:r>
      <w:r>
        <w:rPr>
          <w:rFonts w:hint="eastAsia" w:hAnsi="宋体"/>
          <w:bCs/>
          <w:sz w:val="24"/>
          <w:szCs w:val="24"/>
        </w:rPr>
        <w:t>）教学手段建议</w:t>
      </w:r>
    </w:p>
    <w:p>
      <w:pPr>
        <w:pStyle w:val="19"/>
        <w:keepNext w:val="0"/>
        <w:keepLines w:val="0"/>
        <w:pageBreakBefore w:val="0"/>
        <w:kinsoku/>
        <w:wordWrap/>
        <w:overflowPunct/>
        <w:topLinePunct w:val="0"/>
        <w:bidi w:val="0"/>
        <w:snapToGrid/>
        <w:spacing w:line="500" w:lineRule="exact"/>
        <w:ind w:left="480"/>
        <w:textAlignment w:val="auto"/>
        <w:rPr>
          <w:rFonts w:hAnsi="宋体"/>
          <w:bCs/>
          <w:sz w:val="24"/>
          <w:szCs w:val="24"/>
        </w:rPr>
      </w:pPr>
      <w:r>
        <w:rPr>
          <w:rFonts w:hint="eastAsia" w:hAnsi="宋体"/>
          <w:bCs/>
          <w:sz w:val="24"/>
          <w:szCs w:val="24"/>
        </w:rPr>
        <w:t>鼓励学生独立思考，激发学习的主动性，培养实干精神和创新意识，注重多种教学手段相结合。例如：讲授与多媒体教学相结合，视频演示与认知实习相结合，教师示范与真实体验相结合，虚拟仿真与实际操作相结合，专项技术教学与综合实际应用相结合等。</w:t>
      </w:r>
    </w:p>
    <w:p>
      <w:pPr>
        <w:pStyle w:val="19"/>
        <w:keepNext w:val="0"/>
        <w:keepLines w:val="0"/>
        <w:pageBreakBefore w:val="0"/>
        <w:kinsoku/>
        <w:wordWrap/>
        <w:overflowPunct/>
        <w:topLinePunct w:val="0"/>
        <w:bidi w:val="0"/>
        <w:snapToGrid/>
        <w:spacing w:line="500" w:lineRule="exact"/>
        <w:ind w:firstLine="360" w:firstLineChars="150"/>
        <w:textAlignment w:val="auto"/>
        <w:rPr>
          <w:rFonts w:hAnsi="宋体"/>
          <w:bCs/>
          <w:sz w:val="24"/>
          <w:szCs w:val="24"/>
        </w:rPr>
      </w:pPr>
      <w:r>
        <w:rPr>
          <w:rFonts w:hint="eastAsia" w:hAnsi="宋体"/>
          <w:bCs/>
          <w:sz w:val="24"/>
          <w:szCs w:val="24"/>
        </w:rPr>
        <w:t>（</w:t>
      </w:r>
      <w:r>
        <w:rPr>
          <w:rFonts w:hAnsi="宋体"/>
          <w:bCs/>
          <w:sz w:val="24"/>
          <w:szCs w:val="24"/>
        </w:rPr>
        <w:t>3</w:t>
      </w:r>
      <w:r>
        <w:rPr>
          <w:rFonts w:hint="eastAsia" w:hAnsi="宋体"/>
          <w:bCs/>
          <w:sz w:val="24"/>
          <w:szCs w:val="24"/>
        </w:rPr>
        <w:t>）组织形式建议</w:t>
      </w:r>
    </w:p>
    <w:p>
      <w:pPr>
        <w:pStyle w:val="19"/>
        <w:keepNext w:val="0"/>
        <w:keepLines w:val="0"/>
        <w:pageBreakBefore w:val="0"/>
        <w:kinsoku/>
        <w:wordWrap/>
        <w:overflowPunct/>
        <w:topLinePunct w:val="0"/>
        <w:bidi w:val="0"/>
        <w:snapToGrid/>
        <w:spacing w:line="500" w:lineRule="exact"/>
        <w:ind w:left="480"/>
        <w:textAlignment w:val="auto"/>
        <w:rPr>
          <w:rFonts w:hAnsi="宋体"/>
          <w:bCs/>
          <w:sz w:val="24"/>
          <w:szCs w:val="24"/>
        </w:rPr>
      </w:pPr>
      <w:r>
        <w:rPr>
          <w:rFonts w:hint="eastAsia" w:hAnsi="宋体"/>
          <w:bCs/>
          <w:sz w:val="24"/>
          <w:szCs w:val="24"/>
        </w:rPr>
        <w:t>结合课程特点、教学环境支撑情况采用不同的形式。例如：整班教学、分组交流、现场体验、项目协作等组织形式。</w:t>
      </w:r>
    </w:p>
    <w:p>
      <w:pPr>
        <w:pStyle w:val="47"/>
        <w:keepNext w:val="0"/>
        <w:keepLines w:val="0"/>
        <w:pageBreakBefore w:val="0"/>
        <w:numPr>
          <w:ilvl w:val="0"/>
          <w:numId w:val="8"/>
        </w:numPr>
        <w:kinsoku/>
        <w:wordWrap/>
        <w:overflowPunct/>
        <w:topLinePunct w:val="0"/>
        <w:bidi w:val="0"/>
        <w:snapToGrid/>
        <w:spacing w:line="500" w:lineRule="exact"/>
        <w:ind w:firstLineChars="0"/>
        <w:textAlignment w:val="auto"/>
        <w:rPr>
          <w:sz w:val="24"/>
        </w:rPr>
      </w:pPr>
      <w:r>
        <w:rPr>
          <w:rFonts w:hint="eastAsia"/>
          <w:sz w:val="24"/>
        </w:rPr>
        <w:t>教材、图书及信息化教学资源建议：</w:t>
      </w:r>
    </w:p>
    <w:p>
      <w:pPr>
        <w:pStyle w:val="47"/>
        <w:keepNext w:val="0"/>
        <w:keepLines w:val="0"/>
        <w:pageBreakBefore w:val="0"/>
        <w:kinsoku/>
        <w:wordWrap/>
        <w:overflowPunct/>
        <w:topLinePunct w:val="0"/>
        <w:bidi w:val="0"/>
        <w:snapToGrid/>
        <w:spacing w:line="500" w:lineRule="exact"/>
        <w:ind w:left="360" w:firstLine="0" w:firstLineChars="0"/>
        <w:textAlignment w:val="auto"/>
        <w:rPr>
          <w:sz w:val="24"/>
        </w:rPr>
      </w:pPr>
      <w:r>
        <w:rPr>
          <w:rFonts w:hint="eastAsia"/>
          <w:sz w:val="24"/>
        </w:rPr>
        <w:t>专业课程建议采用规范前沿教材，并鼓励校企合作开发实践教学教材，在两年内建设三门核心课程的线上资源库。</w:t>
      </w:r>
    </w:p>
    <w:p>
      <w:pPr>
        <w:keepNext w:val="0"/>
        <w:keepLines w:val="0"/>
        <w:pageBreakBefore w:val="0"/>
        <w:kinsoku/>
        <w:wordWrap/>
        <w:overflowPunct/>
        <w:topLinePunct w:val="0"/>
        <w:bidi w:val="0"/>
        <w:snapToGrid/>
        <w:spacing w:line="500" w:lineRule="exact"/>
        <w:textAlignment w:val="auto"/>
        <w:rPr>
          <w:sz w:val="24"/>
        </w:rPr>
      </w:pPr>
      <w:r>
        <w:rPr>
          <w:sz w:val="24"/>
        </w:rPr>
        <w:t>5</w:t>
      </w:r>
      <w:r>
        <w:rPr>
          <w:rFonts w:hint="eastAsia"/>
          <w:sz w:val="24"/>
        </w:rPr>
        <w:t>、教学评价与考核建议：</w:t>
      </w:r>
    </w:p>
    <w:p>
      <w:pPr>
        <w:keepNext w:val="0"/>
        <w:keepLines w:val="0"/>
        <w:pageBreakBefore w:val="0"/>
        <w:kinsoku/>
        <w:wordWrap/>
        <w:overflowPunct/>
        <w:topLinePunct w:val="0"/>
        <w:bidi w:val="0"/>
        <w:snapToGrid/>
        <w:spacing w:line="500" w:lineRule="exact"/>
        <w:ind w:firstLine="480" w:firstLineChars="200"/>
        <w:textAlignment w:val="auto"/>
        <w:rPr>
          <w:rFonts w:ascii="宋体"/>
          <w:sz w:val="24"/>
        </w:rPr>
      </w:pPr>
      <w:r>
        <w:rPr>
          <w:rFonts w:hint="eastAsia" w:ascii="宋体" w:hAnsi="宋体"/>
          <w:sz w:val="24"/>
        </w:rPr>
        <w:t>（</w:t>
      </w:r>
      <w:r>
        <w:rPr>
          <w:rFonts w:ascii="宋体" w:hAnsi="宋体"/>
          <w:sz w:val="24"/>
        </w:rPr>
        <w:t>1</w:t>
      </w:r>
      <w:r>
        <w:rPr>
          <w:rFonts w:hint="eastAsia" w:ascii="宋体" w:hAnsi="宋体"/>
          <w:sz w:val="24"/>
        </w:rPr>
        <w:t>）教学评价建议</w:t>
      </w:r>
    </w:p>
    <w:p>
      <w:pPr>
        <w:keepNext w:val="0"/>
        <w:keepLines w:val="0"/>
        <w:pageBreakBefore w:val="0"/>
        <w:kinsoku/>
        <w:wordWrap/>
        <w:overflowPunct/>
        <w:topLinePunct w:val="0"/>
        <w:bidi w:val="0"/>
        <w:snapToGrid/>
        <w:spacing w:line="500" w:lineRule="exact"/>
        <w:ind w:firstLine="480" w:firstLineChars="200"/>
        <w:textAlignment w:val="auto"/>
        <w:rPr>
          <w:rFonts w:ascii="宋体"/>
          <w:sz w:val="24"/>
        </w:rPr>
      </w:pPr>
      <w:r>
        <w:rPr>
          <w:rFonts w:hint="eastAsia" w:ascii="宋体" w:hAnsi="宋体"/>
          <w:sz w:val="24"/>
        </w:rPr>
        <w:t>教学评价主要包括用人单位对毕业生的综合评价，行业企业对顶岗实习学生的知、能、素的评价，兼职教师对学生实践能力的评价，教学督导对教学过程组织实施的评价，教师对教学效果的评价，学生对教学团队教学能力的评价，学生专业技能竞赛参赛成绩的评价，社会对专业的认可度等，形成独具的学校特色、开放式、自主型的教学质量保障体系。</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sz w:val="24"/>
        </w:rPr>
      </w:pPr>
      <w:r>
        <w:rPr>
          <w:rFonts w:hint="eastAsia" w:ascii="宋体" w:hAnsi="宋体"/>
          <w:sz w:val="24"/>
        </w:rPr>
        <w:t>（</w:t>
      </w:r>
      <w:r>
        <w:rPr>
          <w:rFonts w:ascii="宋体" w:hAnsi="宋体"/>
          <w:sz w:val="24"/>
        </w:rPr>
        <w:t>2</w:t>
      </w:r>
      <w:r>
        <w:rPr>
          <w:rFonts w:hint="eastAsia" w:ascii="宋体" w:hAnsi="宋体"/>
          <w:sz w:val="24"/>
        </w:rPr>
        <w:t>）教学考核建议</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sz w:val="24"/>
        </w:rPr>
      </w:pPr>
      <w:r>
        <w:rPr>
          <w:rFonts w:hint="eastAsia" w:ascii="宋体" w:hAnsi="宋体"/>
          <w:sz w:val="24"/>
        </w:rPr>
        <w:t>①职业基础课建议采用笔试和实践能力考核相结合的形式，笔试成绩占</w:t>
      </w:r>
      <w:r>
        <w:rPr>
          <w:rFonts w:ascii="宋体" w:hAnsi="宋体"/>
          <w:sz w:val="24"/>
        </w:rPr>
        <w:t>30%</w:t>
      </w:r>
      <w:r>
        <w:rPr>
          <w:rFonts w:hint="eastAsia" w:ascii="宋体" w:hAnsi="宋体"/>
          <w:sz w:val="24"/>
        </w:rPr>
        <w:t>，平时成绩</w:t>
      </w:r>
      <w:r>
        <w:rPr>
          <w:rFonts w:ascii="宋体" w:hAnsi="宋体"/>
          <w:sz w:val="24"/>
        </w:rPr>
        <w:t>+</w:t>
      </w:r>
      <w:r>
        <w:rPr>
          <w:rFonts w:hint="eastAsia" w:ascii="宋体" w:hAnsi="宋体"/>
          <w:sz w:val="24"/>
        </w:rPr>
        <w:t>实践成绩占</w:t>
      </w:r>
      <w:r>
        <w:rPr>
          <w:rFonts w:ascii="宋体" w:hAnsi="宋体"/>
          <w:sz w:val="24"/>
        </w:rPr>
        <w:t>70%</w:t>
      </w:r>
      <w:r>
        <w:rPr>
          <w:rFonts w:hint="eastAsia" w:ascii="宋体" w:hAnsi="宋体"/>
          <w:sz w:val="24"/>
        </w:rPr>
        <w:t>。</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sz w:val="24"/>
        </w:rPr>
      </w:pPr>
      <w:r>
        <w:rPr>
          <w:rFonts w:hint="eastAsia" w:ascii="宋体" w:hAnsi="宋体"/>
          <w:sz w:val="24"/>
        </w:rPr>
        <w:t>②职业能力课程和职业拓展课程采用技能测试、笔试相结合的方法，部分课程可以采用口试形式。笔试或口试占</w:t>
      </w:r>
      <w:r>
        <w:rPr>
          <w:rFonts w:ascii="宋体" w:hAnsi="宋体"/>
          <w:sz w:val="24"/>
        </w:rPr>
        <w:t>30%</w:t>
      </w:r>
      <w:r>
        <w:rPr>
          <w:rFonts w:hint="eastAsia" w:ascii="宋体" w:hAnsi="宋体"/>
          <w:sz w:val="24"/>
        </w:rPr>
        <w:t>，技能测试占</w:t>
      </w:r>
      <w:r>
        <w:rPr>
          <w:rFonts w:ascii="宋体" w:hAnsi="宋体"/>
          <w:sz w:val="24"/>
        </w:rPr>
        <w:t>70%</w:t>
      </w:r>
      <w:r>
        <w:rPr>
          <w:rFonts w:hint="eastAsia" w:ascii="宋体" w:hAnsi="宋体"/>
          <w:sz w:val="24"/>
        </w:rPr>
        <w:t>。</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sz w:val="24"/>
        </w:rPr>
      </w:pPr>
      <w:r>
        <w:rPr>
          <w:rFonts w:hint="eastAsia" w:ascii="宋体" w:hAnsi="宋体"/>
          <w:sz w:val="24"/>
        </w:rPr>
        <w:t>③顶岗实习和毕业设计由校企人员组成的评定委员会根据学生出勤情况、周实习报告、顶岗实习总结、毕业设计论文或作品、带队或指导教师对学生的鉴定报告、企业对学生的评价鉴定或答辩情况，综合定性给出优秀、良好、及格、不及格四个评定等级。</w:t>
      </w:r>
    </w:p>
    <w:p>
      <w:pPr>
        <w:keepNext w:val="0"/>
        <w:keepLines w:val="0"/>
        <w:pageBreakBefore w:val="0"/>
        <w:widowControl/>
        <w:kinsoku/>
        <w:wordWrap/>
        <w:overflowPunct/>
        <w:topLinePunct w:val="0"/>
        <w:bidi w:val="0"/>
        <w:snapToGrid/>
        <w:spacing w:line="500" w:lineRule="exact"/>
        <w:ind w:firstLine="480" w:firstLineChars="200"/>
        <w:jc w:val="left"/>
        <w:textAlignment w:val="auto"/>
        <w:rPr>
          <w:rFonts w:ascii="宋体"/>
          <w:sz w:val="24"/>
        </w:rPr>
      </w:pPr>
      <w:r>
        <w:rPr>
          <w:rFonts w:hint="eastAsia" w:ascii="宋体" w:hAnsi="宋体"/>
          <w:sz w:val="24"/>
        </w:rPr>
        <w:t>④学生毕业前应考取相应的职业资格证书，相应的职业资格证书标准纳入专业人才培养方案。</w:t>
      </w:r>
    </w:p>
    <w:p>
      <w:pPr>
        <w:keepNext w:val="0"/>
        <w:keepLines w:val="0"/>
        <w:pageBreakBefore w:val="0"/>
        <w:kinsoku/>
        <w:wordWrap/>
        <w:overflowPunct/>
        <w:topLinePunct w:val="0"/>
        <w:bidi w:val="0"/>
        <w:snapToGrid/>
        <w:spacing w:line="500" w:lineRule="exact"/>
        <w:textAlignment w:val="auto"/>
        <w:rPr>
          <w:sz w:val="24"/>
        </w:rPr>
      </w:pPr>
      <w:r>
        <w:rPr>
          <w:sz w:val="24"/>
        </w:rPr>
        <w:t>6</w:t>
      </w:r>
      <w:r>
        <w:rPr>
          <w:rFonts w:hint="eastAsia"/>
          <w:sz w:val="24"/>
        </w:rPr>
        <w:t>、继续学习与深造建议：（要结合学校现有的专升本途径）</w:t>
      </w:r>
    </w:p>
    <w:p>
      <w:pPr>
        <w:keepNext w:val="0"/>
        <w:keepLines w:val="0"/>
        <w:pageBreakBefore w:val="0"/>
        <w:kinsoku/>
        <w:wordWrap/>
        <w:overflowPunct/>
        <w:topLinePunct w:val="0"/>
        <w:bidi w:val="0"/>
        <w:snapToGrid/>
        <w:spacing w:line="500" w:lineRule="exact"/>
        <w:ind w:left="480"/>
        <w:textAlignment w:val="auto"/>
        <w:rPr>
          <w:rFonts w:ascii="宋体"/>
          <w:bCs/>
          <w:sz w:val="24"/>
        </w:rPr>
      </w:pPr>
      <w:r>
        <w:rPr>
          <w:rFonts w:hint="eastAsia" w:ascii="宋体" w:hAnsi="宋体"/>
          <w:bCs/>
          <w:sz w:val="24"/>
        </w:rPr>
        <w:t>本专业毕业生继续学习的渠道主要包括专升本、自考本科、专项技能培训等。</w:t>
      </w:r>
    </w:p>
    <w:p>
      <w:pPr>
        <w:keepNext w:val="0"/>
        <w:keepLines w:val="0"/>
        <w:pageBreakBefore w:val="0"/>
        <w:kinsoku/>
        <w:wordWrap/>
        <w:overflowPunct/>
        <w:topLinePunct w:val="0"/>
        <w:bidi w:val="0"/>
        <w:snapToGrid/>
        <w:spacing w:line="500" w:lineRule="exact"/>
        <w:textAlignment w:val="auto"/>
        <w:rPr>
          <w:rFonts w:hint="eastAsia" w:ascii="宋体" w:hAnsi="宋体"/>
          <w:bCs/>
          <w:sz w:val="24"/>
        </w:rPr>
      </w:pPr>
      <w:r>
        <w:rPr>
          <w:rFonts w:hint="eastAsia" w:ascii="宋体" w:hAnsi="宋体"/>
          <w:bCs/>
          <w:sz w:val="24"/>
        </w:rPr>
        <w:t>专业主要面向计算机系统、计算机网络技术、计算机多媒体技术、计算机应用技术等。</w:t>
      </w:r>
    </w:p>
    <w:p>
      <w:pPr>
        <w:keepNext w:val="0"/>
        <w:keepLines w:val="0"/>
        <w:pageBreakBefore w:val="0"/>
        <w:kinsoku/>
        <w:wordWrap/>
        <w:overflowPunct/>
        <w:topLinePunct w:val="0"/>
        <w:bidi w:val="0"/>
        <w:snapToGrid/>
        <w:spacing w:line="500" w:lineRule="exact"/>
        <w:textAlignment w:val="auto"/>
        <w:rPr>
          <w:rFonts w:hint="eastAsia" w:ascii="宋体" w:hAnsi="宋体"/>
          <w:bCs/>
          <w:sz w:val="24"/>
        </w:rPr>
      </w:pPr>
    </w:p>
    <w:p>
      <w:pPr>
        <w:keepNext w:val="0"/>
        <w:keepLines w:val="0"/>
        <w:pageBreakBefore w:val="0"/>
        <w:kinsoku/>
        <w:wordWrap/>
        <w:overflowPunct/>
        <w:topLinePunct w:val="0"/>
        <w:bidi w:val="0"/>
        <w:snapToGrid/>
        <w:spacing w:line="500" w:lineRule="exact"/>
        <w:textAlignment w:val="auto"/>
        <w:rPr>
          <w:b/>
          <w:sz w:val="24"/>
        </w:rPr>
      </w:pPr>
      <w:r>
        <w:rPr>
          <w:rFonts w:hint="eastAsia"/>
          <w:b/>
          <w:sz w:val="24"/>
        </w:rPr>
        <w:t>十四、培养方案的特点</w:t>
      </w:r>
    </w:p>
    <w:p>
      <w:pPr>
        <w:keepNext w:val="0"/>
        <w:keepLines w:val="0"/>
        <w:pageBreakBefore w:val="0"/>
        <w:kinsoku/>
        <w:wordWrap/>
        <w:overflowPunct/>
        <w:topLinePunct w:val="0"/>
        <w:bidi w:val="0"/>
        <w:snapToGrid/>
        <w:spacing w:line="500" w:lineRule="exact"/>
        <w:ind w:firstLine="480" w:firstLineChars="200"/>
        <w:textAlignment w:val="auto"/>
        <w:rPr>
          <w:sz w:val="24"/>
        </w:rPr>
      </w:pPr>
      <w:r>
        <w:rPr>
          <w:rFonts w:hint="eastAsia"/>
          <w:sz w:val="24"/>
        </w:rPr>
        <w:t>（</w:t>
      </w:r>
      <w:r>
        <w:rPr>
          <w:sz w:val="24"/>
        </w:rPr>
        <w:t>1</w:t>
      </w:r>
      <w:r>
        <w:rPr>
          <w:rFonts w:hint="eastAsia"/>
          <w:sz w:val="24"/>
        </w:rPr>
        <w:t>）增加了实践教学环节和实践教学学分，提高了实践教学的课时比例。由原来的</w:t>
      </w:r>
      <w:r>
        <w:rPr>
          <w:sz w:val="24"/>
        </w:rPr>
        <w:t>55%</w:t>
      </w:r>
      <w:r>
        <w:rPr>
          <w:rFonts w:hint="eastAsia"/>
          <w:sz w:val="24"/>
        </w:rPr>
        <w:t>上升到</w:t>
      </w:r>
      <w:r>
        <w:rPr>
          <w:sz w:val="24"/>
        </w:rPr>
        <w:t>65%</w:t>
      </w:r>
      <w:r>
        <w:rPr>
          <w:rFonts w:hint="eastAsia"/>
          <w:sz w:val="24"/>
        </w:rPr>
        <w:t>以上。</w:t>
      </w:r>
    </w:p>
    <w:p>
      <w:pPr>
        <w:keepNext w:val="0"/>
        <w:keepLines w:val="0"/>
        <w:pageBreakBefore w:val="0"/>
        <w:kinsoku/>
        <w:wordWrap/>
        <w:overflowPunct/>
        <w:topLinePunct w:val="0"/>
        <w:bidi w:val="0"/>
        <w:snapToGrid/>
        <w:spacing w:line="500" w:lineRule="exact"/>
        <w:ind w:firstLine="480" w:firstLineChars="200"/>
        <w:textAlignment w:val="auto"/>
        <w:rPr>
          <w:rFonts w:ascii="宋体"/>
          <w:sz w:val="24"/>
        </w:rPr>
      </w:pPr>
      <w:r>
        <w:rPr>
          <w:rFonts w:hint="eastAsia"/>
          <w:sz w:val="24"/>
        </w:rPr>
        <w:t>（</w:t>
      </w:r>
      <w:r>
        <w:rPr>
          <w:sz w:val="24"/>
        </w:rPr>
        <w:t>2</w:t>
      </w:r>
      <w:r>
        <w:rPr>
          <w:rFonts w:hint="eastAsia"/>
          <w:sz w:val="24"/>
        </w:rPr>
        <w:t>）</w:t>
      </w:r>
      <w:r>
        <w:rPr>
          <w:rFonts w:hint="eastAsia" w:ascii="宋体" w:hAnsi="宋体"/>
          <w:sz w:val="24"/>
        </w:rPr>
        <w:t>在广泛了解与深入分析网络系统建设与管理工作内容的基础上，按照网络系统建设工作过程，确定专业学生就业岗位，归纳相关岗位所需职业素质及专业能力，全面构建专业课程体系。</w:t>
      </w:r>
    </w:p>
    <w:p>
      <w:pPr>
        <w:keepNext w:val="0"/>
        <w:keepLines w:val="0"/>
        <w:pageBreakBefore w:val="0"/>
        <w:kinsoku/>
        <w:wordWrap/>
        <w:overflowPunct/>
        <w:topLinePunct w:val="0"/>
        <w:bidi w:val="0"/>
        <w:snapToGrid/>
        <w:spacing w:line="500" w:lineRule="exact"/>
        <w:ind w:firstLine="480" w:firstLineChars="200"/>
        <w:textAlignment w:val="auto"/>
        <w:rPr>
          <w:rFonts w:ascii="宋体"/>
          <w:sz w:val="24"/>
        </w:rPr>
      </w:pPr>
      <w:r>
        <w:rPr>
          <w:rFonts w:hint="eastAsia"/>
          <w:sz w:val="24"/>
        </w:rPr>
        <w:t>（</w:t>
      </w:r>
      <w:r>
        <w:rPr>
          <w:sz w:val="24"/>
        </w:rPr>
        <w:t>3</w:t>
      </w:r>
      <w:r>
        <w:rPr>
          <w:rFonts w:hint="eastAsia"/>
          <w:sz w:val="24"/>
        </w:rPr>
        <w:t>）课程构成贯彻模块式建构：</w:t>
      </w:r>
      <w:r>
        <w:rPr>
          <w:rFonts w:hint="eastAsia" w:ascii="宋体" w:hAnsi="宋体"/>
          <w:sz w:val="24"/>
        </w:rPr>
        <w:t>以网络建设、管理和应用的实际工作过程和职业岗位能力为导向，按照从简单到复杂、从单一到综合、从低级到高级的知识进阶规律，设置</w:t>
      </w:r>
      <w:r>
        <w:rPr>
          <w:rFonts w:hint="eastAsia" w:ascii="宋体"/>
          <w:sz w:val="24"/>
        </w:rPr>
        <w:t>“</w:t>
      </w:r>
      <w:r>
        <w:rPr>
          <w:rFonts w:hint="eastAsia" w:ascii="宋体" w:hAnsi="宋体"/>
          <w:sz w:val="24"/>
        </w:rPr>
        <w:t>基础</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组建</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应用</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实施</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安全</w:t>
      </w:r>
      <w:r>
        <w:rPr>
          <w:rFonts w:hint="eastAsia" w:ascii="宋体"/>
          <w:sz w:val="24"/>
        </w:rPr>
        <w:t>”</w:t>
      </w:r>
      <w:r>
        <w:rPr>
          <w:rFonts w:hint="eastAsia" w:ascii="宋体" w:hAnsi="宋体"/>
          <w:sz w:val="24"/>
        </w:rPr>
        <w:t>、“综合”六大模块，构建</w:t>
      </w:r>
      <w:r>
        <w:rPr>
          <w:rFonts w:hint="eastAsia" w:ascii="宋体"/>
          <w:sz w:val="24"/>
        </w:rPr>
        <w:t>“</w:t>
      </w:r>
      <w:r>
        <w:rPr>
          <w:rFonts w:hint="eastAsia" w:ascii="宋体" w:hAnsi="宋体"/>
          <w:sz w:val="24"/>
        </w:rPr>
        <w:t>模块化、组合型、进阶式</w:t>
      </w:r>
      <w:r>
        <w:rPr>
          <w:rFonts w:hint="eastAsia" w:ascii="宋体"/>
          <w:sz w:val="24"/>
        </w:rPr>
        <w:t>”</w:t>
      </w:r>
      <w:r>
        <w:rPr>
          <w:rFonts w:hint="eastAsia" w:ascii="宋体" w:hAnsi="宋体"/>
          <w:sz w:val="24"/>
        </w:rPr>
        <w:t>课程体系。</w:t>
      </w:r>
    </w:p>
    <w:p>
      <w:pPr>
        <w:keepNext w:val="0"/>
        <w:keepLines w:val="0"/>
        <w:pageBreakBefore w:val="0"/>
        <w:kinsoku/>
        <w:wordWrap/>
        <w:overflowPunct/>
        <w:topLinePunct w:val="0"/>
        <w:bidi w:val="0"/>
        <w:snapToGrid/>
        <w:spacing w:line="500" w:lineRule="exact"/>
        <w:ind w:firstLine="480" w:firstLineChars="200"/>
        <w:textAlignment w:val="auto"/>
        <w:rPr>
          <w:sz w:val="24"/>
        </w:rPr>
      </w:pPr>
      <w:r>
        <w:rPr>
          <w:rFonts w:hint="eastAsia" w:ascii="宋体" w:hAnsi="宋体"/>
          <w:sz w:val="24"/>
        </w:rPr>
        <w:t>（</w:t>
      </w:r>
      <w:r>
        <w:rPr>
          <w:rFonts w:ascii="宋体" w:hAnsi="宋体"/>
          <w:sz w:val="24"/>
        </w:rPr>
        <w:t>4</w:t>
      </w:r>
      <w:r>
        <w:rPr>
          <w:rFonts w:hint="eastAsia" w:ascii="宋体" w:hAnsi="宋体"/>
          <w:sz w:val="24"/>
        </w:rPr>
        <w:t>）</w:t>
      </w:r>
      <w:r>
        <w:rPr>
          <w:rFonts w:hint="eastAsia"/>
          <w:sz w:val="24"/>
        </w:rPr>
        <w:t>人才培养方案是在</w:t>
      </w:r>
      <w:r>
        <w:rPr>
          <w:sz w:val="24"/>
        </w:rPr>
        <w:t>14</w:t>
      </w:r>
      <w:r>
        <w:rPr>
          <w:rFonts w:hint="eastAsia"/>
          <w:sz w:val="24"/>
        </w:rPr>
        <w:t>级网络技术专业人才培养方案基础上修改而成，修改的主要思路是</w:t>
      </w:r>
      <w:r>
        <w:rPr>
          <w:rFonts w:hint="eastAsia" w:ascii="宋体" w:hAnsi="宋体" w:cs="宋体"/>
          <w:sz w:val="24"/>
        </w:rPr>
        <w:t>体现“校企合作、工学结合、理实一体、项目导向”的人才培养模式，实行“模块化”教学模式，</w:t>
      </w:r>
      <w:r>
        <w:rPr>
          <w:rFonts w:hint="eastAsia"/>
          <w:sz w:val="24"/>
        </w:rPr>
        <w:t>通过对当前网络技术发展现状的研究和分析，结合社会需求及就业形势，力求全面培养学生的综合素质和职业技能，提高学生的就业竞争力。</w:t>
      </w:r>
      <w:r>
        <w:rPr>
          <w:sz w:val="24"/>
        </w:rPr>
        <w:t xml:space="preserve"> </w:t>
      </w:r>
    </w:p>
    <w:p>
      <w:pPr>
        <w:keepNext w:val="0"/>
        <w:keepLines w:val="0"/>
        <w:pageBreakBefore w:val="0"/>
        <w:kinsoku/>
        <w:wordWrap/>
        <w:overflowPunct/>
        <w:topLinePunct w:val="0"/>
        <w:bidi w:val="0"/>
        <w:snapToGrid/>
        <w:spacing w:line="500" w:lineRule="exact"/>
        <w:ind w:firstLine="480" w:firstLineChars="200"/>
        <w:textAlignment w:val="auto"/>
        <w:rPr>
          <w:rFonts w:ascii="宋体" w:cs="宋体"/>
          <w:sz w:val="24"/>
        </w:rPr>
      </w:pPr>
      <w:r>
        <w:rPr>
          <w:rFonts w:hint="eastAsia"/>
          <w:sz w:val="24"/>
        </w:rPr>
        <w:t>（</w:t>
      </w:r>
      <w:r>
        <w:rPr>
          <w:sz w:val="24"/>
        </w:rPr>
        <w:t>5</w:t>
      </w:r>
      <w:r>
        <w:rPr>
          <w:rFonts w:hint="eastAsia"/>
          <w:sz w:val="24"/>
        </w:rPr>
        <w:t>）人才培养方案中直接嵌入了职业培训体系的课程，</w:t>
      </w:r>
      <w:r>
        <w:rPr>
          <w:rFonts w:hint="eastAsia" w:ascii="宋体" w:hAnsi="宋体" w:cs="宋体"/>
          <w:sz w:val="24"/>
        </w:rPr>
        <w:t>将职业资格认证项目嵌入专业课程，实现“双证融通”，如：本专业学生</w:t>
      </w:r>
      <w:r>
        <w:rPr>
          <w:rFonts w:hint="eastAsia"/>
          <w:sz w:val="24"/>
        </w:rPr>
        <w:t>在参加计算机拆装实训、局域网组建与安装实训、专项职业技能训练等实训等项目的训练内容直接与计算机维修与调试工的内容结合；</w:t>
      </w:r>
      <w:r>
        <w:rPr>
          <w:rFonts w:hint="eastAsia" w:ascii="宋体" w:hAnsi="宋体" w:cs="宋体"/>
          <w:sz w:val="24"/>
        </w:rPr>
        <w:t>学生在学习《网站建设与维护》课程的基础上，可参加网页设计师认证考试；</w:t>
      </w:r>
      <w:r>
        <w:rPr>
          <w:rFonts w:hint="eastAsia"/>
          <w:sz w:val="24"/>
        </w:rPr>
        <w:t>《网络工程综合实训》课程学习内容</w:t>
      </w:r>
      <w:r>
        <w:rPr>
          <w:sz w:val="24"/>
        </w:rPr>
        <w:t>CISCO</w:t>
      </w:r>
      <w:r>
        <w:rPr>
          <w:rFonts w:hint="eastAsia"/>
          <w:sz w:val="24"/>
        </w:rPr>
        <w:t>网络工程师认证考试</w:t>
      </w:r>
      <w:r>
        <w:rPr>
          <w:sz w:val="24"/>
        </w:rPr>
        <w:t>CCNA</w:t>
      </w:r>
      <w:r>
        <w:rPr>
          <w:rFonts w:hint="eastAsia"/>
          <w:sz w:val="24"/>
        </w:rPr>
        <w:t>的内容一致，学生学习完此课程后可以直接参加</w:t>
      </w:r>
      <w:r>
        <w:rPr>
          <w:sz w:val="24"/>
        </w:rPr>
        <w:t>CCNA</w:t>
      </w:r>
      <w:r>
        <w:rPr>
          <w:rFonts w:hint="eastAsia"/>
          <w:sz w:val="24"/>
        </w:rPr>
        <w:t>认证考试；为学生的高层次就业奠定了基础</w:t>
      </w:r>
      <w:r>
        <w:rPr>
          <w:rFonts w:hint="eastAsia" w:ascii="宋体" w:hAnsi="宋体" w:cs="宋体"/>
          <w:sz w:val="24"/>
        </w:rPr>
        <w:t>。</w:t>
      </w:r>
    </w:p>
    <w:p>
      <w:pPr>
        <w:keepNext w:val="0"/>
        <w:keepLines w:val="0"/>
        <w:pageBreakBefore w:val="0"/>
        <w:kinsoku/>
        <w:wordWrap/>
        <w:overflowPunct/>
        <w:topLinePunct w:val="0"/>
        <w:autoSpaceDE w:val="0"/>
        <w:autoSpaceDN w:val="0"/>
        <w:bidi w:val="0"/>
        <w:adjustRightInd w:val="0"/>
        <w:snapToGrid/>
        <w:spacing w:line="500" w:lineRule="exact"/>
        <w:ind w:firstLine="480" w:firstLineChars="200"/>
        <w:jc w:val="left"/>
        <w:textAlignment w:val="auto"/>
        <w:rPr>
          <w:rFonts w:cs="宋体"/>
          <w:sz w:val="24"/>
        </w:rPr>
      </w:pPr>
      <w:r>
        <w:rPr>
          <w:rFonts w:hint="eastAsia"/>
          <w:sz w:val="24"/>
        </w:rPr>
        <w:t>（</w:t>
      </w:r>
      <w:r>
        <w:rPr>
          <w:sz w:val="24"/>
        </w:rPr>
        <w:t>6</w:t>
      </w:r>
      <w:r>
        <w:rPr>
          <w:rFonts w:hint="eastAsia"/>
          <w:sz w:val="24"/>
        </w:rPr>
        <w:t>）</w:t>
      </w:r>
      <w:r>
        <w:rPr>
          <w:rFonts w:hint="eastAsia" w:ascii="宋体" w:hAnsi="宋体" w:cs="宋体"/>
          <w:kern w:val="0"/>
          <w:sz w:val="24"/>
        </w:rPr>
        <w:t>注重提高学生的实践能力，在本方案中，实践环节占了总课时的</w:t>
      </w:r>
      <w:r>
        <w:rPr>
          <w:rFonts w:ascii="宋体" w:hAnsi="宋体" w:cs="宋体"/>
          <w:kern w:val="0"/>
          <w:sz w:val="24"/>
        </w:rPr>
        <w:t>65%</w:t>
      </w:r>
      <w:r>
        <w:rPr>
          <w:rFonts w:hint="eastAsia" w:ascii="宋体" w:hAnsi="宋体" w:cs="宋体"/>
          <w:kern w:val="0"/>
          <w:sz w:val="24"/>
        </w:rPr>
        <w:t>以上，而且，在设计实践教学环节时</w:t>
      </w:r>
      <w:r>
        <w:rPr>
          <w:rFonts w:ascii="宋体" w:cs="宋体"/>
          <w:kern w:val="0"/>
          <w:sz w:val="24"/>
        </w:rPr>
        <w:t>,</w:t>
      </w:r>
      <w:r>
        <w:rPr>
          <w:rFonts w:hint="eastAsia" w:ascii="宋体" w:hAnsi="宋体" w:cs="宋体"/>
          <w:kern w:val="0"/>
          <w:sz w:val="24"/>
        </w:rPr>
        <w:t>强化了面向企业、面向职业岗位的特征，形成了</w:t>
      </w:r>
      <w:r>
        <w:rPr>
          <w:rFonts w:hint="eastAsia"/>
          <w:sz w:val="24"/>
        </w:rPr>
        <w:t>满足基本技能、专项职业能力、综合技术应用能力、现场岗位能力培养四个层次要求的实验实训体系，</w:t>
      </w:r>
      <w:r>
        <w:rPr>
          <w:rFonts w:hint="eastAsia" w:cs="宋体"/>
          <w:sz w:val="24"/>
        </w:rPr>
        <w:t>根据教学进展和校外实训实习基地的实际情况适时安排相应认识实习。</w:t>
      </w:r>
      <w:r>
        <w:rPr>
          <w:rFonts w:hint="eastAsia" w:ascii="宋体" w:hAnsi="宋体" w:cs="宋体"/>
          <w:kern w:val="0"/>
          <w:sz w:val="24"/>
        </w:rPr>
        <w:t>在实践项目中，主要考虑了课程的依托、支撑和衔接关系，将网络专业的若干实训项目综合考虑，使之成为相互协调的有机整体</w:t>
      </w:r>
      <w:r>
        <w:rPr>
          <w:rFonts w:hint="eastAsia"/>
          <w:sz w:val="24"/>
        </w:rPr>
        <w:t>。在实践过程中，因地制宜做好工学结合。以认识实习为主要手段，增加学生的社会接触面，鼓励学生多参加社会实践，在实践中找到服务社会的机会，并带着课题边学边干。</w:t>
      </w:r>
    </w:p>
    <w:p>
      <w:pPr>
        <w:keepNext w:val="0"/>
        <w:keepLines w:val="0"/>
        <w:pageBreakBefore w:val="0"/>
        <w:kinsoku/>
        <w:wordWrap/>
        <w:overflowPunct/>
        <w:topLinePunct w:val="0"/>
        <w:bidi w:val="0"/>
        <w:snapToGrid/>
        <w:spacing w:line="500" w:lineRule="exact"/>
        <w:ind w:firstLine="480" w:firstLineChars="200"/>
        <w:textAlignment w:val="auto"/>
        <w:rPr>
          <w:sz w:val="24"/>
        </w:rPr>
      </w:pPr>
      <w:r>
        <w:rPr>
          <w:rFonts w:hint="eastAsia"/>
          <w:sz w:val="24"/>
        </w:rPr>
        <w:t>（</w:t>
      </w:r>
      <w:r>
        <w:rPr>
          <w:sz w:val="24"/>
        </w:rPr>
        <w:t>7</w:t>
      </w:r>
      <w:r>
        <w:rPr>
          <w:rFonts w:hint="eastAsia"/>
          <w:sz w:val="24"/>
        </w:rPr>
        <w:t>）根据教学进展及校外实训实习基地的情况适时安排相应实习。</w:t>
      </w:r>
    </w:p>
    <w:p>
      <w:pPr>
        <w:keepNext w:val="0"/>
        <w:keepLines w:val="0"/>
        <w:pageBreakBefore w:val="0"/>
        <w:kinsoku/>
        <w:wordWrap/>
        <w:overflowPunct/>
        <w:topLinePunct w:val="0"/>
        <w:bidi w:val="0"/>
        <w:snapToGrid/>
        <w:spacing w:line="500" w:lineRule="exact"/>
        <w:textAlignment w:val="auto"/>
        <w:rPr>
          <w:rFonts w:hint="eastAsia"/>
          <w:b/>
          <w:sz w:val="24"/>
        </w:rPr>
      </w:pPr>
    </w:p>
    <w:p>
      <w:pPr>
        <w:keepNext w:val="0"/>
        <w:keepLines w:val="0"/>
        <w:pageBreakBefore w:val="0"/>
        <w:kinsoku/>
        <w:wordWrap/>
        <w:overflowPunct/>
        <w:topLinePunct w:val="0"/>
        <w:bidi w:val="0"/>
        <w:snapToGrid/>
        <w:spacing w:line="500" w:lineRule="exact"/>
        <w:textAlignment w:val="auto"/>
        <w:rPr>
          <w:b/>
          <w:sz w:val="24"/>
        </w:rPr>
      </w:pPr>
      <w:r>
        <w:rPr>
          <w:rFonts w:hint="eastAsia"/>
          <w:b/>
          <w:sz w:val="24"/>
        </w:rPr>
        <w:t>十五、修订过程及其它说明</w:t>
      </w:r>
    </w:p>
    <w:p>
      <w:pPr>
        <w:keepNext w:val="0"/>
        <w:keepLines w:val="0"/>
        <w:pageBreakBefore w:val="0"/>
        <w:kinsoku/>
        <w:wordWrap/>
        <w:overflowPunct/>
        <w:topLinePunct w:val="0"/>
        <w:bidi w:val="0"/>
        <w:snapToGrid/>
        <w:spacing w:line="500" w:lineRule="exact"/>
        <w:ind w:firstLine="480" w:firstLineChars="200"/>
        <w:textAlignment w:val="auto"/>
        <w:rPr>
          <w:rFonts w:ascii="宋体"/>
          <w:bCs/>
          <w:sz w:val="24"/>
        </w:rPr>
      </w:pPr>
      <w:r>
        <w:rPr>
          <w:sz w:val="24"/>
        </w:rPr>
        <w:t xml:space="preserve">  </w:t>
      </w:r>
      <w:r>
        <w:rPr>
          <w:rFonts w:ascii="宋体" w:hAnsi="宋体"/>
          <w:sz w:val="24"/>
        </w:rPr>
        <w:t>1</w:t>
      </w:r>
      <w:r>
        <w:rPr>
          <w:rFonts w:hint="eastAsia" w:ascii="宋体" w:hAnsi="宋体"/>
          <w:sz w:val="24"/>
        </w:rPr>
        <w:t>、修订过程</w:t>
      </w:r>
    </w:p>
    <w:p>
      <w:pPr>
        <w:keepNext w:val="0"/>
        <w:keepLines w:val="0"/>
        <w:pageBreakBefore w:val="0"/>
        <w:kinsoku/>
        <w:wordWrap/>
        <w:overflowPunct/>
        <w:topLinePunct w:val="0"/>
        <w:bidi w:val="0"/>
        <w:snapToGrid/>
        <w:spacing w:line="500" w:lineRule="exact"/>
        <w:ind w:firstLine="480" w:firstLineChars="200"/>
        <w:textAlignment w:val="auto"/>
        <w:rPr>
          <w:sz w:val="24"/>
        </w:rPr>
      </w:pPr>
      <w:r>
        <w:rPr>
          <w:rFonts w:hint="eastAsia"/>
          <w:sz w:val="24"/>
        </w:rPr>
        <w:t>本培养方案是在</w:t>
      </w:r>
      <w:r>
        <w:rPr>
          <w:sz w:val="24"/>
        </w:rPr>
        <w:t>14</w:t>
      </w:r>
      <w:r>
        <w:rPr>
          <w:rFonts w:hint="eastAsia"/>
          <w:sz w:val="24"/>
        </w:rPr>
        <w:t>级网络技术专业培养方案的基础上，通过教研室下企业与市场充分调研，邀请企业一线技术人员和高层管理人员、本专业在校及往届毕业生共同探讨多次修订，经专业委员会审核修改后，报学院批准而成。</w:t>
      </w:r>
    </w:p>
    <w:p>
      <w:pPr>
        <w:keepNext w:val="0"/>
        <w:keepLines w:val="0"/>
        <w:pageBreakBefore w:val="0"/>
        <w:kinsoku/>
        <w:wordWrap/>
        <w:overflowPunct/>
        <w:topLinePunct w:val="0"/>
        <w:bidi w:val="0"/>
        <w:snapToGrid/>
        <w:spacing w:line="500" w:lineRule="exact"/>
        <w:ind w:firstLine="720" w:firstLineChars="300"/>
        <w:textAlignment w:val="auto"/>
        <w:rPr>
          <w:rFonts w:ascii="宋体"/>
          <w:sz w:val="24"/>
        </w:rPr>
      </w:pPr>
      <w:r>
        <w:rPr>
          <w:rFonts w:ascii="宋体" w:hAnsi="宋体"/>
          <w:sz w:val="24"/>
        </w:rPr>
        <w:t>2</w:t>
      </w:r>
      <w:r>
        <w:rPr>
          <w:rFonts w:hint="eastAsia" w:ascii="宋体" w:hAnsi="宋体"/>
          <w:sz w:val="24"/>
        </w:rPr>
        <w:t>、其它说明</w:t>
      </w:r>
    </w:p>
    <w:p>
      <w:pPr>
        <w:keepNext w:val="0"/>
        <w:keepLines w:val="0"/>
        <w:pageBreakBefore w:val="0"/>
        <w:kinsoku/>
        <w:wordWrap/>
        <w:overflowPunct/>
        <w:topLinePunct w:val="0"/>
        <w:bidi w:val="0"/>
        <w:snapToGrid/>
        <w:spacing w:line="500" w:lineRule="exact"/>
        <w:ind w:firstLine="480" w:firstLineChars="200"/>
        <w:textAlignment w:val="auto"/>
        <w:rPr>
          <w:rFonts w:ascii="宋体"/>
          <w:sz w:val="24"/>
        </w:rPr>
      </w:pPr>
      <w:r>
        <w:rPr>
          <w:rFonts w:hint="eastAsia" w:ascii="宋体" w:hAnsi="宋体"/>
          <w:sz w:val="24"/>
        </w:rPr>
        <w:t>考核方式：在能力考核上实施“以认证代考试”、“以竞赛代考试”、企业实践考核与学校考核相结合等多种考核方式；在课程考核上采用“开卷</w:t>
      </w:r>
      <w:r>
        <w:rPr>
          <w:rFonts w:ascii="宋体" w:hAnsi="宋体"/>
          <w:sz w:val="24"/>
        </w:rPr>
        <w:t>+</w:t>
      </w:r>
      <w:r>
        <w:rPr>
          <w:rFonts w:hint="eastAsia" w:ascii="宋体" w:hAnsi="宋体"/>
          <w:sz w:val="24"/>
        </w:rPr>
        <w:t>闭卷</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笔试</w:t>
      </w:r>
      <w:r>
        <w:rPr>
          <w:rFonts w:ascii="宋体" w:hAnsi="宋体"/>
          <w:sz w:val="24"/>
        </w:rPr>
        <w:t>+</w:t>
      </w:r>
      <w:r>
        <w:rPr>
          <w:rFonts w:hint="eastAsia" w:ascii="宋体" w:hAnsi="宋体"/>
          <w:sz w:val="24"/>
        </w:rPr>
        <w:t>口试</w:t>
      </w:r>
      <w:r>
        <w:rPr>
          <w:rFonts w:hint="eastAsia" w:ascii="宋体"/>
          <w:sz w:val="24"/>
        </w:rPr>
        <w:t>”</w:t>
      </w:r>
      <w:r>
        <w:rPr>
          <w:rFonts w:hint="eastAsia" w:ascii="宋体" w:hAnsi="宋体"/>
          <w:sz w:val="24"/>
        </w:rPr>
        <w:t>、</w:t>
      </w:r>
      <w:r>
        <w:rPr>
          <w:rFonts w:hint="eastAsia" w:ascii="宋体"/>
          <w:sz w:val="24"/>
        </w:rPr>
        <w:t>“</w:t>
      </w:r>
      <w:r>
        <w:rPr>
          <w:rFonts w:hint="eastAsia" w:ascii="宋体" w:hAnsi="宋体"/>
          <w:sz w:val="24"/>
        </w:rPr>
        <w:t>实际操作</w:t>
      </w:r>
      <w:r>
        <w:rPr>
          <w:rFonts w:ascii="宋体" w:hAnsi="宋体"/>
          <w:sz w:val="24"/>
        </w:rPr>
        <w:t>+</w:t>
      </w:r>
      <w:r>
        <w:rPr>
          <w:rFonts w:hint="eastAsia" w:ascii="宋体" w:hAnsi="宋体"/>
          <w:sz w:val="24"/>
        </w:rPr>
        <w:t>答辩</w:t>
      </w:r>
      <w:r>
        <w:rPr>
          <w:rFonts w:hint="eastAsia" w:ascii="宋体"/>
          <w:sz w:val="24"/>
        </w:rPr>
        <w:t>”</w:t>
      </w:r>
      <w:r>
        <w:rPr>
          <w:rFonts w:hint="eastAsia" w:ascii="宋体" w:hAnsi="宋体"/>
          <w:sz w:val="24"/>
        </w:rPr>
        <w:t>、社会调研报告、企业实践与学校考核相结合等形式，以提高学生综合能力，强化学习过程。</w:t>
      </w:r>
    </w:p>
    <w:p>
      <w:pPr>
        <w:spacing w:line="500" w:lineRule="exact"/>
        <w:ind w:left="360"/>
        <w:rPr>
          <w:rFonts w:hint="eastAsia" w:eastAsiaTheme="minorEastAsia"/>
          <w:sz w:val="24"/>
          <w:lang w:eastAsia="zh-CN"/>
        </w:rPr>
      </w:pPr>
    </w:p>
    <w:p>
      <w:pPr>
        <w:spacing w:line="400" w:lineRule="exact"/>
        <w:ind w:firstLine="480" w:firstLineChars="200"/>
        <w:rPr>
          <w:rFonts w:ascii="宋体"/>
          <w:sz w:val="24"/>
        </w:rPr>
      </w:pPr>
      <w:r>
        <w:rPr>
          <w:rFonts w:hint="eastAsia" w:eastAsiaTheme="minorEastAsia"/>
          <w:sz w:val="24"/>
          <w:lang w:eastAsia="zh-CN"/>
        </w:rPr>
        <w:pict>
          <v:shape id="_x0000_s1032" o:spid="_x0000_s1032" o:spt="75" type="#_x0000_t75" style="position:absolute;left:0pt;margin-left:-45pt;margin-top:-27.15pt;height:788.75pt;width:525.8pt;z-index:251662336;mso-width-relative:page;mso-height-relative:page;" o:ole="t" filled="f" o:preferrelative="t" stroked="f" coordsize="21600,21600">
            <v:path/>
            <v:fill on="f" focussize="0,0"/>
            <v:stroke on="f"/>
            <v:imagedata r:id="rId15" o:title=""/>
            <o:lock v:ext="edit" aspectratio="t"/>
          </v:shape>
          <o:OLEObject Type="Link" ProgID="Excel.Sheet.12" ShapeID="_x0000_s1032" UpdateMode="Always" DrawAspect="Content" ObjectID="_1468075729" r:id="rId16">
            <o:LinkType>EnhancedMetaFile</o:LinkType>
            <o:LockedField>false</o:LockedField>
          </o:OLEObject>
        </w:pict>
      </w:r>
    </w:p>
    <w:p>
      <w:pPr>
        <w:spacing w:line="400" w:lineRule="exact"/>
        <w:ind w:firstLine="480" w:firstLineChars="200"/>
        <w:rPr>
          <w:rFonts w:ascii="宋体"/>
          <w:sz w:val="24"/>
        </w:rPr>
      </w:pPr>
    </w:p>
    <w:p>
      <w:pPr>
        <w:spacing w:line="400" w:lineRule="exact"/>
        <w:ind w:firstLine="480" w:firstLineChars="200"/>
        <w:rPr>
          <w:rFonts w:ascii="宋体"/>
          <w:sz w:val="24"/>
        </w:rPr>
      </w:pPr>
    </w:p>
    <w:p>
      <w:pPr>
        <w:widowControl/>
        <w:jc w:val="left"/>
        <w:rPr>
          <w:rFonts w:ascii="宋体" w:cs="宋体"/>
          <w:kern w:val="0"/>
          <w:sz w:val="24"/>
        </w:rPr>
      </w:pPr>
      <w:r>
        <w:rPr>
          <w:rFonts w:ascii="宋体" w:cs="宋体"/>
          <w:kern w:val="0"/>
          <w:sz w:val="24"/>
        </w:rPr>
        <w:br w:type="page"/>
      </w:r>
    </w:p>
    <w:p>
      <w:pPr>
        <w:widowControl/>
        <w:jc w:val="left"/>
        <w:rPr>
          <w:rFonts w:ascii="宋体" w:cs="宋体"/>
          <w:kern w:val="0"/>
          <w:sz w:val="24"/>
        </w:rPr>
      </w:pPr>
    </w:p>
    <w:p>
      <w:pPr>
        <w:jc w:val="center"/>
        <w:rPr>
          <w:rFonts w:ascii="方正小标宋简体" w:eastAsia="方正小标宋简体"/>
          <w:b/>
          <w:sz w:val="52"/>
          <w:szCs w:val="52"/>
        </w:rPr>
      </w:pPr>
    </w:p>
    <w:p>
      <w:pPr>
        <w:jc w:val="center"/>
        <w:rPr>
          <w:rFonts w:ascii="黑体" w:hAnsi="黑体" w:eastAsia="黑体"/>
          <w:b/>
          <w:spacing w:val="-30"/>
          <w:sz w:val="72"/>
          <w:szCs w:val="72"/>
        </w:rPr>
      </w:pPr>
      <w:r>
        <w:rPr>
          <w:rFonts w:ascii="黑体" w:hAnsi="黑体" w:eastAsia="黑体"/>
          <w:b/>
          <w:spacing w:val="-30"/>
          <w:sz w:val="72"/>
          <w:szCs w:val="72"/>
        </w:rPr>
        <w:t>201</w:t>
      </w:r>
      <w:r>
        <w:rPr>
          <w:rFonts w:hint="eastAsia" w:ascii="黑体" w:hAnsi="黑体" w:eastAsia="黑体"/>
          <w:b/>
          <w:spacing w:val="-30"/>
          <w:sz w:val="72"/>
          <w:szCs w:val="72"/>
        </w:rPr>
        <w:t>8级软件技术专业</w:t>
      </w:r>
    </w:p>
    <w:p>
      <w:pPr>
        <w:jc w:val="center"/>
        <w:rPr>
          <w:rFonts w:ascii="黑体" w:hAnsi="黑体" w:eastAsia="黑体"/>
          <w:b/>
          <w:spacing w:val="50"/>
          <w:sz w:val="96"/>
          <w:szCs w:val="96"/>
        </w:rPr>
      </w:pPr>
      <w:r>
        <w:rPr>
          <w:rFonts w:hint="eastAsia" w:ascii="黑体" w:hAnsi="黑体" w:eastAsia="黑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专业代码：610205</w:t>
      </w:r>
    </w:p>
    <w:p>
      <w:pPr>
        <w:rPr>
          <w:rFonts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谌祖平</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ascii="黑体" w:eastAsia="黑体"/>
          <w:sz w:val="32"/>
          <w:szCs w:val="32"/>
          <w:u w:val="single"/>
        </w:rPr>
        <w:t xml:space="preserve"> </w:t>
      </w:r>
      <w:r>
        <w:rPr>
          <w:rFonts w:hint="eastAsia" w:ascii="黑体" w:eastAsia="黑体"/>
          <w:sz w:val="32"/>
          <w:szCs w:val="32"/>
          <w:u w:val="single"/>
        </w:rPr>
        <w:t>孙书青</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骆海霞</w:t>
      </w:r>
      <w:r>
        <w:rPr>
          <w:rFonts w:ascii="黑体" w:hAnsi="宋体" w:eastAsia="黑体"/>
          <w:spacing w:val="14"/>
          <w:sz w:val="32"/>
          <w:szCs w:val="32"/>
          <w:u w:val="single"/>
        </w:rPr>
        <w:t xml:space="preserve">  葛武灯</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14"/>
          <w:sz w:val="32"/>
          <w:szCs w:val="32"/>
          <w:u w:val="single"/>
        </w:rPr>
        <w:t>陈宝义</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 xml:space="preserve"> </w:t>
      </w:r>
      <w:r>
        <w:rPr>
          <w:rFonts w:ascii="黑体" w:hAnsi="宋体" w:eastAsia="黑体"/>
          <w:spacing w:val="14"/>
          <w:sz w:val="32"/>
          <w:szCs w:val="32"/>
          <w:u w:val="single"/>
        </w:rPr>
        <w:t xml:space="preserve"> </w:t>
      </w:r>
      <w:r>
        <w:rPr>
          <w:rFonts w:hint="eastAsia" w:ascii="黑体" w:hAnsi="宋体" w:eastAsia="黑体"/>
          <w:spacing w:val="14"/>
          <w:sz w:val="32"/>
          <w:szCs w:val="32"/>
          <w:u w:val="single"/>
        </w:rPr>
        <w:t xml:space="preserve">林健雄 </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杨泽韬、艾正泓、叶洪锐      </w:t>
      </w:r>
    </w:p>
    <w:p>
      <w:pPr>
        <w:adjustRightInd w:val="0"/>
        <w:snapToGrid w:val="0"/>
        <w:spacing w:line="800" w:lineRule="exact"/>
        <w:ind w:firstLine="1280" w:firstLineChars="400"/>
        <w:rPr>
          <w:rFonts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eastAsia="黑体"/>
          <w:sz w:val="32"/>
          <w:szCs w:val="32"/>
          <w:u w:val="single"/>
        </w:rPr>
        <w:t>曾庆斌</w:t>
      </w:r>
      <w:r>
        <w:rPr>
          <w:rFonts w:ascii="黑体" w:eastAsia="黑体"/>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eastAsia="黑体"/>
          <w:sz w:val="32"/>
          <w:szCs w:val="32"/>
          <w:u w:val="single"/>
        </w:rPr>
        <w:t xml:space="preserve">曾庆斌   </w:t>
      </w:r>
      <w:r>
        <w:rPr>
          <w:rFonts w:ascii="黑体" w:eastAsia="黑体"/>
          <w:sz w:val="32"/>
          <w:szCs w:val="32"/>
          <w:u w:val="single"/>
        </w:rPr>
        <w:t xml:space="preserve"> </w:t>
      </w:r>
      <w:r>
        <w:rPr>
          <w:rFonts w:ascii="黑体" w:hAnsi="宋体" w:eastAsia="黑体"/>
          <w:sz w:val="32"/>
          <w:szCs w:val="32"/>
          <w:u w:val="single"/>
        </w:rPr>
        <w:t xml:space="preserve">         </w:t>
      </w:r>
    </w:p>
    <w:p/>
    <w:p/>
    <w:p/>
    <w:p/>
    <w:p/>
    <w:p/>
    <w:p/>
    <w:p/>
    <w:p/>
    <w:p>
      <w:pPr>
        <w:rPr>
          <w:rFonts w:hint="eastAsia"/>
        </w:rPr>
      </w:pPr>
    </w:p>
    <w:p>
      <w:pPr>
        <w:keepNext w:val="0"/>
        <w:keepLines w:val="0"/>
        <w:pageBreakBefore w:val="0"/>
        <w:kinsoku/>
        <w:wordWrap/>
        <w:overflowPunct/>
        <w:topLinePunct w:val="0"/>
        <w:autoSpaceDE/>
        <w:autoSpaceDN/>
        <w:bidi w:val="0"/>
        <w:adjustRightInd/>
        <w:snapToGrid/>
        <w:spacing w:line="500" w:lineRule="exact"/>
        <w:jc w:val="left"/>
        <w:textAlignment w:val="auto"/>
        <w:rPr>
          <w:rFonts w:ascii="黑体" w:hAnsi="宋体" w:eastAsia="黑体"/>
          <w:b/>
          <w:sz w:val="28"/>
          <w:szCs w:val="28"/>
        </w:rPr>
      </w:pPr>
      <w:r>
        <w:rPr>
          <w:rFonts w:hint="eastAsia" w:ascii="黑体" w:hAnsi="宋体" w:eastAsia="黑体"/>
          <w:b/>
          <w:sz w:val="28"/>
          <w:szCs w:val="28"/>
        </w:rPr>
        <w:t>专业概况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我校软件技术专业设立于</w:t>
      </w:r>
      <w:r>
        <w:rPr>
          <w:rFonts w:ascii="宋体" w:hAnsi="宋体"/>
          <w:bCs/>
          <w:sz w:val="24"/>
        </w:rPr>
        <w:t>2</w:t>
      </w:r>
      <w:r>
        <w:rPr>
          <w:rFonts w:hint="eastAsia" w:ascii="宋体" w:hAnsi="宋体"/>
          <w:bCs/>
          <w:sz w:val="24"/>
        </w:rPr>
        <w:t>016年。</w:t>
      </w:r>
      <w:r>
        <w:rPr>
          <w:rFonts w:ascii="宋体" w:hAnsi="宋体"/>
          <w:bCs/>
          <w:sz w:val="24"/>
        </w:rPr>
        <w:t>本</w:t>
      </w:r>
      <w:r>
        <w:rPr>
          <w:rFonts w:hint="eastAsia" w:ascii="宋体" w:hAnsi="宋体"/>
          <w:bCs/>
          <w:sz w:val="24"/>
        </w:rPr>
        <w:t>专业是为顺应区域经济发展的需要而增设。社会步入信息经济时代，社会经济进入以知识、科技为主要驱动力的快速发展阶段，尤其软件与信息技术服务业的迅速发展并形成新的经济增长亮点。厦门既是经济特区，又是国家批准的自由贸易试验区，厦门市委、市政府高度重视软件信息产业的发展，抓住机遇，迎接挑战；为此从1998年开始，厦门市重点规划建设软件园，分别建成软件园一期、二期，现正着力建设软件园三期，厦门的软件与信息技术服务业的发展始终走在国内前列。</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为进一步巩固和发展厦门的优势地位</w:t>
      </w:r>
      <w:r>
        <w:rPr>
          <w:rFonts w:ascii="宋体"/>
          <w:bCs/>
          <w:sz w:val="24"/>
        </w:rPr>
        <w:t>,</w:t>
      </w:r>
      <w:r>
        <w:rPr>
          <w:rFonts w:hint="eastAsia" w:ascii="宋体" w:hAnsi="宋体"/>
          <w:bCs/>
          <w:sz w:val="24"/>
        </w:rPr>
        <w:t>《厦门市软件和信息服务业“十三五”发展专项规划》（以下简称《规划》）于日前出炉。《规划》指出，“十三五”期间，我市将以打造“中国软件名城</w:t>
      </w:r>
      <w:r>
        <w:rPr>
          <w:rFonts w:ascii="宋体" w:hAnsi="宋体"/>
          <w:bCs/>
          <w:sz w:val="24"/>
        </w:rPr>
        <w:t>2.0</w:t>
      </w:r>
      <w:r>
        <w:rPr>
          <w:rFonts w:hint="eastAsia" w:ascii="宋体" w:hAnsi="宋体"/>
          <w:bCs/>
          <w:sz w:val="24"/>
        </w:rPr>
        <w:t>”为抓手，以“消费互联”和“产业互联”为两翼，以“两岸合作”和“一带一路”为延展，大力发展移动互联网、大数据、动漫游戏、工业软件、电子商务、</w:t>
      </w:r>
      <w:r>
        <w:rPr>
          <w:rFonts w:ascii="宋体" w:hAnsi="宋体"/>
          <w:bCs/>
          <w:sz w:val="24"/>
        </w:rPr>
        <w:t>IC</w:t>
      </w:r>
      <w:r>
        <w:rPr>
          <w:rFonts w:hint="eastAsia" w:ascii="宋体" w:hAnsi="宋体"/>
          <w:bCs/>
          <w:sz w:val="24"/>
        </w:rPr>
        <w:t>设计、行业应用等重点行业。力争到</w:t>
      </w:r>
      <w:r>
        <w:rPr>
          <w:rFonts w:ascii="宋体" w:hAnsi="宋体"/>
          <w:bCs/>
          <w:sz w:val="24"/>
        </w:rPr>
        <w:t>2020</w:t>
      </w:r>
      <w:r>
        <w:rPr>
          <w:rFonts w:hint="eastAsia" w:ascii="宋体" w:hAnsi="宋体"/>
          <w:bCs/>
          <w:sz w:val="24"/>
        </w:rPr>
        <w:t>年，骨干企业在全球产业价值链中的地位不断提升，培育全国软件百强企业</w:t>
      </w:r>
      <w:r>
        <w:rPr>
          <w:rFonts w:ascii="宋体" w:hAnsi="宋体"/>
          <w:bCs/>
          <w:sz w:val="24"/>
        </w:rPr>
        <w:t>4</w:t>
      </w:r>
      <w:r>
        <w:rPr>
          <w:rFonts w:hint="eastAsia" w:ascii="宋体" w:hAnsi="宋体"/>
          <w:bCs/>
          <w:sz w:val="24"/>
        </w:rPr>
        <w:t>家；营业收入过</w:t>
      </w:r>
      <w:r>
        <w:rPr>
          <w:rFonts w:ascii="宋体" w:hAnsi="宋体"/>
          <w:bCs/>
          <w:sz w:val="24"/>
        </w:rPr>
        <w:t>100</w:t>
      </w:r>
      <w:r>
        <w:rPr>
          <w:rFonts w:hint="eastAsia" w:ascii="宋体" w:hAnsi="宋体"/>
          <w:bCs/>
          <w:sz w:val="24"/>
        </w:rPr>
        <w:t>亿元企业</w:t>
      </w:r>
      <w:r>
        <w:rPr>
          <w:rFonts w:ascii="宋体" w:hAnsi="宋体"/>
          <w:bCs/>
          <w:sz w:val="24"/>
        </w:rPr>
        <w:t>3</w:t>
      </w:r>
      <w:r>
        <w:rPr>
          <w:rFonts w:hint="eastAsia" w:ascii="宋体" w:hAnsi="宋体"/>
          <w:bCs/>
          <w:sz w:val="24"/>
        </w:rPr>
        <w:t>家以上，营业收入过</w:t>
      </w:r>
      <w:r>
        <w:rPr>
          <w:rFonts w:ascii="宋体" w:hAnsi="宋体"/>
          <w:bCs/>
          <w:sz w:val="24"/>
        </w:rPr>
        <w:t>10</w:t>
      </w:r>
      <w:r>
        <w:rPr>
          <w:rFonts w:hint="eastAsia" w:ascii="宋体" w:hAnsi="宋体"/>
          <w:bCs/>
          <w:sz w:val="24"/>
        </w:rPr>
        <w:t>亿元企业</w:t>
      </w:r>
      <w:r>
        <w:rPr>
          <w:rFonts w:ascii="宋体" w:hAnsi="宋体"/>
          <w:bCs/>
          <w:sz w:val="24"/>
        </w:rPr>
        <w:t>10</w:t>
      </w:r>
      <w:r>
        <w:rPr>
          <w:rFonts w:hint="eastAsia" w:ascii="宋体" w:hAnsi="宋体"/>
          <w:bCs/>
          <w:sz w:val="24"/>
        </w:rPr>
        <w:t>家以上；上市软件企业数量超过</w:t>
      </w:r>
      <w:r>
        <w:rPr>
          <w:rFonts w:ascii="宋体" w:hAnsi="宋体"/>
          <w:bCs/>
          <w:sz w:val="24"/>
        </w:rPr>
        <w:t>20</w:t>
      </w:r>
      <w:r>
        <w:rPr>
          <w:rFonts w:hint="eastAsia" w:ascii="宋体" w:hAnsi="宋体"/>
          <w:bCs/>
          <w:sz w:val="24"/>
        </w:rPr>
        <w:t>家；软件和信息技术服务业从业人员超过</w:t>
      </w:r>
      <w:r>
        <w:rPr>
          <w:rFonts w:ascii="宋体" w:hAnsi="宋体"/>
          <w:bCs/>
          <w:sz w:val="24"/>
        </w:rPr>
        <w:t>20</w:t>
      </w:r>
      <w:r>
        <w:rPr>
          <w:rFonts w:hint="eastAsia" w:ascii="宋体" w:hAnsi="宋体"/>
          <w:bCs/>
          <w:sz w:val="24"/>
        </w:rPr>
        <w:t>万人。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如今，毗邻我校的软件园三期正如火如荼的建设发展中，准入企业已超过3</w:t>
      </w:r>
      <w:r>
        <w:rPr>
          <w:rFonts w:ascii="宋体" w:hAnsi="宋体"/>
          <w:bCs/>
          <w:sz w:val="24"/>
        </w:rPr>
        <w:t>00</w:t>
      </w:r>
      <w:r>
        <w:rPr>
          <w:rFonts w:hint="eastAsia" w:ascii="宋体" w:hAnsi="宋体"/>
          <w:bCs/>
          <w:sz w:val="24"/>
        </w:rPr>
        <w:t>多家，其中较大型的企业有：中移动动漫基地、中国电信海峡通信枢纽中心、中国数码港海西运营中心以及雅马哈、吉比特、富春通讯和中国航天北京康拓科技总公司；央企项目还有中国空间院、中国交通信息中心；中国软件百强企业</w:t>
      </w:r>
      <w:r>
        <w:rPr>
          <w:rFonts w:ascii="宋体" w:hAnsi="宋体"/>
          <w:bCs/>
          <w:sz w:val="24"/>
        </w:rPr>
        <w:t>:</w:t>
      </w:r>
      <w:r>
        <w:rPr>
          <w:rFonts w:hint="eastAsia" w:ascii="宋体" w:hAnsi="宋体"/>
          <w:bCs/>
          <w:sz w:val="24"/>
        </w:rPr>
        <w:t>用友软件、福建新大陆、金蝶软件、软通动力等。随着软件园三期的建设，将给广大软件信息从业人员提供大量的就业机会，同时也给我校及本专业提供了新的发展机遇，为本专业的毕业生提供了广阔的就业空间和前景。</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学校在此背景下，顺应社会需求，增设软件技术专业。本专业现有专业教师15人，企业兼职教师3人。专业教师中具有硕士或以上学历5人，占33%；具备副高以上专业技术职务3人，占20%；具有双师型素质的教师12人，占比80</w:t>
      </w:r>
      <w:r>
        <w:rPr>
          <w:rFonts w:ascii="宋体" w:hAnsi="宋体"/>
          <w:bCs/>
          <w:sz w:val="24"/>
        </w:rPr>
        <w:t>%</w:t>
      </w:r>
      <w:r>
        <w:rPr>
          <w:rFonts w:hint="eastAsia" w:ascii="宋体" w:hAnsi="宋体"/>
          <w:bCs/>
          <w:sz w:val="24"/>
        </w:rPr>
        <w:t xml:space="preserve">，具有一支教学经验丰富的“双师结构”的教师队伍，同时通过校企合作，聘请知名企业资深专业人员共同进行课堂教学。本专业现有校内实训室3间，稳定的校外实训基地3个。接下来将利用学校区位优势与软件园三期IT企业进行深度合作，积极探索校企合作培养技术技能人才；校企共建实训室，按企业模式、标准组织实训教学活动，把企业真实的职业素养、品质要求等植入到教学过程中，着力实现教学内容“项目化”、教学人员“双师化”、教学环境“企业化”、教学评价“产品化”。 </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p>
    <w:p>
      <w:pPr>
        <w:keepNext w:val="0"/>
        <w:keepLines w:val="0"/>
        <w:pageBreakBefore w:val="0"/>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一、专业培养目标</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本专业秉承“厚德精技”校训，坚持以立德树人为根本，面向软件信息服务业及互联网行业，为各IT企业、中小企业等组织的研发、生产、服务等一线岗位，培养具有良好的品德情操和职业素养，掌握软件技术专业所需的基本系统知识、应用技术和职业技能；能够从事软件开发、软件测试、软件服务等领域岗位工作，进行广泛就业择业或自主创业的能力；培养学生在社会行业岗位上，具有继续学习能力，使学生经过自身继续努力，具有可持续发展与创新创业能力的高素质技术技能人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p>
    <w:p>
      <w:pPr>
        <w:keepNext w:val="0"/>
        <w:keepLines w:val="0"/>
        <w:pageBreakBefore w:val="0"/>
        <w:kinsoku/>
        <w:wordWrap/>
        <w:overflowPunct/>
        <w:topLinePunct w:val="0"/>
        <w:autoSpaceDE/>
        <w:autoSpaceDN/>
        <w:bidi w:val="0"/>
        <w:adjustRightInd/>
        <w:snapToGrid/>
        <w:spacing w:line="500" w:lineRule="exact"/>
        <w:textAlignment w:val="auto"/>
        <w:rPr>
          <w:rFonts w:ascii="宋体"/>
          <w:bCs/>
          <w:sz w:val="24"/>
        </w:rPr>
      </w:pPr>
      <w:r>
        <w:rPr>
          <w:rFonts w:hint="eastAsia" w:ascii="黑体" w:hAnsi="宋体" w:eastAsia="黑体"/>
          <w:b/>
          <w:sz w:val="28"/>
          <w:szCs w:val="28"/>
        </w:rPr>
        <w:t>二、人才培养规格要求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sz w:val="24"/>
        </w:rPr>
        <w:t>（一）基本素质要求</w:t>
      </w:r>
    </w:p>
    <w:p>
      <w:pPr>
        <w:pStyle w:val="15"/>
        <w:keepNext w:val="0"/>
        <w:keepLines w:val="0"/>
        <w:pageBreakBefore w:val="0"/>
        <w:kinsoku/>
        <w:wordWrap/>
        <w:overflowPunct/>
        <w:topLinePunct w:val="0"/>
        <w:autoSpaceDE/>
        <w:autoSpaceDN/>
        <w:bidi w:val="0"/>
        <w:adjustRightInd/>
        <w:snapToGrid/>
        <w:spacing w:line="500" w:lineRule="exact"/>
        <w:ind w:left="0" w:leftChars="0" w:firstLine="360" w:firstLineChars="150"/>
        <w:textAlignment w:val="auto"/>
      </w:pPr>
      <w:r>
        <w:rPr>
          <w:rFonts w:hint="eastAsia"/>
        </w:rPr>
        <w:t>具备人际交往能力、表达能力和自我决策能力、自觉的规范意识和团队精神，承受挫折的能力，注重学会共处、学会与人协作，并确立积极的工作、生活态度。</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（二）专业知识要求</w:t>
      </w:r>
    </w:p>
    <w:p>
      <w:pPr>
        <w:pStyle w:val="15"/>
        <w:keepNext w:val="0"/>
        <w:keepLines w:val="0"/>
        <w:pageBreakBefore w:val="0"/>
        <w:kinsoku/>
        <w:wordWrap/>
        <w:overflowPunct/>
        <w:topLinePunct w:val="0"/>
        <w:autoSpaceDE/>
        <w:autoSpaceDN/>
        <w:bidi w:val="0"/>
        <w:adjustRightInd/>
        <w:snapToGrid/>
        <w:spacing w:line="500" w:lineRule="exact"/>
        <w:ind w:left="0" w:leftChars="0" w:firstLine="480" w:firstLineChars="200"/>
        <w:textAlignment w:val="auto"/>
      </w:pPr>
      <w:r>
        <w:rPr>
          <w:rFonts w:hint="eastAsia"/>
        </w:rPr>
        <w:t>对常见的软件系统建立起正确的概念和认识，在此基础上培养良好的编码习惯，具有一定的算法设计逻辑思维，掌握Web应用程序、移动应用程序等软件的一般开发方法，了解主流企业级应用软件的基本架构，会使用数据库软件，能够依据软件业务需求和设计规格说明文档在JAVA平台上的熟练地完成程序编码和测试等工作；</w:t>
      </w:r>
    </w:p>
    <w:p>
      <w:pPr>
        <w:pStyle w:val="15"/>
        <w:keepNext w:val="0"/>
        <w:keepLines w:val="0"/>
        <w:pageBreakBefore w:val="0"/>
        <w:kinsoku/>
        <w:wordWrap/>
        <w:overflowPunct/>
        <w:topLinePunct w:val="0"/>
        <w:autoSpaceDE/>
        <w:autoSpaceDN/>
        <w:bidi w:val="0"/>
        <w:adjustRightInd/>
        <w:snapToGrid/>
        <w:spacing w:line="500" w:lineRule="exact"/>
        <w:ind w:left="0" w:leftChars="0" w:firstLine="480" w:firstLineChars="200"/>
        <w:textAlignment w:val="auto"/>
      </w:pPr>
      <w:r>
        <w:rPr>
          <w:rFonts w:hint="eastAsia"/>
        </w:rPr>
        <w:t>熟悉依据软件需求规格文档设计测试用例、编写测试分析报告；掌握软件黑盒测试方法，了解白盒测试方法。了解自动化测试、压力测试。</w:t>
      </w:r>
    </w:p>
    <w:p>
      <w:pPr>
        <w:pStyle w:val="15"/>
        <w:keepNext w:val="0"/>
        <w:keepLines w:val="0"/>
        <w:pageBreakBefore w:val="0"/>
        <w:kinsoku/>
        <w:wordWrap/>
        <w:overflowPunct/>
        <w:topLinePunct w:val="0"/>
        <w:autoSpaceDE/>
        <w:autoSpaceDN/>
        <w:bidi w:val="0"/>
        <w:adjustRightInd/>
        <w:snapToGrid/>
        <w:spacing w:line="500" w:lineRule="exact"/>
        <w:ind w:left="0" w:leftChars="0" w:firstLine="480" w:firstLineChars="200"/>
        <w:textAlignment w:val="auto"/>
      </w:pPr>
      <w:r>
        <w:rPr>
          <w:rFonts w:hint="eastAsia"/>
        </w:rPr>
        <w:t>掌握软件系统、软件产品使用说明编写；懂得常见软件系统问题和故障的分类、处理方式。掌握为客户（用户）服务/业务受理的基本沟通流程、技巧。掌握软件服务手册的编写。了解业务流程图绘制常见方法。</w:t>
      </w:r>
    </w:p>
    <w:p>
      <w:pPr>
        <w:pStyle w:val="15"/>
        <w:keepNext w:val="0"/>
        <w:keepLines w:val="0"/>
        <w:pageBreakBefore w:val="0"/>
        <w:kinsoku/>
        <w:wordWrap/>
        <w:overflowPunct/>
        <w:topLinePunct w:val="0"/>
        <w:autoSpaceDE/>
        <w:autoSpaceDN/>
        <w:bidi w:val="0"/>
        <w:adjustRightInd/>
        <w:snapToGrid/>
        <w:spacing w:line="500" w:lineRule="exact"/>
        <w:ind w:left="0" w:leftChars="0"/>
        <w:textAlignment w:val="auto"/>
        <w:rPr>
          <w:rFonts w:ascii="宋体" w:hAnsi="宋体"/>
        </w:rPr>
      </w:pPr>
      <w:r>
        <w:rPr>
          <w:rFonts w:hint="eastAsia" w:ascii="宋体"/>
        </w:rPr>
        <w:t xml:space="preserve">    </w:t>
      </w:r>
      <w:r>
        <w:rPr>
          <w:rFonts w:hint="eastAsia" w:ascii="宋体" w:hAnsi="宋体"/>
        </w:rPr>
        <w:t>（三）职业能力要求</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ascii="宋体" w:hAnsi="宋体"/>
          <w:bCs/>
          <w:sz w:val="24"/>
        </w:rPr>
        <w:t>1</w:t>
      </w:r>
      <w:r>
        <w:rPr>
          <w:rFonts w:hint="eastAsia" w:ascii="宋体" w:hAnsi="宋体"/>
          <w:bCs/>
          <w:sz w:val="24"/>
        </w:rPr>
        <w:t>、要有良好的沟通表达能力；包括与团队沟通和与客户沟通。</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ascii="宋体" w:hAnsi="宋体"/>
          <w:bCs/>
          <w:sz w:val="24"/>
        </w:rPr>
        <w:t>2</w:t>
      </w:r>
      <w:r>
        <w:rPr>
          <w:rFonts w:hint="eastAsia" w:ascii="宋体" w:hAnsi="宋体"/>
          <w:bCs/>
          <w:sz w:val="24"/>
        </w:rPr>
        <w:t>、具备</w:t>
      </w:r>
      <w:r>
        <w:rPr>
          <w:rFonts w:hint="eastAsia"/>
          <w:sz w:val="24"/>
        </w:rPr>
        <w:t>较强的学习能力、发现和解决问题的能力</w:t>
      </w:r>
      <w:r>
        <w:rPr>
          <w:rFonts w:hint="eastAsia" w:ascii="宋体" w:hAnsi="宋体"/>
          <w:bCs/>
          <w:sz w:val="24"/>
        </w:rPr>
        <w:t>。</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ascii="宋体" w:cs="宋体"/>
          <w:kern w:val="0"/>
          <w:sz w:val="24"/>
        </w:rPr>
      </w:pPr>
      <w:r>
        <w:rPr>
          <w:rFonts w:hint="eastAsia" w:ascii="宋体" w:hAnsi="宋体"/>
          <w:bCs/>
          <w:sz w:val="24"/>
        </w:rPr>
        <w:t>3、</w:t>
      </w:r>
      <w:r>
        <w:rPr>
          <w:rFonts w:hint="eastAsia" w:ascii="宋体" w:hAnsi="宋体" w:cs="宋体"/>
          <w:kern w:val="0"/>
          <w:sz w:val="24"/>
        </w:rPr>
        <w:t>熟悉对自身工作进行总结、汇报的方式、方法；能够自我制定工作时间计划、按计划执行工作，完成目标任务。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cs="宋体"/>
          <w:kern w:val="0"/>
          <w:sz w:val="24"/>
        </w:rPr>
      </w:pPr>
      <w:r>
        <w:rPr>
          <w:rFonts w:ascii="宋体" w:hAnsi="宋体"/>
          <w:bCs/>
          <w:sz w:val="24"/>
        </w:rPr>
        <w:t>4</w:t>
      </w:r>
      <w:r>
        <w:rPr>
          <w:rFonts w:hint="eastAsia" w:ascii="宋体" w:hAnsi="宋体"/>
          <w:bCs/>
          <w:sz w:val="24"/>
        </w:rPr>
        <w:t>、</w:t>
      </w:r>
      <w:r>
        <w:rPr>
          <w:rFonts w:hint="eastAsia" w:ascii="宋体" w:hAnsi="宋体" w:cs="宋体"/>
          <w:kern w:val="0"/>
          <w:sz w:val="24"/>
        </w:rPr>
        <w:t>熟练搜索各种资料，并加以整理、归纳、统计、分析、处理及进行文档管理的能力。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5、掌握常见的计算机专业英语词汇和基本专业英语理解能力。</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6、掌握常用的工作任务处理工具软件使用。</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ascii="宋体" w:hAnsi="宋体" w:cs="宋体"/>
          <w:kern w:val="0"/>
          <w:sz w:val="24"/>
        </w:rPr>
      </w:pPr>
      <w:r>
        <w:rPr>
          <w:rFonts w:ascii="宋体" w:hAnsi="宋体" w:cs="宋体"/>
          <w:kern w:val="0"/>
          <w:sz w:val="24"/>
        </w:rPr>
        <w:t>7</w:t>
      </w:r>
      <w:r>
        <w:rPr>
          <w:rFonts w:hint="eastAsia" w:ascii="宋体" w:hAnsi="宋体" w:cs="宋体"/>
          <w:kern w:val="0"/>
          <w:sz w:val="24"/>
        </w:rPr>
        <w:t>、具备一定的创新能力和掌握必要的创业知识。</w:t>
      </w:r>
    </w:p>
    <w:p>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ascii="宋体" w:cs="宋体"/>
          <w:kern w:val="0"/>
          <w:sz w:val="24"/>
        </w:rPr>
      </w:pPr>
    </w:p>
    <w:p>
      <w:pPr>
        <w:keepNext w:val="0"/>
        <w:keepLines w:val="0"/>
        <w:pageBreakBefore w:val="0"/>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面向高中或中职毕业生，全日制三年</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p>
    <w:p>
      <w:pPr>
        <w:keepNext w:val="0"/>
        <w:keepLines w:val="0"/>
        <w:pageBreakBefore w:val="0"/>
        <w:numPr>
          <w:ilvl w:val="0"/>
          <w:numId w:val="0"/>
        </w:numPr>
        <w:kinsoku/>
        <w:wordWrap/>
        <w:overflowPunct/>
        <w:topLinePunct w:val="0"/>
        <w:autoSpaceDE/>
        <w:autoSpaceDN/>
        <w:bidi w:val="0"/>
        <w:adjustRightInd/>
        <w:snapToGrid/>
        <w:spacing w:line="500" w:lineRule="exact"/>
        <w:ind w:leftChars="0"/>
        <w:textAlignment w:val="auto"/>
        <w:rPr>
          <w:rFonts w:ascii="黑体" w:hAnsi="宋体" w:eastAsia="黑体"/>
          <w:b/>
          <w:sz w:val="28"/>
          <w:szCs w:val="28"/>
        </w:rPr>
      </w:pPr>
      <w:r>
        <w:rPr>
          <w:rFonts w:hint="eastAsia" w:ascii="黑体" w:hAnsi="宋体" w:eastAsia="黑体"/>
          <w:b/>
          <w:sz w:val="28"/>
          <w:szCs w:val="28"/>
          <w:lang w:eastAsia="zh-CN"/>
        </w:rPr>
        <w:t>四、</w:t>
      </w:r>
      <w:r>
        <w:rPr>
          <w:rFonts w:hint="eastAsia" w:ascii="黑体" w:hAnsi="宋体" w:eastAsia="黑体"/>
          <w:b/>
          <w:sz w:val="28"/>
          <w:szCs w:val="28"/>
        </w:rPr>
        <w:t>就业面向与知识、素养、能力结构分析</w:t>
      </w:r>
      <w:r>
        <w:rPr>
          <w:rFonts w:ascii="黑体" w:hAnsi="宋体" w:eastAsia="黑体"/>
          <w:b/>
          <w:sz w:val="28"/>
          <w:szCs w:val="28"/>
        </w:rPr>
        <w:t>:</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ascii="黑体" w:hAnsi="宋体" w:eastAsia="黑体"/>
          <w:b/>
          <w:sz w:val="28"/>
          <w:szCs w:val="28"/>
        </w:rPr>
      </w:pPr>
      <w:r>
        <w:rPr>
          <w:b/>
          <w:sz w:val="24"/>
        </w:rPr>
        <w:t>1</w:t>
      </w:r>
      <w:r>
        <w:rPr>
          <w:rFonts w:hint="eastAsia"/>
          <w:b/>
          <w:sz w:val="24"/>
        </w:rPr>
        <w:t>、就业面向</w:t>
      </w:r>
    </w:p>
    <w:p>
      <w:pPr>
        <w:keepNext w:val="0"/>
        <w:keepLines w:val="0"/>
        <w:pageBreakBefore w:val="0"/>
        <w:kinsoku/>
        <w:wordWrap/>
        <w:overflowPunct/>
        <w:topLinePunct w:val="0"/>
        <w:autoSpaceDE/>
        <w:autoSpaceDN/>
        <w:bidi w:val="0"/>
        <w:adjustRightInd/>
        <w:snapToGrid/>
        <w:spacing w:line="500" w:lineRule="exact"/>
        <w:ind w:left="210" w:leftChars="100" w:firstLine="480" w:firstLineChars="200"/>
        <w:textAlignment w:val="auto"/>
        <w:rPr>
          <w:rFonts w:ascii="宋体"/>
          <w:bCs/>
          <w:sz w:val="24"/>
        </w:rPr>
      </w:pPr>
      <w:r>
        <w:rPr>
          <w:rFonts w:hint="eastAsia" w:ascii="宋体" w:hAnsi="宋体"/>
          <w:bCs/>
          <w:sz w:val="24"/>
        </w:rPr>
        <w:t>主要就业单位：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IT企业研发、生产、销售部门；其他各类中小企、事业单位的IT部门；软件企业售前/售中/售后技术服务岗位；软件产品代理、市场推广人员；企业信息管理平台/网站管理维护技术岗位等。</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初始就业岗位：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Java开发助理工程师、软件测试员、软件系统实施工程师、软件售后技术支持、软件销售和服务。</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发展工作岗位：</w:t>
      </w:r>
    </w:p>
    <w:p>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Java开发工程师、网页设计师、软件测试师、项目经理、产品经理助理、软件服务经理、软件产品代理商、软件推广市场经理等。</w:t>
      </w: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sz w:val="24"/>
        </w:rPr>
      </w:pP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sz w:val="24"/>
        </w:rPr>
      </w:pP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sz w:val="24"/>
        </w:rPr>
      </w:pP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sz w:val="24"/>
        </w:rPr>
      </w:pPr>
    </w:p>
    <w:p>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b/>
          <w:sz w:val="24"/>
        </w:rPr>
      </w:pPr>
      <w:r>
        <w:rPr>
          <w:b/>
          <w:sz w:val="24"/>
        </w:rPr>
        <w:t>2</w:t>
      </w:r>
      <w:r>
        <w:rPr>
          <w:rFonts w:hint="eastAsia"/>
          <w:b/>
          <w:sz w:val="24"/>
        </w:rPr>
        <w:t>、基础知识与职业素养要求</w:t>
      </w:r>
    </w:p>
    <w:tbl>
      <w:tblPr>
        <w:tblStyle w:val="43"/>
        <w:tblW w:w="90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3378"/>
        <w:gridCol w:w="35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b/>
                <w:bCs/>
                <w:szCs w:val="21"/>
              </w:rPr>
            </w:pPr>
            <w:r>
              <w:rPr>
                <w:rFonts w:hint="eastAsia"/>
                <w:b/>
                <w:bCs/>
                <w:szCs w:val="21"/>
              </w:rPr>
              <w:t>知识与素养名称</w:t>
            </w:r>
          </w:p>
        </w:tc>
        <w:tc>
          <w:tcPr>
            <w:tcW w:w="3378" w:type="dxa"/>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b/>
                <w:bCs/>
                <w:szCs w:val="21"/>
              </w:rPr>
            </w:pPr>
            <w:r>
              <w:rPr>
                <w:rFonts w:hint="eastAsia"/>
                <w:b/>
                <w:bCs/>
                <w:szCs w:val="21"/>
              </w:rPr>
              <w:t>内涵要求</w:t>
            </w:r>
          </w:p>
        </w:tc>
        <w:tc>
          <w:tcPr>
            <w:tcW w:w="3531" w:type="dxa"/>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b/>
                <w:bCs/>
                <w:szCs w:val="21"/>
              </w:rPr>
            </w:pPr>
            <w:r>
              <w:rPr>
                <w:rFonts w:hint="eastAsia"/>
                <w:b/>
                <w:bCs/>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文化基础知识</w:t>
            </w:r>
          </w:p>
        </w:tc>
        <w:tc>
          <w:tcPr>
            <w:tcW w:w="3378"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掌握必备的语文、数学、英语等文化基础知识</w:t>
            </w:r>
          </w:p>
        </w:tc>
        <w:tc>
          <w:tcPr>
            <w:tcW w:w="3531"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应用文写作、高等数学、大学英语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专业基础知识</w:t>
            </w:r>
          </w:p>
        </w:tc>
        <w:tc>
          <w:tcPr>
            <w:tcW w:w="3378"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掌握必备的程序设计基础、网络操作系统基础、数据库、Web技术知识、软件质量标准、软件服务规范等专业基础知识</w:t>
            </w:r>
          </w:p>
        </w:tc>
        <w:tc>
          <w:tcPr>
            <w:tcW w:w="3531" w:type="dxa"/>
          </w:tcPr>
          <w:p>
            <w:pPr>
              <w:keepNext w:val="0"/>
              <w:keepLines w:val="0"/>
              <w:pageBreakBefore w:val="0"/>
              <w:widowControl/>
              <w:kinsoku/>
              <w:wordWrap/>
              <w:overflowPunct/>
              <w:topLinePunct w:val="0"/>
              <w:autoSpaceDE/>
              <w:autoSpaceDN/>
              <w:bidi w:val="0"/>
              <w:adjustRightInd/>
              <w:snapToGrid/>
              <w:spacing w:line="360" w:lineRule="exact"/>
              <w:jc w:val="left"/>
              <w:textAlignment w:val="auto"/>
              <w:rPr>
                <w:szCs w:val="21"/>
              </w:rPr>
            </w:pPr>
            <w:r>
              <w:rPr>
                <w:rFonts w:hint="eastAsia"/>
                <w:szCs w:val="21"/>
              </w:rPr>
              <w:t>高级语言程序设计基础、网络技术和通讯协议、Java Web程序设计、软件测试和软件质量、软件技术支持服务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计算机应用基础</w:t>
            </w:r>
          </w:p>
        </w:tc>
        <w:tc>
          <w:tcPr>
            <w:tcW w:w="3378"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熟练掌握计算机在日常办公中的应用、掌握收集、分析和处理信息。</w:t>
            </w:r>
          </w:p>
        </w:tc>
        <w:tc>
          <w:tcPr>
            <w:tcW w:w="3531"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思想政治与职业道德</w:t>
            </w:r>
          </w:p>
        </w:tc>
        <w:tc>
          <w:tcPr>
            <w:tcW w:w="3378"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树立正确的世界观、人生观、价值观，具有良好的职业道德和法制观念</w:t>
            </w:r>
          </w:p>
        </w:tc>
        <w:tc>
          <w:tcPr>
            <w:tcW w:w="3531" w:type="dxa"/>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身心素质</w:t>
            </w:r>
          </w:p>
        </w:tc>
        <w:tc>
          <w:tcPr>
            <w:tcW w:w="3378"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具有健康的身体和心理素质</w:t>
            </w:r>
          </w:p>
        </w:tc>
        <w:tc>
          <w:tcPr>
            <w:tcW w:w="3531" w:type="dxa"/>
            <w:vAlign w:val="center"/>
          </w:tcPr>
          <w:p>
            <w:pPr>
              <w:keepNext w:val="0"/>
              <w:keepLines w:val="0"/>
              <w:pageBreakBefore w:val="0"/>
              <w:widowControl/>
              <w:kinsoku/>
              <w:wordWrap/>
              <w:overflowPunct/>
              <w:topLinePunct w:val="0"/>
              <w:autoSpaceDE/>
              <w:autoSpaceDN/>
              <w:bidi w:val="0"/>
              <w:adjustRightInd/>
              <w:snapToGrid/>
              <w:spacing w:line="360" w:lineRule="exact"/>
              <w:textAlignment w:val="auto"/>
              <w:rPr>
                <w:szCs w:val="21"/>
              </w:rPr>
            </w:pPr>
            <w:r>
              <w:rPr>
                <w:rFonts w:hint="eastAsia"/>
                <w:szCs w:val="21"/>
              </w:rPr>
              <w:t>体育、心理健康</w:t>
            </w:r>
          </w:p>
        </w:tc>
      </w:tr>
    </w:tbl>
    <w:p>
      <w:pPr>
        <w:rPr>
          <w:sz w:val="24"/>
        </w:rPr>
      </w:pPr>
    </w:p>
    <w:p>
      <w:pPr>
        <w:numPr>
          <w:ilvl w:val="0"/>
          <w:numId w:val="9"/>
        </w:numPr>
        <w:rPr>
          <w:b/>
          <w:sz w:val="24"/>
        </w:rPr>
      </w:pPr>
      <w:r>
        <w:rPr>
          <w:rFonts w:hint="eastAsia"/>
          <w:b/>
          <w:sz w:val="24"/>
        </w:rPr>
        <w:t>就业岗位技术技能要求</w:t>
      </w:r>
    </w:p>
    <w:tbl>
      <w:tblPr>
        <w:tblStyle w:val="43"/>
        <w:tblpPr w:leftFromText="180" w:rightFromText="180" w:vertAnchor="text" w:horzAnchor="margin" w:tblpXSpec="center" w:tblpY="17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2530"/>
        <w:gridCol w:w="3097"/>
        <w:gridCol w:w="2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980" w:type="dxa"/>
            <w:tcBorders>
              <w:bottom w:val="single" w:color="auto" w:sz="4" w:space="0"/>
            </w:tcBorders>
            <w:vAlign w:val="center"/>
          </w:tcPr>
          <w:p>
            <w:pPr>
              <w:pStyle w:val="34"/>
              <w:spacing w:before="0" w:beforeAutospacing="0" w:after="0" w:afterAutospacing="0"/>
              <w:jc w:val="center"/>
              <w:rPr>
                <w:b/>
                <w:bCs/>
                <w:sz w:val="21"/>
                <w:szCs w:val="21"/>
              </w:rPr>
            </w:pPr>
            <w:r>
              <w:rPr>
                <w:rFonts w:hint="eastAsia"/>
                <w:b/>
                <w:bCs/>
                <w:sz w:val="21"/>
                <w:szCs w:val="21"/>
              </w:rPr>
              <w:t>核心岗位名称</w:t>
            </w:r>
          </w:p>
        </w:tc>
        <w:tc>
          <w:tcPr>
            <w:tcW w:w="2530" w:type="dxa"/>
            <w:tcBorders>
              <w:bottom w:val="single" w:color="auto" w:sz="4" w:space="0"/>
            </w:tcBorders>
            <w:vAlign w:val="center"/>
          </w:tcPr>
          <w:p>
            <w:pPr>
              <w:pStyle w:val="34"/>
              <w:spacing w:before="0" w:beforeAutospacing="0" w:after="0" w:afterAutospacing="0"/>
              <w:jc w:val="center"/>
              <w:rPr>
                <w:b/>
                <w:bCs/>
                <w:sz w:val="21"/>
                <w:szCs w:val="21"/>
              </w:rPr>
            </w:pPr>
            <w:r>
              <w:rPr>
                <w:rFonts w:hint="eastAsia"/>
                <w:b/>
                <w:bCs/>
                <w:sz w:val="21"/>
                <w:szCs w:val="21"/>
              </w:rPr>
              <w:t>典型工作任务</w:t>
            </w:r>
          </w:p>
        </w:tc>
        <w:tc>
          <w:tcPr>
            <w:tcW w:w="3097" w:type="dxa"/>
            <w:tcBorders>
              <w:bottom w:val="single" w:color="auto" w:sz="4" w:space="0"/>
            </w:tcBorders>
            <w:vAlign w:val="center"/>
          </w:tcPr>
          <w:p>
            <w:pPr>
              <w:pStyle w:val="34"/>
              <w:spacing w:before="0" w:beforeAutospacing="0" w:after="0" w:afterAutospacing="0"/>
              <w:jc w:val="center"/>
              <w:rPr>
                <w:b/>
                <w:bCs/>
                <w:sz w:val="21"/>
                <w:szCs w:val="21"/>
              </w:rPr>
            </w:pPr>
            <w:r>
              <w:rPr>
                <w:rFonts w:hint="eastAsia"/>
                <w:b/>
                <w:bCs/>
                <w:sz w:val="21"/>
                <w:szCs w:val="21"/>
              </w:rPr>
              <w:t>职业岗位标准（要求）</w:t>
            </w:r>
          </w:p>
        </w:tc>
        <w:tc>
          <w:tcPr>
            <w:tcW w:w="2432" w:type="dxa"/>
            <w:tcBorders>
              <w:bottom w:val="single" w:color="auto" w:sz="4" w:space="0"/>
            </w:tcBorders>
            <w:vAlign w:val="center"/>
          </w:tcPr>
          <w:p>
            <w:pPr>
              <w:pStyle w:val="34"/>
              <w:spacing w:before="0" w:beforeAutospacing="0" w:after="0" w:afterAutospacing="0"/>
              <w:jc w:val="center"/>
              <w:rPr>
                <w:b/>
                <w:bCs/>
                <w:sz w:val="21"/>
                <w:szCs w:val="21"/>
              </w:rPr>
            </w:pPr>
            <w:r>
              <w:rPr>
                <w:rFonts w:hint="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22" w:hRule="atLeast"/>
        </w:trPr>
        <w:tc>
          <w:tcPr>
            <w:tcW w:w="980" w:type="dxa"/>
            <w:vAlign w:val="center"/>
          </w:tcPr>
          <w:p>
            <w:pPr>
              <w:pStyle w:val="34"/>
              <w:spacing w:before="0" w:beforeAutospacing="0" w:after="0" w:afterAutospacing="0"/>
              <w:jc w:val="center"/>
              <w:rPr>
                <w:sz w:val="21"/>
                <w:szCs w:val="21"/>
              </w:rPr>
            </w:pPr>
            <w:r>
              <w:rPr>
                <w:rFonts w:hint="eastAsia"/>
                <w:sz w:val="21"/>
                <w:szCs w:val="21"/>
              </w:rPr>
              <w:t>软件开发</w:t>
            </w:r>
          </w:p>
        </w:tc>
        <w:tc>
          <w:tcPr>
            <w:tcW w:w="2530" w:type="dxa"/>
            <w:vAlign w:val="center"/>
          </w:tcPr>
          <w:p>
            <w:pPr>
              <w:pStyle w:val="34"/>
              <w:spacing w:before="0" w:beforeAutospacing="0" w:after="0" w:afterAutospacing="0"/>
              <w:jc w:val="both"/>
              <w:rPr>
                <w:sz w:val="21"/>
                <w:szCs w:val="21"/>
              </w:rPr>
            </w:pPr>
            <w:r>
              <w:rPr>
                <w:rFonts w:hint="eastAsia"/>
                <w:sz w:val="21"/>
                <w:szCs w:val="21"/>
              </w:rPr>
              <w:t>1. 根据需求分析结果进行系统设计和模块设计</w:t>
            </w:r>
          </w:p>
          <w:p>
            <w:pPr>
              <w:pStyle w:val="34"/>
              <w:spacing w:before="0" w:beforeAutospacing="0" w:after="0" w:afterAutospacing="0"/>
              <w:jc w:val="both"/>
              <w:rPr>
                <w:sz w:val="21"/>
                <w:szCs w:val="21"/>
              </w:rPr>
            </w:pPr>
            <w:r>
              <w:rPr>
                <w:rFonts w:hint="eastAsia"/>
                <w:sz w:val="21"/>
                <w:szCs w:val="21"/>
              </w:rPr>
              <w:t>2. 按照详细设计编码开发（Web应用程序、移动应用程序等）</w:t>
            </w:r>
          </w:p>
          <w:p>
            <w:pPr>
              <w:pStyle w:val="34"/>
              <w:spacing w:before="0" w:beforeAutospacing="0" w:after="0" w:afterAutospacing="0"/>
              <w:jc w:val="both"/>
              <w:rPr>
                <w:sz w:val="21"/>
                <w:szCs w:val="21"/>
              </w:rPr>
            </w:pPr>
            <w:r>
              <w:rPr>
                <w:rFonts w:hint="eastAsia"/>
                <w:sz w:val="21"/>
                <w:szCs w:val="21"/>
              </w:rPr>
              <w:t>3. 软件测试及代码注释文档编写</w:t>
            </w:r>
          </w:p>
        </w:tc>
        <w:tc>
          <w:tcPr>
            <w:tcW w:w="3097" w:type="dxa"/>
          </w:tcPr>
          <w:p>
            <w:pPr>
              <w:pStyle w:val="34"/>
              <w:spacing w:before="0" w:beforeAutospacing="0" w:after="0" w:afterAutospacing="0"/>
              <w:jc w:val="both"/>
              <w:rPr>
                <w:sz w:val="21"/>
                <w:szCs w:val="21"/>
              </w:rPr>
            </w:pPr>
            <w:r>
              <w:rPr>
                <w:rFonts w:hint="eastAsia"/>
                <w:sz w:val="21"/>
                <w:szCs w:val="21"/>
              </w:rPr>
              <w:t xml:space="preserve">1.熟悉软件开发流程  </w:t>
            </w:r>
          </w:p>
          <w:p>
            <w:pPr>
              <w:pStyle w:val="34"/>
              <w:spacing w:before="0" w:beforeAutospacing="0" w:after="0" w:afterAutospacing="0"/>
              <w:jc w:val="both"/>
              <w:rPr>
                <w:sz w:val="21"/>
                <w:szCs w:val="21"/>
              </w:rPr>
            </w:pPr>
            <w:r>
              <w:rPr>
                <w:rFonts w:hint="eastAsia"/>
                <w:sz w:val="21"/>
                <w:szCs w:val="21"/>
              </w:rPr>
              <w:t xml:space="preserve">2.具有一定的沟通、学习能力，以准确理解用户需求  </w:t>
            </w:r>
          </w:p>
          <w:p>
            <w:pPr>
              <w:pStyle w:val="34"/>
              <w:spacing w:before="0" w:beforeAutospacing="0" w:after="0" w:afterAutospacing="0"/>
              <w:jc w:val="both"/>
              <w:rPr>
                <w:sz w:val="21"/>
                <w:szCs w:val="21"/>
              </w:rPr>
            </w:pPr>
            <w:r>
              <w:rPr>
                <w:rFonts w:hint="eastAsia"/>
                <w:sz w:val="21"/>
                <w:szCs w:val="21"/>
              </w:rPr>
              <w:t>3.遵照开发规范进行开发</w:t>
            </w:r>
          </w:p>
          <w:p>
            <w:pPr>
              <w:pStyle w:val="34"/>
              <w:spacing w:before="0" w:beforeAutospacing="0" w:after="0" w:afterAutospacing="0"/>
              <w:jc w:val="both"/>
              <w:rPr>
                <w:sz w:val="21"/>
                <w:szCs w:val="21"/>
              </w:rPr>
            </w:pPr>
            <w:r>
              <w:rPr>
                <w:rFonts w:hint="eastAsia"/>
                <w:sz w:val="21"/>
                <w:szCs w:val="21"/>
              </w:rPr>
              <w:t>4.进行协作解决问题、按计划完成任务能力</w:t>
            </w:r>
          </w:p>
          <w:p>
            <w:pPr>
              <w:pStyle w:val="34"/>
              <w:spacing w:before="0" w:beforeAutospacing="0" w:after="0" w:afterAutospacing="0"/>
              <w:jc w:val="both"/>
              <w:rPr>
                <w:sz w:val="21"/>
                <w:szCs w:val="21"/>
              </w:rPr>
            </w:pPr>
            <w:r>
              <w:rPr>
                <w:rFonts w:hint="eastAsia"/>
                <w:sz w:val="21"/>
                <w:szCs w:val="21"/>
              </w:rPr>
              <w:t xml:space="preserve">5.个人管理、自我提升、承受工作压力的心理素质 </w:t>
            </w:r>
          </w:p>
          <w:p>
            <w:pPr>
              <w:pStyle w:val="34"/>
              <w:spacing w:before="0" w:beforeAutospacing="0" w:after="0" w:afterAutospacing="0"/>
              <w:jc w:val="both"/>
              <w:rPr>
                <w:sz w:val="21"/>
                <w:szCs w:val="21"/>
              </w:rPr>
            </w:pPr>
            <w:r>
              <w:rPr>
                <w:rFonts w:hint="eastAsia"/>
                <w:sz w:val="21"/>
                <w:szCs w:val="21"/>
              </w:rPr>
              <w:t>6.服务客户的意识</w:t>
            </w:r>
          </w:p>
        </w:tc>
        <w:tc>
          <w:tcPr>
            <w:tcW w:w="2432" w:type="dxa"/>
            <w:vAlign w:val="center"/>
          </w:tcPr>
          <w:p>
            <w:pPr>
              <w:pStyle w:val="34"/>
              <w:spacing w:before="0" w:beforeAutospacing="0" w:after="0" w:afterAutospacing="0"/>
              <w:jc w:val="both"/>
              <w:rPr>
                <w:sz w:val="21"/>
                <w:szCs w:val="21"/>
              </w:rPr>
            </w:pPr>
            <w:r>
              <w:rPr>
                <w:rFonts w:hint="eastAsia"/>
                <w:sz w:val="21"/>
                <w:szCs w:val="21"/>
              </w:rPr>
              <w:t>《软件研发过程管理》、《Java Web开发技术》、《沟通与礼仪训练》、《Java开发企业项目融合实训》、《软件技术支持服务》、《职业生涯规划与专业教育》、《顶岗实习》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trPr>
        <w:tc>
          <w:tcPr>
            <w:tcW w:w="980" w:type="dxa"/>
            <w:vAlign w:val="center"/>
          </w:tcPr>
          <w:p>
            <w:pPr>
              <w:pStyle w:val="34"/>
              <w:spacing w:before="0" w:beforeAutospacing="0" w:after="0" w:afterAutospacing="0"/>
              <w:jc w:val="center"/>
              <w:rPr>
                <w:sz w:val="21"/>
                <w:szCs w:val="21"/>
              </w:rPr>
            </w:pPr>
            <w:r>
              <w:rPr>
                <w:rFonts w:hint="eastAsia"/>
                <w:sz w:val="21"/>
                <w:szCs w:val="21"/>
              </w:rPr>
              <w:t>软件测试</w:t>
            </w:r>
          </w:p>
        </w:tc>
        <w:tc>
          <w:tcPr>
            <w:tcW w:w="2530" w:type="dxa"/>
            <w:vAlign w:val="center"/>
          </w:tcPr>
          <w:p>
            <w:pPr>
              <w:pStyle w:val="34"/>
              <w:spacing w:before="0" w:beforeAutospacing="0" w:after="0" w:afterAutospacing="0"/>
              <w:jc w:val="both"/>
              <w:rPr>
                <w:sz w:val="21"/>
                <w:szCs w:val="21"/>
              </w:rPr>
            </w:pPr>
            <w:r>
              <w:rPr>
                <w:rFonts w:hint="eastAsia"/>
                <w:sz w:val="21"/>
                <w:szCs w:val="21"/>
              </w:rPr>
              <w:t>1. 阅读业务需求文档，了解软件需求，主要功能实现情况，确定测试方案</w:t>
            </w:r>
          </w:p>
          <w:p>
            <w:pPr>
              <w:pStyle w:val="34"/>
              <w:spacing w:before="0" w:beforeAutospacing="0" w:after="0" w:afterAutospacing="0"/>
              <w:jc w:val="both"/>
              <w:rPr>
                <w:sz w:val="21"/>
                <w:szCs w:val="21"/>
              </w:rPr>
            </w:pPr>
            <w:r>
              <w:rPr>
                <w:rFonts w:hint="eastAsia"/>
                <w:sz w:val="21"/>
                <w:szCs w:val="21"/>
              </w:rPr>
              <w:t>2. 编写测试用例、测试大纲、准备测试环境和工具进行测试</w:t>
            </w:r>
          </w:p>
          <w:p>
            <w:pPr>
              <w:pStyle w:val="34"/>
              <w:spacing w:before="0" w:beforeAutospacing="0" w:after="0" w:afterAutospacing="0"/>
              <w:jc w:val="both"/>
              <w:rPr>
                <w:sz w:val="21"/>
                <w:szCs w:val="21"/>
              </w:rPr>
            </w:pPr>
            <w:r>
              <w:rPr>
                <w:rFonts w:hint="eastAsia"/>
                <w:sz w:val="21"/>
                <w:szCs w:val="21"/>
              </w:rPr>
              <w:t>3. 编写测试文档及进行软件质量评价</w:t>
            </w:r>
          </w:p>
        </w:tc>
        <w:tc>
          <w:tcPr>
            <w:tcW w:w="3097" w:type="dxa"/>
          </w:tcPr>
          <w:p>
            <w:pPr>
              <w:pStyle w:val="34"/>
              <w:spacing w:before="0" w:beforeAutospacing="0" w:after="0" w:afterAutospacing="0"/>
              <w:jc w:val="both"/>
              <w:rPr>
                <w:sz w:val="21"/>
                <w:szCs w:val="21"/>
              </w:rPr>
            </w:pPr>
            <w:r>
              <w:rPr>
                <w:rFonts w:hint="eastAsia"/>
                <w:sz w:val="21"/>
                <w:szCs w:val="21"/>
              </w:rPr>
              <w:t>1.具备一定书面表达和文档写作能力；</w:t>
            </w:r>
          </w:p>
          <w:p>
            <w:pPr>
              <w:pStyle w:val="34"/>
              <w:spacing w:before="0" w:beforeAutospacing="0" w:after="0" w:afterAutospacing="0"/>
              <w:jc w:val="both"/>
              <w:rPr>
                <w:sz w:val="21"/>
                <w:szCs w:val="21"/>
              </w:rPr>
            </w:pPr>
            <w:r>
              <w:rPr>
                <w:rFonts w:hint="eastAsia"/>
                <w:sz w:val="21"/>
                <w:szCs w:val="21"/>
              </w:rPr>
              <w:t>2.依据业务文档进行学习和理解业务知识能力；  3.理解软件系统设计架构特点，并确定适当测试方案；</w:t>
            </w:r>
          </w:p>
          <w:p>
            <w:pPr>
              <w:pStyle w:val="34"/>
              <w:spacing w:before="0" w:beforeAutospacing="0" w:after="0" w:afterAutospacing="0"/>
              <w:jc w:val="both"/>
              <w:rPr>
                <w:sz w:val="21"/>
                <w:szCs w:val="21"/>
              </w:rPr>
            </w:pPr>
            <w:r>
              <w:rPr>
                <w:rFonts w:hint="eastAsia"/>
                <w:sz w:val="21"/>
                <w:szCs w:val="21"/>
              </w:rPr>
              <w:t>4.编写软件测试报告、根据测试过程和结果数据，提出系统质量改进建议；</w:t>
            </w:r>
          </w:p>
          <w:p>
            <w:pPr>
              <w:pStyle w:val="34"/>
              <w:spacing w:before="0" w:beforeAutospacing="0" w:after="0" w:afterAutospacing="0"/>
              <w:jc w:val="both"/>
              <w:rPr>
                <w:sz w:val="21"/>
                <w:szCs w:val="21"/>
              </w:rPr>
            </w:pPr>
            <w:r>
              <w:rPr>
                <w:rFonts w:hint="eastAsia"/>
                <w:sz w:val="21"/>
                <w:szCs w:val="21"/>
              </w:rPr>
              <w:t>5.个人管理、自我提升、承受工作压力的心理素质</w:t>
            </w:r>
          </w:p>
        </w:tc>
        <w:tc>
          <w:tcPr>
            <w:tcW w:w="2432" w:type="dxa"/>
            <w:vAlign w:val="center"/>
          </w:tcPr>
          <w:p>
            <w:pPr>
              <w:pStyle w:val="34"/>
              <w:spacing w:before="0" w:beforeAutospacing="0" w:after="0" w:afterAutospacing="0"/>
              <w:jc w:val="both"/>
              <w:rPr>
                <w:sz w:val="21"/>
                <w:szCs w:val="21"/>
              </w:rPr>
            </w:pPr>
            <w:r>
              <w:rPr>
                <w:rFonts w:hint="eastAsia"/>
                <w:sz w:val="21"/>
                <w:szCs w:val="21"/>
              </w:rPr>
              <w:t>《软件研发过程管理》、《Java Web开发技术》、《软件测试技术与软件质量》、《沟通与礼仪训练》、《Java开发企业项目融合实训》、《职业生涯规划与专业教育》、《顶岗实习》</w:t>
            </w:r>
          </w:p>
        </w:tc>
      </w:tr>
    </w:tbl>
    <w:p>
      <w:pPr>
        <w:pStyle w:val="34"/>
        <w:spacing w:before="0" w:beforeAutospacing="0" w:after="0" w:afterAutospacing="0"/>
        <w:jc w:val="center"/>
        <w:rPr>
          <w:rFonts w:hint="eastAsia"/>
          <w:b/>
          <w:bCs/>
          <w:sz w:val="21"/>
          <w:szCs w:val="21"/>
        </w:rPr>
      </w:pPr>
      <w:r>
        <w:rPr>
          <w:rFonts w:hint="eastAsia"/>
          <w:b/>
          <w:bCs/>
          <w:sz w:val="21"/>
          <w:szCs w:val="21"/>
        </w:rPr>
        <w:br w:type="page"/>
      </w:r>
    </w:p>
    <w:tbl>
      <w:tblPr>
        <w:tblStyle w:val="43"/>
        <w:tblpPr w:leftFromText="180" w:rightFromText="180" w:vertAnchor="text" w:horzAnchor="margin" w:tblpXSpec="center" w:tblpY="1"/>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0"/>
        <w:gridCol w:w="2530"/>
        <w:gridCol w:w="3097"/>
        <w:gridCol w:w="2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980" w:type="dxa"/>
            <w:vAlign w:val="center"/>
          </w:tcPr>
          <w:p>
            <w:pPr>
              <w:pStyle w:val="34"/>
              <w:spacing w:before="0" w:beforeAutospacing="0" w:after="0" w:afterAutospacing="0"/>
              <w:jc w:val="center"/>
              <w:rPr>
                <w:rFonts w:hint="eastAsia"/>
                <w:sz w:val="21"/>
                <w:szCs w:val="21"/>
              </w:rPr>
            </w:pPr>
            <w:r>
              <w:rPr>
                <w:rFonts w:hint="eastAsia"/>
                <w:b/>
                <w:bCs/>
                <w:sz w:val="21"/>
                <w:szCs w:val="21"/>
              </w:rPr>
              <w:t>核心岗位名称</w:t>
            </w:r>
          </w:p>
        </w:tc>
        <w:tc>
          <w:tcPr>
            <w:tcW w:w="2530" w:type="dxa"/>
            <w:vAlign w:val="center"/>
          </w:tcPr>
          <w:p>
            <w:pPr>
              <w:pStyle w:val="34"/>
              <w:spacing w:before="0" w:beforeAutospacing="0" w:after="0" w:afterAutospacing="0"/>
              <w:jc w:val="center"/>
              <w:rPr>
                <w:rFonts w:hint="eastAsia"/>
                <w:sz w:val="21"/>
                <w:szCs w:val="21"/>
              </w:rPr>
            </w:pPr>
            <w:r>
              <w:rPr>
                <w:rFonts w:hint="eastAsia"/>
                <w:b/>
                <w:bCs/>
                <w:sz w:val="21"/>
                <w:szCs w:val="21"/>
              </w:rPr>
              <w:t>典型工作任务</w:t>
            </w:r>
          </w:p>
        </w:tc>
        <w:tc>
          <w:tcPr>
            <w:tcW w:w="3097" w:type="dxa"/>
            <w:vAlign w:val="center"/>
          </w:tcPr>
          <w:p>
            <w:pPr>
              <w:pStyle w:val="34"/>
              <w:spacing w:before="0" w:beforeAutospacing="0" w:after="0" w:afterAutospacing="0"/>
              <w:jc w:val="center"/>
              <w:rPr>
                <w:rFonts w:hint="eastAsia"/>
                <w:sz w:val="21"/>
                <w:szCs w:val="21"/>
              </w:rPr>
            </w:pPr>
            <w:r>
              <w:rPr>
                <w:rFonts w:hint="eastAsia"/>
                <w:b/>
                <w:bCs/>
                <w:sz w:val="21"/>
                <w:szCs w:val="21"/>
              </w:rPr>
              <w:t>职业岗位标准（要求）</w:t>
            </w:r>
          </w:p>
        </w:tc>
        <w:tc>
          <w:tcPr>
            <w:tcW w:w="2432" w:type="dxa"/>
            <w:vAlign w:val="center"/>
          </w:tcPr>
          <w:p>
            <w:pPr>
              <w:pStyle w:val="34"/>
              <w:spacing w:before="0" w:beforeAutospacing="0" w:after="0" w:afterAutospacing="0"/>
              <w:jc w:val="center"/>
              <w:rPr>
                <w:rFonts w:hint="eastAsia"/>
                <w:sz w:val="21"/>
                <w:szCs w:val="21"/>
              </w:rPr>
            </w:pPr>
            <w:r>
              <w:rPr>
                <w:rFonts w:hint="eastAsia"/>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2" w:hRule="atLeast"/>
        </w:trPr>
        <w:tc>
          <w:tcPr>
            <w:tcW w:w="980" w:type="dxa"/>
            <w:vAlign w:val="center"/>
          </w:tcPr>
          <w:p>
            <w:pPr>
              <w:pStyle w:val="34"/>
              <w:spacing w:before="0" w:beforeAutospacing="0" w:after="0" w:afterAutospacing="0"/>
              <w:jc w:val="center"/>
              <w:rPr>
                <w:sz w:val="21"/>
                <w:szCs w:val="21"/>
              </w:rPr>
            </w:pPr>
            <w:r>
              <w:rPr>
                <w:rFonts w:hint="eastAsia"/>
                <w:sz w:val="21"/>
                <w:szCs w:val="21"/>
              </w:rPr>
              <w:t>软件服务</w:t>
            </w:r>
          </w:p>
        </w:tc>
        <w:tc>
          <w:tcPr>
            <w:tcW w:w="2530" w:type="dxa"/>
            <w:vAlign w:val="center"/>
          </w:tcPr>
          <w:p>
            <w:pPr>
              <w:pStyle w:val="34"/>
              <w:spacing w:before="0" w:beforeAutospacing="0" w:after="0" w:afterAutospacing="0"/>
              <w:jc w:val="both"/>
              <w:rPr>
                <w:sz w:val="21"/>
                <w:szCs w:val="21"/>
              </w:rPr>
            </w:pPr>
            <w:r>
              <w:rPr>
                <w:rFonts w:hint="eastAsia"/>
                <w:sz w:val="21"/>
                <w:szCs w:val="21"/>
              </w:rPr>
              <w:t>1. 对用户进行软件系统使用培训；</w:t>
            </w:r>
          </w:p>
          <w:p>
            <w:pPr>
              <w:pStyle w:val="34"/>
              <w:spacing w:before="0" w:beforeAutospacing="0" w:after="0" w:afterAutospacing="0"/>
              <w:jc w:val="both"/>
              <w:rPr>
                <w:sz w:val="21"/>
                <w:szCs w:val="21"/>
              </w:rPr>
            </w:pPr>
            <w:r>
              <w:rPr>
                <w:rFonts w:hint="eastAsia"/>
                <w:sz w:val="21"/>
                <w:szCs w:val="21"/>
              </w:rPr>
              <w:t>2. 安装部署软件系统、产品；</w:t>
            </w:r>
          </w:p>
          <w:p>
            <w:pPr>
              <w:pStyle w:val="34"/>
              <w:spacing w:before="0" w:beforeAutospacing="0" w:after="0" w:afterAutospacing="0"/>
              <w:jc w:val="both"/>
              <w:rPr>
                <w:sz w:val="21"/>
                <w:szCs w:val="21"/>
              </w:rPr>
            </w:pPr>
            <w:r>
              <w:rPr>
                <w:rFonts w:hint="eastAsia"/>
                <w:sz w:val="21"/>
                <w:szCs w:val="21"/>
              </w:rPr>
              <w:t>3. 设置维护软件系统，编写服务手册；</w:t>
            </w:r>
          </w:p>
          <w:p>
            <w:pPr>
              <w:pStyle w:val="34"/>
              <w:spacing w:before="0" w:beforeAutospacing="0" w:after="0" w:afterAutospacing="0"/>
              <w:jc w:val="both"/>
              <w:rPr>
                <w:sz w:val="21"/>
                <w:szCs w:val="21"/>
              </w:rPr>
            </w:pPr>
            <w:r>
              <w:rPr>
                <w:rFonts w:hint="eastAsia"/>
                <w:sz w:val="21"/>
                <w:szCs w:val="21"/>
              </w:rPr>
              <w:t>4. 收集用户反馈意见和建议；初步判断客户需求性质。</w:t>
            </w:r>
          </w:p>
        </w:tc>
        <w:tc>
          <w:tcPr>
            <w:tcW w:w="3097" w:type="dxa"/>
          </w:tcPr>
          <w:p>
            <w:pPr>
              <w:pStyle w:val="34"/>
              <w:spacing w:before="0" w:beforeAutospacing="0" w:after="0" w:afterAutospacing="0"/>
              <w:jc w:val="both"/>
              <w:rPr>
                <w:sz w:val="21"/>
                <w:szCs w:val="21"/>
              </w:rPr>
            </w:pPr>
            <w:r>
              <w:rPr>
                <w:rFonts w:hint="eastAsia"/>
                <w:sz w:val="21"/>
                <w:szCs w:val="21"/>
              </w:rPr>
              <w:t>1.从客户的视角思考问题，向用户介绍、展示软件产品或系统；</w:t>
            </w:r>
          </w:p>
          <w:p>
            <w:pPr>
              <w:pStyle w:val="34"/>
              <w:spacing w:before="0" w:beforeAutospacing="0" w:after="0" w:afterAutospacing="0"/>
              <w:jc w:val="both"/>
              <w:rPr>
                <w:sz w:val="21"/>
                <w:szCs w:val="21"/>
              </w:rPr>
            </w:pPr>
            <w:r>
              <w:rPr>
                <w:rFonts w:hint="eastAsia"/>
                <w:sz w:val="21"/>
                <w:szCs w:val="21"/>
              </w:rPr>
              <w:t>2.以专业视角为客户解决系统问题，以诚恳态度做好技术服务；</w:t>
            </w:r>
          </w:p>
          <w:p>
            <w:pPr>
              <w:pStyle w:val="34"/>
              <w:spacing w:before="0" w:beforeAutospacing="0" w:after="0" w:afterAutospacing="0"/>
              <w:jc w:val="both"/>
              <w:rPr>
                <w:sz w:val="21"/>
                <w:szCs w:val="21"/>
              </w:rPr>
            </w:pPr>
            <w:r>
              <w:rPr>
                <w:rFonts w:hint="eastAsia"/>
                <w:sz w:val="21"/>
                <w:szCs w:val="21"/>
              </w:rPr>
              <w:t>3.善于总结软件服务中，客户常见问题和处理方式，并针对性提出更优解决方案；</w:t>
            </w:r>
          </w:p>
          <w:p>
            <w:pPr>
              <w:pStyle w:val="34"/>
              <w:spacing w:before="0" w:beforeAutospacing="0" w:after="0" w:afterAutospacing="0"/>
              <w:jc w:val="both"/>
              <w:rPr>
                <w:sz w:val="21"/>
                <w:szCs w:val="21"/>
              </w:rPr>
            </w:pPr>
            <w:r>
              <w:rPr>
                <w:rFonts w:hint="eastAsia"/>
                <w:sz w:val="21"/>
                <w:szCs w:val="21"/>
              </w:rPr>
              <w:t>4.注重服务效率，降低服务成本。</w:t>
            </w:r>
          </w:p>
          <w:p>
            <w:pPr>
              <w:pStyle w:val="34"/>
              <w:spacing w:before="0" w:beforeAutospacing="0" w:after="0" w:afterAutospacing="0"/>
              <w:jc w:val="both"/>
              <w:rPr>
                <w:sz w:val="21"/>
                <w:szCs w:val="21"/>
              </w:rPr>
            </w:pPr>
            <w:r>
              <w:rPr>
                <w:rFonts w:hint="eastAsia"/>
                <w:sz w:val="21"/>
                <w:szCs w:val="21"/>
              </w:rPr>
              <w:t>5.个人管理、自我提升、承受工作压力的心理素质</w:t>
            </w:r>
          </w:p>
        </w:tc>
        <w:tc>
          <w:tcPr>
            <w:tcW w:w="2432" w:type="dxa"/>
            <w:vAlign w:val="center"/>
          </w:tcPr>
          <w:p>
            <w:pPr>
              <w:pStyle w:val="34"/>
              <w:spacing w:before="0" w:beforeAutospacing="0" w:after="0" w:afterAutospacing="0"/>
              <w:jc w:val="both"/>
              <w:rPr>
                <w:sz w:val="21"/>
                <w:szCs w:val="21"/>
              </w:rPr>
            </w:pPr>
            <w:r>
              <w:rPr>
                <w:rFonts w:hint="eastAsia"/>
                <w:sz w:val="21"/>
                <w:szCs w:val="21"/>
              </w:rPr>
              <w:t>《软件研发过程管理》、《软件技术支持服务》、《沟通与礼仪训练》、《Java开发企业项目融合实训》、《职业生涯规划与专业教育》、《顶岗实习》</w:t>
            </w:r>
          </w:p>
        </w:tc>
      </w:tr>
    </w:tbl>
    <w:p>
      <w:pPr>
        <w:ind w:left="372"/>
        <w:rPr>
          <w:b/>
          <w:sz w:val="24"/>
        </w:rPr>
      </w:pPr>
    </w:p>
    <w:p>
      <w:pPr>
        <w:numPr>
          <w:ilvl w:val="0"/>
          <w:numId w:val="0"/>
        </w:numPr>
        <w:spacing w:line="400" w:lineRule="exact"/>
        <w:ind w:leftChars="0"/>
        <w:rPr>
          <w:rFonts w:ascii="黑体" w:hAnsi="宋体" w:eastAsia="黑体"/>
          <w:b/>
          <w:sz w:val="24"/>
        </w:rPr>
      </w:pPr>
      <w:r>
        <w:rPr>
          <w:rFonts w:hint="eastAsia" w:ascii="黑体" w:hAnsi="宋体" w:eastAsia="黑体"/>
          <w:b/>
          <w:sz w:val="28"/>
          <w:szCs w:val="28"/>
          <w:lang w:eastAsia="zh-CN"/>
        </w:rPr>
        <w:t>五、</w:t>
      </w:r>
      <w:r>
        <w:rPr>
          <w:rFonts w:hint="eastAsia" w:ascii="黑体" w:hAnsi="宋体" w:eastAsia="黑体"/>
          <w:b/>
          <w:sz w:val="28"/>
          <w:szCs w:val="28"/>
        </w:rPr>
        <w:t>人才培养模式</w:t>
      </w:r>
    </w:p>
    <w:p>
      <w:pPr>
        <w:spacing w:line="500" w:lineRule="exact"/>
        <w:ind w:firstLine="720" w:firstLineChars="300"/>
        <w:rPr>
          <w:rFonts w:asciiTheme="minorEastAsia" w:hAnsiTheme="minorEastAsia" w:eastAsiaTheme="minorEastAsia"/>
          <w:sz w:val="24"/>
        </w:rPr>
      </w:pPr>
      <w:r>
        <w:rPr>
          <w:rFonts w:hint="eastAsia" w:asciiTheme="minorEastAsia" w:hAnsiTheme="minorEastAsia" w:eastAsiaTheme="minorEastAsia"/>
          <w:sz w:val="24"/>
        </w:rPr>
        <w:t>本专业采用“校企合作、用户导向、任务驱动、双创融合”的人才培养模式。即：面向互联网+行业应用领域，积极探索校企合作培养软件专业技术技能人才，构建以用户需求为导向的专业课程体系，采用“任务驱动、项目化”的教学模式，建立大学生创新创业服务平台，形成“校企合作、用户导向、任务驱动、双创融合”人才培养模式，从知识和技能上培养学生对用户需求的敏感度和探索意识，在专业知识关联、行业知识了解、沟通表达、协作互动等方面适度拓展培训，以培养科技型双创IT人才。</w:t>
      </w:r>
    </w:p>
    <w:p>
      <w:pPr>
        <w:spacing w:line="400" w:lineRule="exact"/>
        <w:ind w:firstLine="720" w:firstLineChars="300"/>
        <w:rPr>
          <w:rFonts w:asciiTheme="minorEastAsia" w:hAnsiTheme="minorEastAsia" w:eastAsiaTheme="minorEastAsia"/>
          <w:sz w:val="24"/>
        </w:rPr>
      </w:pPr>
    </w:p>
    <w:p>
      <w:pPr>
        <w:numPr>
          <w:ilvl w:val="0"/>
          <w:numId w:val="0"/>
        </w:numPr>
        <w:spacing w:line="400" w:lineRule="exact"/>
        <w:ind w:leftChars="0"/>
        <w:rPr>
          <w:rFonts w:ascii="黑体" w:hAnsi="宋体" w:eastAsia="黑体"/>
          <w:b/>
          <w:sz w:val="24"/>
        </w:rPr>
      </w:pPr>
      <w:r>
        <w:rPr>
          <w:rFonts w:hint="eastAsia" w:ascii="黑体" w:hAnsi="宋体" w:eastAsia="黑体"/>
          <w:b/>
          <w:sz w:val="28"/>
          <w:szCs w:val="28"/>
          <w:lang w:eastAsia="zh-CN"/>
        </w:rPr>
        <w:t>六、</w:t>
      </w:r>
      <w:r>
        <w:rPr>
          <w:rFonts w:hint="eastAsia" w:ascii="黑体" w:hAnsi="宋体" w:eastAsia="黑体"/>
          <w:b/>
          <w:sz w:val="28"/>
          <w:szCs w:val="28"/>
        </w:rPr>
        <w:t>课证（赛）融通</w:t>
      </w:r>
    </w:p>
    <w:tbl>
      <w:tblPr>
        <w:tblStyle w:val="43"/>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2268"/>
        <w:gridCol w:w="2410"/>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
                <w:szCs w:val="21"/>
              </w:rPr>
            </w:pPr>
            <w:r>
              <w:rPr>
                <w:rFonts w:hint="eastAsia" w:ascii="宋体" w:hAnsi="宋体"/>
                <w:b/>
                <w:bCs/>
                <w:szCs w:val="21"/>
              </w:rPr>
              <w:t>序号</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
                <w:szCs w:val="21"/>
              </w:rPr>
            </w:pPr>
            <w:r>
              <w:rPr>
                <w:rFonts w:hint="eastAsia" w:ascii="宋体" w:hAnsi="宋体"/>
                <w:b/>
                <w:bCs/>
                <w:szCs w:val="21"/>
              </w:rPr>
              <w:t>考试</w:t>
            </w:r>
            <w:r>
              <w:rPr>
                <w:rFonts w:ascii="宋体" w:hAnsi="宋体"/>
                <w:b/>
                <w:bCs/>
                <w:szCs w:val="21"/>
              </w:rPr>
              <w:t xml:space="preserve"> / </w:t>
            </w:r>
            <w:r>
              <w:rPr>
                <w:rFonts w:hint="eastAsia" w:ascii="宋体" w:hAnsi="宋体"/>
                <w:b/>
                <w:bCs/>
                <w:szCs w:val="21"/>
              </w:rPr>
              <w:t>竞赛时间</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
                <w:szCs w:val="21"/>
              </w:rPr>
            </w:pPr>
            <w:r>
              <w:rPr>
                <w:rFonts w:hint="eastAsia" w:ascii="宋体" w:hAnsi="宋体"/>
                <w:b/>
                <w:bCs/>
                <w:szCs w:val="21"/>
              </w:rPr>
              <w:t>对应课程</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ascii="宋体" w:hAnsi="宋体"/>
                <w:bCs/>
                <w:szCs w:val="21"/>
              </w:rPr>
              <w:t>1</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全国计算机等级考试（一级）</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每年</w:t>
            </w:r>
            <w:r>
              <w:rPr>
                <w:rFonts w:ascii="宋体" w:hAnsi="宋体"/>
                <w:bCs/>
                <w:szCs w:val="21"/>
              </w:rPr>
              <w:t>3</w:t>
            </w:r>
            <w:r>
              <w:rPr>
                <w:rFonts w:hint="eastAsia" w:ascii="宋体" w:hAnsi="宋体"/>
                <w:bCs/>
                <w:szCs w:val="21"/>
              </w:rPr>
              <w:t>月、</w:t>
            </w:r>
            <w:r>
              <w:rPr>
                <w:rFonts w:ascii="宋体" w:hAnsi="宋体"/>
                <w:bCs/>
                <w:szCs w:val="21"/>
              </w:rPr>
              <w:t>9</w:t>
            </w:r>
            <w:r>
              <w:rPr>
                <w:rFonts w:hint="eastAsia" w:ascii="宋体" w:hAnsi="宋体"/>
                <w:bCs/>
                <w:szCs w:val="21"/>
              </w:rPr>
              <w:t>月</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计算机与现代办公软件应用</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ascii="宋体" w:hAnsi="宋体"/>
                <w:bCs/>
                <w:szCs w:val="21"/>
              </w:rPr>
              <w:t>2</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全国计算机信息高新技术（办公软件高级操作员）合格证书</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职业技能鉴定站根据实际时间安排</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计算机与现代办公软件应用</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第一、二学期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szCs w:val="21"/>
              </w:rPr>
              <w:t>3</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网页设计师</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课程结束即可考试</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pacing w:val="-20"/>
                <w:szCs w:val="21"/>
              </w:rPr>
            </w:pPr>
            <w:r>
              <w:rPr>
                <w:rFonts w:hint="eastAsia" w:ascii="宋体"/>
                <w:spacing w:val="-20"/>
                <w:szCs w:val="21"/>
              </w:rPr>
              <w:t>HTML&amp;CSS及JavaScript网页设计</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bCs/>
                <w:szCs w:val="21"/>
              </w:rPr>
              <w:t>第二学期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Cs/>
                <w:szCs w:val="21"/>
              </w:rPr>
            </w:pPr>
            <w:r>
              <w:rPr>
                <w:rFonts w:hint="eastAsia" w:ascii="宋体" w:hAnsi="宋体"/>
                <w:bCs/>
                <w:szCs w:val="21"/>
              </w:rPr>
              <w:t>4</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szCs w:val="21"/>
              </w:rPr>
              <w:t>数据库管理员</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bCs/>
                <w:szCs w:val="21"/>
              </w:rPr>
            </w:pPr>
            <w:r>
              <w:rPr>
                <w:rFonts w:hint="eastAsia" w:ascii="宋体" w:hAnsi="宋体"/>
                <w:bCs/>
                <w:szCs w:val="21"/>
              </w:rPr>
              <w:t>课程结束即可考试</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szCs w:val="21"/>
              </w:rPr>
              <w:t>SQLServer数据库</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szCs w:val="21"/>
              </w:rPr>
            </w:pPr>
            <w:r>
              <w:rPr>
                <w:rFonts w:hint="eastAsia" w:ascii="宋体" w:hAnsi="宋体"/>
                <w:szCs w:val="21"/>
              </w:rPr>
              <w:t>第三学期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7" w:hRule="atLeast"/>
        </w:trPr>
        <w:tc>
          <w:tcPr>
            <w:tcW w:w="6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bCs/>
                <w:szCs w:val="21"/>
              </w:rPr>
            </w:pPr>
            <w:r>
              <w:rPr>
                <w:rFonts w:hint="eastAsia" w:ascii="宋体" w:hAnsi="宋体"/>
                <w:bCs/>
                <w:szCs w:val="21"/>
              </w:rPr>
              <w:t>5</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szCs w:val="21"/>
              </w:rPr>
            </w:pPr>
            <w:r>
              <w:rPr>
                <w:rFonts w:hint="eastAsia" w:ascii="宋体" w:hAnsi="宋体"/>
                <w:szCs w:val="21"/>
              </w:rPr>
              <w:t>程序员</w:t>
            </w:r>
          </w:p>
        </w:tc>
        <w:tc>
          <w:tcPr>
            <w:tcW w:w="226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bCs/>
                <w:szCs w:val="21"/>
              </w:rPr>
            </w:pPr>
            <w:r>
              <w:rPr>
                <w:rFonts w:hint="eastAsia" w:ascii="宋体" w:hAnsi="宋体"/>
                <w:bCs/>
                <w:szCs w:val="21"/>
              </w:rPr>
              <w:t>课程结束即可考试</w:t>
            </w:r>
          </w:p>
        </w:tc>
        <w:tc>
          <w:tcPr>
            <w:tcW w:w="241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szCs w:val="21"/>
              </w:rPr>
            </w:pPr>
            <w:r>
              <w:rPr>
                <w:rFonts w:hint="eastAsia" w:ascii="宋体" w:hAnsi="宋体"/>
                <w:szCs w:val="21"/>
              </w:rPr>
              <w:t>Java程序设计、Java</w:t>
            </w:r>
            <w:r>
              <w:rPr>
                <w:szCs w:val="21"/>
              </w:rPr>
              <w:t xml:space="preserve"> </w:t>
            </w:r>
            <w:r>
              <w:rPr>
                <w:rFonts w:ascii="宋体" w:hAnsi="宋体"/>
                <w:szCs w:val="21"/>
              </w:rPr>
              <w:t>Script</w:t>
            </w:r>
            <w:r>
              <w:rPr>
                <w:rFonts w:hint="eastAsia" w:ascii="宋体" w:hAnsi="宋体"/>
                <w:szCs w:val="21"/>
              </w:rPr>
              <w:t>程序设计</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宋体" w:hAnsi="宋体"/>
                <w:szCs w:val="21"/>
              </w:rPr>
            </w:pPr>
            <w:r>
              <w:rPr>
                <w:rFonts w:hint="eastAsia" w:ascii="宋体" w:hAnsi="宋体"/>
                <w:szCs w:val="21"/>
              </w:rPr>
              <w:t>第二、三学期</w:t>
            </w:r>
          </w:p>
        </w:tc>
      </w:tr>
    </w:tbl>
    <w:p>
      <w:pPr>
        <w:spacing w:line="400" w:lineRule="exact"/>
        <w:ind w:left="720"/>
        <w:rPr>
          <w:rFonts w:ascii="黑体" w:hAnsi="宋体" w:eastAsia="黑体"/>
          <w:b/>
          <w:sz w:val="28"/>
          <w:szCs w:val="28"/>
        </w:rPr>
      </w:pPr>
    </w:p>
    <w:p>
      <w:pPr>
        <w:spacing w:line="400" w:lineRule="exact"/>
        <w:ind w:left="720"/>
        <w:rPr>
          <w:rFonts w:ascii="黑体" w:hAnsi="宋体" w:eastAsia="黑体"/>
          <w:b/>
          <w:sz w:val="28"/>
          <w:szCs w:val="28"/>
        </w:rPr>
      </w:pPr>
    </w:p>
    <w:p>
      <w:pPr>
        <w:numPr>
          <w:ilvl w:val="0"/>
          <w:numId w:val="0"/>
        </w:numPr>
        <w:spacing w:line="400" w:lineRule="exact"/>
        <w:ind w:leftChars="0"/>
        <w:rPr>
          <w:rFonts w:ascii="黑体" w:hAnsi="宋体" w:eastAsia="黑体"/>
          <w:b/>
          <w:sz w:val="28"/>
          <w:szCs w:val="28"/>
        </w:rPr>
      </w:pPr>
      <w:r>
        <w:rPr>
          <w:rFonts w:hint="eastAsia" w:ascii="黑体" w:hAnsi="宋体" w:eastAsia="黑体"/>
          <w:b/>
          <w:sz w:val="28"/>
          <w:szCs w:val="28"/>
          <w:lang w:eastAsia="zh-CN"/>
        </w:rPr>
        <w:t>七、</w:t>
      </w:r>
      <w:r>
        <w:rPr>
          <w:rFonts w:hint="eastAsia" w:ascii="黑体" w:hAnsi="宋体" w:eastAsia="黑体"/>
          <w:b/>
          <w:sz w:val="28"/>
          <w:szCs w:val="28"/>
        </w:rPr>
        <w:t>毕业要求</w:t>
      </w:r>
    </w:p>
    <w:p>
      <w:pPr>
        <w:spacing w:line="500" w:lineRule="exact"/>
        <w:ind w:firstLine="480" w:firstLineChars="200"/>
        <w:rPr>
          <w:rFonts w:ascii="宋体" w:hAnsi="宋体"/>
          <w:bCs/>
          <w:sz w:val="24"/>
        </w:rPr>
      </w:pPr>
      <w:r>
        <w:rPr>
          <w:rFonts w:hint="eastAsia" w:ascii="宋体" w:hAnsi="宋体"/>
          <w:bCs/>
          <w:sz w:val="24"/>
        </w:rPr>
        <w:t>本专业学生必须修完本人才培养方案规定的内容（含必修部分和选修部分），并同时达到以下条件方可毕业：</w:t>
      </w:r>
    </w:p>
    <w:p>
      <w:pPr>
        <w:spacing w:line="500" w:lineRule="exact"/>
        <w:ind w:firstLine="480" w:firstLineChars="200"/>
        <w:rPr>
          <w:rFonts w:ascii="宋体"/>
          <w:bCs/>
          <w:sz w:val="24"/>
        </w:rPr>
      </w:pPr>
      <w:r>
        <w:rPr>
          <w:rFonts w:ascii="宋体" w:hAnsi="宋体"/>
          <w:bCs/>
          <w:sz w:val="24"/>
        </w:rPr>
        <w:t>1</w:t>
      </w:r>
      <w:r>
        <w:rPr>
          <w:rFonts w:hint="eastAsia" w:ascii="宋体" w:hAnsi="宋体"/>
          <w:bCs/>
          <w:sz w:val="24"/>
        </w:rPr>
        <w:t>、综合素质测评（含德育素质测评）合格</w:t>
      </w:r>
    </w:p>
    <w:p>
      <w:pPr>
        <w:spacing w:line="500" w:lineRule="exact"/>
        <w:ind w:firstLine="480" w:firstLineChars="200"/>
        <w:rPr>
          <w:rFonts w:ascii="宋体"/>
          <w:bCs/>
          <w:sz w:val="24"/>
        </w:rPr>
      </w:pPr>
      <w:r>
        <w:rPr>
          <w:rFonts w:ascii="宋体" w:hAnsi="宋体"/>
          <w:bCs/>
          <w:sz w:val="24"/>
        </w:rPr>
        <w:t>2</w:t>
      </w:r>
      <w:r>
        <w:rPr>
          <w:rFonts w:hint="eastAsia" w:ascii="宋体" w:hAnsi="宋体"/>
          <w:bCs/>
          <w:sz w:val="24"/>
        </w:rPr>
        <w:t>、最低毕业学分：129学分</w:t>
      </w:r>
    </w:p>
    <w:p>
      <w:pPr>
        <w:pStyle w:val="47"/>
        <w:numPr>
          <w:ilvl w:val="0"/>
          <w:numId w:val="0"/>
        </w:numPr>
        <w:spacing w:line="500" w:lineRule="exact"/>
        <w:ind w:left="426" w:leftChars="0"/>
        <w:rPr>
          <w:rFonts w:ascii="宋体" w:hAnsi="宋体"/>
          <w:bCs/>
          <w:sz w:val="24"/>
        </w:rPr>
      </w:pPr>
      <w:r>
        <w:rPr>
          <w:rFonts w:hint="eastAsia" w:ascii="宋体" w:hAnsi="宋体"/>
          <w:bCs/>
          <w:sz w:val="24"/>
          <w:lang w:val="en-US" w:eastAsia="zh-CN"/>
        </w:rPr>
        <w:t>3、</w:t>
      </w:r>
      <w:r>
        <w:rPr>
          <w:rFonts w:hint="eastAsia" w:ascii="宋体" w:hAnsi="宋体"/>
          <w:bCs/>
          <w:sz w:val="24"/>
        </w:rPr>
        <w:t>职业资格证书要求（三选一）</w:t>
      </w:r>
      <w:r>
        <w:rPr>
          <w:rFonts w:ascii="宋体" w:hAnsi="宋体"/>
          <w:bCs/>
          <w:sz w:val="24"/>
        </w:rPr>
        <w:t>:</w:t>
      </w:r>
    </w:p>
    <w:tbl>
      <w:tblPr>
        <w:tblStyle w:val="43"/>
        <w:tblpPr w:leftFromText="180" w:rightFromText="180" w:vertAnchor="text" w:horzAnchor="margin" w:tblpX="1" w:tblpY="140"/>
        <w:tblW w:w="7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1417"/>
        <w:gridCol w:w="2411"/>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500" w:lineRule="exact"/>
              <w:jc w:val="center"/>
              <w:rPr>
                <w:rFonts w:ascii="宋体"/>
                <w:b/>
                <w:bCs/>
                <w:szCs w:val="21"/>
              </w:rPr>
            </w:pPr>
            <w:r>
              <w:rPr>
                <w:rFonts w:hint="eastAsia" w:ascii="宋体" w:hAnsi="宋体"/>
                <w:b/>
                <w:bCs/>
                <w:szCs w:val="21"/>
              </w:rPr>
              <w:t>证书名称</w:t>
            </w:r>
          </w:p>
        </w:tc>
        <w:tc>
          <w:tcPr>
            <w:tcW w:w="1417" w:type="dxa"/>
          </w:tcPr>
          <w:p>
            <w:pPr>
              <w:spacing w:line="500" w:lineRule="exact"/>
              <w:jc w:val="center"/>
              <w:rPr>
                <w:rFonts w:ascii="宋体"/>
                <w:b/>
                <w:bCs/>
                <w:szCs w:val="21"/>
              </w:rPr>
            </w:pPr>
            <w:r>
              <w:rPr>
                <w:rFonts w:hint="eastAsia" w:ascii="宋体" w:hAnsi="宋体"/>
                <w:b/>
                <w:bCs/>
                <w:szCs w:val="21"/>
              </w:rPr>
              <w:t>级别</w:t>
            </w:r>
          </w:p>
        </w:tc>
        <w:tc>
          <w:tcPr>
            <w:tcW w:w="2411" w:type="dxa"/>
          </w:tcPr>
          <w:p>
            <w:pPr>
              <w:spacing w:line="500" w:lineRule="exact"/>
              <w:jc w:val="center"/>
              <w:rPr>
                <w:rFonts w:ascii="宋体"/>
                <w:b/>
                <w:bCs/>
                <w:szCs w:val="21"/>
              </w:rPr>
            </w:pPr>
            <w:r>
              <w:rPr>
                <w:rFonts w:hint="eastAsia" w:ascii="宋体" w:hAnsi="宋体"/>
                <w:b/>
                <w:bCs/>
                <w:szCs w:val="21"/>
              </w:rPr>
              <w:t>发证单位</w:t>
            </w:r>
          </w:p>
        </w:tc>
        <w:tc>
          <w:tcPr>
            <w:tcW w:w="1205" w:type="dxa"/>
          </w:tcPr>
          <w:p>
            <w:pPr>
              <w:spacing w:line="500" w:lineRule="exact"/>
              <w:jc w:val="center"/>
              <w:rPr>
                <w:rFonts w:asci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tcPr>
          <w:p>
            <w:pPr>
              <w:spacing w:line="500" w:lineRule="exact"/>
              <w:rPr>
                <w:rFonts w:ascii="宋体"/>
                <w:bCs/>
                <w:szCs w:val="21"/>
              </w:rPr>
            </w:pPr>
            <w:r>
              <w:rPr>
                <w:rFonts w:hint="eastAsia" w:ascii="宋体" w:hAnsi="宋体"/>
                <w:bCs/>
                <w:szCs w:val="21"/>
              </w:rPr>
              <w:t>网页设计师</w:t>
            </w:r>
          </w:p>
        </w:tc>
        <w:tc>
          <w:tcPr>
            <w:tcW w:w="1417" w:type="dxa"/>
          </w:tcPr>
          <w:p>
            <w:pPr>
              <w:spacing w:line="500" w:lineRule="exact"/>
              <w:jc w:val="center"/>
              <w:rPr>
                <w:rFonts w:ascii="宋体"/>
                <w:bCs/>
                <w:szCs w:val="21"/>
              </w:rPr>
            </w:pPr>
            <w:r>
              <w:rPr>
                <w:rFonts w:hint="eastAsia" w:ascii="宋体" w:hAnsi="宋体"/>
                <w:bCs/>
                <w:szCs w:val="21"/>
              </w:rPr>
              <w:t>中级</w:t>
            </w:r>
          </w:p>
        </w:tc>
        <w:tc>
          <w:tcPr>
            <w:tcW w:w="2411" w:type="dxa"/>
          </w:tcPr>
          <w:p>
            <w:pPr>
              <w:spacing w:line="500" w:lineRule="exact"/>
              <w:jc w:val="center"/>
              <w:rPr>
                <w:rFonts w:ascii="宋体"/>
                <w:bCs/>
                <w:szCs w:val="21"/>
              </w:rPr>
            </w:pPr>
            <w:r>
              <w:rPr>
                <w:rFonts w:hint="eastAsia" w:ascii="宋体" w:hAnsi="宋体"/>
                <w:bCs/>
                <w:szCs w:val="21"/>
              </w:rPr>
              <w:t>信息产业部</w:t>
            </w:r>
          </w:p>
        </w:tc>
        <w:tc>
          <w:tcPr>
            <w:tcW w:w="1205" w:type="dxa"/>
          </w:tcPr>
          <w:p>
            <w:pPr>
              <w:spacing w:line="500" w:lineRule="exact"/>
              <w:jc w:val="center"/>
              <w:rPr>
                <w:rFonts w:asci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vAlign w:val="center"/>
          </w:tcPr>
          <w:p>
            <w:pPr>
              <w:spacing w:line="500" w:lineRule="exact"/>
              <w:rPr>
                <w:rFonts w:ascii="宋体"/>
                <w:bCs/>
                <w:szCs w:val="21"/>
              </w:rPr>
            </w:pPr>
            <w:r>
              <w:rPr>
                <w:rFonts w:hint="eastAsia" w:ascii="宋体" w:hAnsi="宋体"/>
                <w:bCs/>
                <w:szCs w:val="21"/>
              </w:rPr>
              <w:t>程序员</w:t>
            </w:r>
          </w:p>
        </w:tc>
        <w:tc>
          <w:tcPr>
            <w:tcW w:w="1417" w:type="dxa"/>
            <w:vAlign w:val="center"/>
          </w:tcPr>
          <w:p>
            <w:pPr>
              <w:spacing w:line="500" w:lineRule="exact"/>
              <w:jc w:val="center"/>
              <w:rPr>
                <w:rFonts w:ascii="宋体"/>
                <w:bCs/>
                <w:szCs w:val="21"/>
              </w:rPr>
            </w:pPr>
            <w:r>
              <w:rPr>
                <w:rFonts w:hint="eastAsia" w:ascii="宋体" w:hAnsi="宋体"/>
                <w:bCs/>
                <w:szCs w:val="21"/>
              </w:rPr>
              <w:t>中级</w:t>
            </w:r>
          </w:p>
        </w:tc>
        <w:tc>
          <w:tcPr>
            <w:tcW w:w="2411" w:type="dxa"/>
            <w:vAlign w:val="center"/>
          </w:tcPr>
          <w:p>
            <w:pPr>
              <w:spacing w:line="500" w:lineRule="exact"/>
              <w:jc w:val="center"/>
              <w:rPr>
                <w:rFonts w:ascii="宋体"/>
                <w:bCs/>
                <w:szCs w:val="21"/>
              </w:rPr>
            </w:pPr>
            <w:r>
              <w:rPr>
                <w:rFonts w:hint="eastAsia" w:ascii="宋体" w:hAnsi="宋体"/>
                <w:bCs/>
                <w:szCs w:val="21"/>
              </w:rPr>
              <w:t>信息产业部</w:t>
            </w:r>
          </w:p>
        </w:tc>
        <w:tc>
          <w:tcPr>
            <w:tcW w:w="1205" w:type="dxa"/>
            <w:vAlign w:val="center"/>
          </w:tcPr>
          <w:p>
            <w:pPr>
              <w:spacing w:line="500" w:lineRule="exact"/>
              <w:jc w:val="center"/>
              <w:rPr>
                <w:rFonts w:ascii="宋体"/>
                <w:bCs/>
                <w:szCs w:val="21"/>
              </w:rPr>
            </w:pPr>
            <w:r>
              <w:rPr>
                <w:rFonts w:hint="eastAsia" w:ascii="宋体" w:hAnsi="宋体"/>
                <w:bCs/>
                <w:szCs w:val="21"/>
              </w:rPr>
              <w:t>选考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6" w:type="dxa"/>
            <w:vAlign w:val="center"/>
          </w:tcPr>
          <w:p>
            <w:pPr>
              <w:spacing w:line="500" w:lineRule="exact"/>
              <w:jc w:val="left"/>
              <w:rPr>
                <w:rFonts w:ascii="宋体" w:hAnsi="宋体"/>
                <w:bCs/>
                <w:szCs w:val="21"/>
              </w:rPr>
            </w:pPr>
            <w:r>
              <w:rPr>
                <w:rFonts w:hint="eastAsia" w:ascii="宋体" w:hAnsi="宋体"/>
                <w:bCs/>
                <w:szCs w:val="21"/>
              </w:rPr>
              <w:t>数据库应用SQLServer</w:t>
            </w:r>
          </w:p>
        </w:tc>
        <w:tc>
          <w:tcPr>
            <w:tcW w:w="1417" w:type="dxa"/>
            <w:vAlign w:val="center"/>
          </w:tcPr>
          <w:p>
            <w:pPr>
              <w:spacing w:line="500" w:lineRule="exact"/>
              <w:jc w:val="center"/>
              <w:rPr>
                <w:rFonts w:ascii="宋体" w:hAnsi="宋体"/>
                <w:bCs/>
                <w:szCs w:val="21"/>
              </w:rPr>
            </w:pPr>
            <w:r>
              <w:rPr>
                <w:rFonts w:hint="eastAsia" w:ascii="宋体" w:hAnsi="宋体"/>
                <w:bCs/>
                <w:szCs w:val="21"/>
              </w:rPr>
              <w:t>中级</w:t>
            </w:r>
          </w:p>
        </w:tc>
        <w:tc>
          <w:tcPr>
            <w:tcW w:w="2411" w:type="dxa"/>
            <w:vAlign w:val="center"/>
          </w:tcPr>
          <w:p>
            <w:pPr>
              <w:spacing w:line="500" w:lineRule="exact"/>
              <w:jc w:val="center"/>
              <w:rPr>
                <w:rFonts w:ascii="宋体" w:hAnsi="宋体"/>
                <w:bCs/>
                <w:szCs w:val="21"/>
              </w:rPr>
            </w:pPr>
            <w:r>
              <w:rPr>
                <w:rFonts w:hint="eastAsia" w:ascii="宋体" w:hAnsi="宋体"/>
                <w:bCs/>
                <w:szCs w:val="21"/>
              </w:rPr>
              <w:t>信息产业部</w:t>
            </w:r>
          </w:p>
        </w:tc>
        <w:tc>
          <w:tcPr>
            <w:tcW w:w="1205" w:type="dxa"/>
            <w:vAlign w:val="center"/>
          </w:tcPr>
          <w:p>
            <w:pPr>
              <w:spacing w:line="500" w:lineRule="exact"/>
              <w:jc w:val="center"/>
              <w:rPr>
                <w:rFonts w:ascii="宋体" w:hAnsi="宋体"/>
                <w:bCs/>
                <w:szCs w:val="21"/>
              </w:rPr>
            </w:pPr>
            <w:r>
              <w:rPr>
                <w:rFonts w:hint="eastAsia" w:ascii="宋体" w:hAnsi="宋体"/>
                <w:bCs/>
                <w:szCs w:val="21"/>
              </w:rPr>
              <w:t>选考</w:t>
            </w:r>
          </w:p>
        </w:tc>
      </w:tr>
    </w:tbl>
    <w:p>
      <w:pPr>
        <w:pStyle w:val="47"/>
        <w:spacing w:line="500" w:lineRule="exact"/>
        <w:ind w:left="372" w:firstLine="0" w:firstLineChars="0"/>
        <w:rPr>
          <w:rFonts w:ascii="宋体" w:hAnsi="宋体"/>
          <w:bCs/>
          <w:sz w:val="24"/>
        </w:rPr>
      </w:pPr>
    </w:p>
    <w:p>
      <w:pPr>
        <w:pStyle w:val="47"/>
        <w:spacing w:line="500" w:lineRule="exact"/>
        <w:ind w:left="372" w:firstLine="0" w:firstLineChars="0"/>
        <w:rPr>
          <w:rFonts w:ascii="宋体" w:hAnsi="宋体"/>
          <w:bCs/>
          <w:sz w:val="24"/>
        </w:rPr>
      </w:pPr>
    </w:p>
    <w:p>
      <w:pPr>
        <w:pStyle w:val="47"/>
        <w:spacing w:line="500" w:lineRule="exact"/>
        <w:ind w:left="372" w:firstLine="0" w:firstLineChars="0"/>
        <w:rPr>
          <w:rFonts w:ascii="宋体" w:hAnsi="宋体"/>
          <w:bCs/>
          <w:sz w:val="24"/>
        </w:rPr>
      </w:pPr>
    </w:p>
    <w:p>
      <w:pPr>
        <w:pStyle w:val="47"/>
        <w:spacing w:line="500" w:lineRule="exact"/>
        <w:ind w:left="372" w:firstLine="0" w:firstLineChars="0"/>
        <w:rPr>
          <w:rFonts w:ascii="宋体" w:hAnsi="宋体"/>
          <w:bCs/>
          <w:sz w:val="24"/>
        </w:rPr>
      </w:pPr>
    </w:p>
    <w:p>
      <w:pPr>
        <w:numPr>
          <w:ilvl w:val="0"/>
          <w:numId w:val="0"/>
        </w:numPr>
        <w:spacing w:line="400" w:lineRule="exact"/>
        <w:ind w:leftChars="0"/>
        <w:rPr>
          <w:rFonts w:hint="eastAsia" w:ascii="黑体" w:hAnsi="宋体" w:eastAsia="黑体"/>
          <w:b/>
          <w:sz w:val="28"/>
          <w:szCs w:val="28"/>
          <w:lang w:eastAsia="zh-CN"/>
        </w:rPr>
      </w:pPr>
    </w:p>
    <w:p>
      <w:pPr>
        <w:numPr>
          <w:ilvl w:val="0"/>
          <w:numId w:val="0"/>
        </w:numPr>
        <w:spacing w:line="400" w:lineRule="exact"/>
        <w:ind w:leftChars="0"/>
        <w:rPr>
          <w:rFonts w:hint="eastAsia" w:ascii="黑体" w:hAnsi="宋体" w:eastAsia="黑体"/>
          <w:b/>
          <w:sz w:val="28"/>
          <w:szCs w:val="28"/>
          <w:lang w:eastAsia="zh-CN"/>
        </w:rPr>
      </w:pPr>
    </w:p>
    <w:p>
      <w:pPr>
        <w:numPr>
          <w:ilvl w:val="0"/>
          <w:numId w:val="0"/>
        </w:numPr>
        <w:spacing w:line="400" w:lineRule="exact"/>
        <w:ind w:leftChars="0"/>
        <w:rPr>
          <w:rFonts w:ascii="黑体" w:hAnsi="黑体" w:eastAsia="黑体"/>
          <w:sz w:val="28"/>
          <w:szCs w:val="28"/>
        </w:rPr>
      </w:pPr>
      <w:r>
        <w:rPr>
          <w:rFonts w:hint="eastAsia" w:ascii="黑体" w:hAnsi="宋体" w:eastAsia="黑体"/>
          <w:b/>
          <w:sz w:val="28"/>
          <w:szCs w:val="28"/>
          <w:lang w:eastAsia="zh-CN"/>
        </w:rPr>
        <w:t>八、</w:t>
      </w:r>
      <w:r>
        <w:rPr>
          <w:rFonts w:hint="eastAsia" w:ascii="黑体" w:hAnsi="宋体" w:eastAsia="黑体"/>
          <w:b/>
          <w:sz w:val="28"/>
          <w:szCs w:val="28"/>
        </w:rPr>
        <w:t>课程设置与教学计划进程表（附后）</w:t>
      </w:r>
    </w:p>
    <w:p>
      <w:pPr>
        <w:spacing w:line="400" w:lineRule="exact"/>
        <w:rPr>
          <w:rFonts w:ascii="黑体" w:hAnsi="宋体" w:eastAsia="黑体"/>
          <w:sz w:val="28"/>
          <w:szCs w:val="28"/>
        </w:rPr>
      </w:pPr>
    </w:p>
    <w:p>
      <w:pPr>
        <w:numPr>
          <w:ilvl w:val="0"/>
          <w:numId w:val="0"/>
        </w:numPr>
        <w:spacing w:line="400" w:lineRule="exact"/>
        <w:ind w:leftChars="0"/>
        <w:rPr>
          <w:rFonts w:ascii="黑体" w:hAnsi="宋体" w:eastAsia="黑体"/>
          <w:b/>
          <w:sz w:val="28"/>
          <w:szCs w:val="28"/>
        </w:rPr>
      </w:pPr>
      <w:r>
        <w:rPr>
          <w:rFonts w:hint="eastAsia" w:ascii="黑体" w:hAnsi="宋体" w:eastAsia="黑体"/>
          <w:b/>
          <w:sz w:val="28"/>
          <w:szCs w:val="28"/>
          <w:lang w:eastAsia="zh-CN"/>
        </w:rPr>
        <w:t>九、</w:t>
      </w:r>
      <w:r>
        <w:rPr>
          <w:rFonts w:hint="eastAsia" w:ascii="黑体" w:hAnsi="宋体" w:eastAsia="黑体"/>
          <w:b/>
          <w:sz w:val="28"/>
          <w:szCs w:val="28"/>
        </w:rPr>
        <w:t>专业实践环节及时间安排</w:t>
      </w:r>
    </w:p>
    <w:tbl>
      <w:tblPr>
        <w:tblStyle w:val="43"/>
        <w:tblpPr w:leftFromText="180" w:rightFromText="180" w:vertAnchor="text" w:horzAnchor="margin" w:tblpX="-254" w:tblpY="127"/>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915"/>
        <w:gridCol w:w="3750"/>
        <w:gridCol w:w="1440"/>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b/>
                <w:kern w:val="0"/>
                <w:szCs w:val="21"/>
              </w:rPr>
            </w:pPr>
            <w:bookmarkStart w:id="8" w:name="_Hlk523671749"/>
            <w:r>
              <w:rPr>
                <w:rFonts w:hint="eastAsia" w:ascii="宋体" w:hAnsi="宋体" w:cs="宋体"/>
                <w:b/>
                <w:kern w:val="0"/>
                <w:szCs w:val="21"/>
              </w:rPr>
              <w:t>实践环节项目</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b/>
                <w:kern w:val="0"/>
                <w:szCs w:val="21"/>
              </w:rPr>
            </w:pPr>
            <w:r>
              <w:rPr>
                <w:rFonts w:hint="eastAsia" w:ascii="宋体" w:hAnsi="宋体" w:cs="宋体"/>
                <w:b/>
                <w:kern w:val="0"/>
                <w:szCs w:val="21"/>
              </w:rPr>
              <w:t>学时</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b/>
                <w:kern w:val="0"/>
                <w:szCs w:val="21"/>
              </w:rPr>
            </w:pPr>
            <w:r>
              <w:rPr>
                <w:rFonts w:hint="eastAsia" w:ascii="宋体" w:hAnsi="宋体" w:cs="宋体"/>
                <w:b/>
                <w:kern w:val="0"/>
                <w:szCs w:val="21"/>
              </w:rPr>
              <w:t>教学目标</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b/>
                <w:kern w:val="0"/>
                <w:szCs w:val="21"/>
              </w:rPr>
            </w:pPr>
            <w:r>
              <w:rPr>
                <w:rFonts w:hint="eastAsia" w:ascii="宋体" w:hAnsi="宋体" w:cs="宋体"/>
                <w:b/>
                <w:kern w:val="0"/>
                <w:szCs w:val="21"/>
              </w:rPr>
              <w:t>教学地点</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b/>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网络技术</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ascii="宋体" w:hAnsi="宋体"/>
                <w:szCs w:val="21"/>
              </w:rPr>
              <w:t>32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szCs w:val="21"/>
              </w:rPr>
            </w:pPr>
            <w:r>
              <w:rPr>
                <w:rFonts w:hint="eastAsia" w:ascii="宋体" w:hAnsi="宋体"/>
                <w:szCs w:val="21"/>
              </w:rPr>
              <w:t>掌握计算机操作系统的基本概念、原理，设计方法和常用的实现技术，具有使用和分析操作系统的基本能力</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网络实训室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szCs w:val="21"/>
              </w:rPr>
            </w:pPr>
            <w:r>
              <w:rPr>
                <w:rFonts w:hint="eastAsia" w:ascii="宋体" w:hAnsi="宋体"/>
                <w:szCs w:val="21"/>
              </w:rPr>
              <w:t>第一学期</w:t>
            </w:r>
            <w:r>
              <w:rPr>
                <w:rFonts w:ascii="宋体" w:hAnsi="宋体"/>
                <w:szCs w:val="21"/>
              </w:rPr>
              <w:t>3-18</w:t>
            </w:r>
            <w:r>
              <w:rPr>
                <w:rFonts w:hint="eastAsia" w:ascii="宋体" w:hAnsi="宋体"/>
                <w:szCs w:val="21"/>
              </w:rPr>
              <w:t>周每周</w:t>
            </w:r>
            <w:r>
              <w:rPr>
                <w:rFonts w:ascii="宋体" w:hAnsi="宋体"/>
                <w:szCs w:val="21"/>
              </w:rPr>
              <w:t>2</w:t>
            </w:r>
            <w:r>
              <w:rPr>
                <w:rFonts w:hint="eastAsia" w:ascii="宋体" w:hAnsi="宋体"/>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*高级语言程序设计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基础（</w:t>
            </w:r>
            <w:r>
              <w:rPr>
                <w:rFonts w:ascii="宋体" w:hAnsi="宋体"/>
                <w:szCs w:val="21"/>
              </w:rPr>
              <w:t>C</w:t>
            </w:r>
            <w:r>
              <w:rPr>
                <w:rFonts w:hint="eastAsia" w:ascii="宋体" w:hAnsi="宋体"/>
                <w:szCs w:val="21"/>
              </w:rPr>
              <w:t>）</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32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szCs w:val="21"/>
              </w:rPr>
            </w:pPr>
            <w:r>
              <w:rPr>
                <w:rFonts w:hint="eastAsia" w:ascii="宋体" w:hAnsi="宋体"/>
                <w:szCs w:val="21"/>
              </w:rPr>
              <w:t>掌握计算机编程语言基础，理解计算机程序执行逻辑，能用程序设计解决简单的实际问题。</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szCs w:val="21"/>
              </w:rPr>
            </w:pPr>
            <w:r>
              <w:rPr>
                <w:rFonts w:hint="eastAsia" w:ascii="宋体" w:hAnsi="宋体"/>
                <w:szCs w:val="21"/>
              </w:rPr>
              <w:t>第一学期3</w:t>
            </w:r>
            <w:r>
              <w:rPr>
                <w:rFonts w:ascii="宋体" w:hAnsi="宋体"/>
                <w:szCs w:val="21"/>
              </w:rPr>
              <w:t>-18</w:t>
            </w:r>
            <w:r>
              <w:rPr>
                <w:rFonts w:hint="eastAsia" w:ascii="宋体" w:hAnsi="宋体"/>
                <w:szCs w:val="21"/>
              </w:rPr>
              <w:t>周每周2课时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*Java面向对象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程序设计</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72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熟练运用Java开发环境；掌握Java面向对象技术完成简单项目代码编程；培养规范编程习惯；熟练使用Java类库；程序调试技能培养；</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第二学期1-18周 每周4课时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*HTML</w:t>
            </w:r>
            <w:r>
              <w:rPr>
                <w:rFonts w:ascii="宋体" w:hAnsi="宋体" w:cs="宋体"/>
                <w:kern w:val="0"/>
                <w:szCs w:val="21"/>
              </w:rPr>
              <w:t>5</w:t>
            </w:r>
            <w:r>
              <w:rPr>
                <w:rFonts w:hint="eastAsia" w:ascii="宋体" w:hAnsi="宋体" w:cs="宋体"/>
                <w:kern w:val="0"/>
                <w:szCs w:val="21"/>
              </w:rPr>
              <w:t>&amp;CSS及网页设计</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72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运用HTML&amp;知识设计静态网页；运用</w:t>
            </w:r>
            <w:r>
              <w:rPr>
                <w:rFonts w:ascii="宋体" w:hAnsi="宋体" w:cs="宋体"/>
                <w:kern w:val="0"/>
                <w:szCs w:val="21"/>
              </w:rPr>
              <w:t>CSS对Web进行布局设计和美化。</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第二学期1-18周 每周4课时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*Java Web开发技术</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102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掌握Servlet技术和JSP技术的运用；掌握Web前后端网络交互；独立设计实现简单的项目开发。</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第三学期1-17周 每周6课时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Java</w:t>
            </w:r>
            <w:r>
              <w:rPr>
                <w:rFonts w:ascii="宋体" w:hAnsi="宋体" w:cs="宋体"/>
                <w:kern w:val="0"/>
                <w:szCs w:val="21"/>
              </w:rPr>
              <w:t>Script应</w:t>
            </w:r>
            <w:r>
              <w:rPr>
                <w:rFonts w:hint="eastAsia" w:ascii="宋体" w:hAnsi="宋体" w:cs="宋体"/>
                <w:kern w:val="0"/>
                <w:szCs w:val="21"/>
              </w:rPr>
              <w:t>用</w:t>
            </w:r>
            <w:r>
              <w:rPr>
                <w:rFonts w:ascii="宋体" w:hAnsi="宋体" w:cs="宋体"/>
                <w:kern w:val="0"/>
                <w:szCs w:val="21"/>
              </w:rPr>
              <w:t>技术</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34</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运用JavaScript进行动态网页设计；掌握动态表单设计和简单的数据交互。</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第三学期1-17周 每周2课时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*MySQL及数据库技术</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62</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掌握数据库MySQL数据库表设计、数据查询、数据更新；掌握常用SQL语言编写；MySQL数据库备份和恢复。</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综合实训室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第三学期1-8周 每周4课时，9</w:t>
            </w:r>
            <w:r>
              <w:rPr>
                <w:rFonts w:ascii="宋体" w:hAnsi="宋体" w:cs="宋体"/>
                <w:kern w:val="0"/>
                <w:szCs w:val="21"/>
              </w:rPr>
              <w:t>-18</w:t>
            </w:r>
            <w:r>
              <w:rPr>
                <w:rFonts w:hint="eastAsia" w:ascii="宋体" w:hAnsi="宋体" w:cs="宋体"/>
                <w:kern w:val="0"/>
                <w:szCs w:val="21"/>
              </w:rPr>
              <w:t>周</w:t>
            </w:r>
            <w:r>
              <w:rPr>
                <w:rFonts w:ascii="宋体" w:hAnsi="宋体" w:cs="宋体"/>
                <w:kern w:val="0"/>
                <w:szCs w:val="21"/>
              </w:rPr>
              <w:t>每周安排</w:t>
            </w:r>
            <w:r>
              <w:rPr>
                <w:rFonts w:hint="eastAsia" w:ascii="宋体" w:hAnsi="宋体" w:cs="宋体"/>
                <w:kern w:val="0"/>
                <w:szCs w:val="21"/>
              </w:rPr>
              <w:t>3课时</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b/>
          <w:kern w:val="0"/>
          <w:szCs w:val="21"/>
        </w:rPr>
      </w:pPr>
      <w:r>
        <w:rPr>
          <w:rFonts w:hint="eastAsia" w:ascii="宋体" w:hAnsi="宋体" w:cs="宋体"/>
          <w:b/>
          <w:kern w:val="0"/>
          <w:szCs w:val="21"/>
        </w:rPr>
        <w:br w:type="page"/>
      </w:r>
    </w:p>
    <w:tbl>
      <w:tblPr>
        <w:tblStyle w:val="43"/>
        <w:tblpPr w:leftFromText="180" w:rightFromText="180" w:vertAnchor="text" w:horzAnchor="margin" w:tblpX="-254" w:tblpY="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915"/>
        <w:gridCol w:w="3750"/>
        <w:gridCol w:w="1440"/>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实践环节项目</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学时</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教学目标</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教学地点</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软件开发技术架构</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重点掌握Java Spring技术架构的初步运用；运用MVC架构模式完成简单项目代码实现。</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w:t>
            </w:r>
            <w:r>
              <w:rPr>
                <w:rFonts w:ascii="宋体" w:hAnsi="宋体" w:cs="宋体"/>
                <w:kern w:val="0"/>
                <w:szCs w:val="21"/>
              </w:rPr>
              <w:t>2</w:t>
            </w:r>
            <w:r>
              <w:rPr>
                <w:rFonts w:hint="eastAsia" w:ascii="宋体" w:hAnsi="宋体" w:cs="宋体"/>
                <w:kern w:val="0"/>
                <w:szCs w:val="21"/>
              </w:rPr>
              <w:t>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Java开发项目实训周</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28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综合运用Java Web和Java Spring分组完成项目设计和实现</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第四学期集中安排一周,共28课时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*软件测试技术与</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软件质量</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掌握黑盒测试、白盒测试原理；熟悉根据需求文档或设计文档，设计测试用例；编写测试分析报告；</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软件测试实训室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*软件技术支持服务</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掌握根据软件系统说明书进行安装和配置软件；根据业务场景和软件系统编写软件操作手册、做简单的用户培训；掌握对软件系统问题进行分类，总结处理方式。编写软件服务流程手册。</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软件测试实训室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软件技术专业工具运用</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掌握SVN、MindJect、Project、Axure的基本功能使用和适用工作场景。</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软件测试实训室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每周2课时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软件开发企业项目融合实训</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288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使用Java Web和Spring框架完成学习成绩管理系统项目的开发；采用分组进行，小组内部不同分工角色进行协作，共同完成</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w:t>
            </w:r>
            <w:r>
              <w:rPr>
                <w:rFonts w:hint="eastAsia" w:ascii="宋体" w:hAnsi="宋体" w:cs="宋体"/>
                <w:kern w:val="0"/>
                <w:szCs w:val="21"/>
              </w:rPr>
              <w:t>综合</w:t>
            </w:r>
            <w:r>
              <w:rPr>
                <w:rFonts w:ascii="宋体" w:hAnsi="宋体" w:cs="宋体"/>
                <w:kern w:val="0"/>
                <w:szCs w:val="21"/>
              </w:rPr>
              <w:t>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第五学期1-18周 每周16课时（软件</w:t>
            </w:r>
            <w:r>
              <w:rPr>
                <w:rFonts w:ascii="宋体" w:hAnsi="宋体" w:cs="宋体"/>
                <w:kern w:val="0"/>
                <w:szCs w:val="21"/>
              </w:rPr>
              <w:t>开发方向）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软件测试企业项目融合实训</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288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根据需求</w:t>
            </w:r>
            <w:r>
              <w:rPr>
                <w:rFonts w:ascii="宋体" w:hAnsi="宋体" w:cs="宋体"/>
                <w:kern w:val="0"/>
                <w:szCs w:val="21"/>
              </w:rPr>
              <w:t>完成学习成绩管理系统的测试用例编写，制定测试计划，进行</w:t>
            </w:r>
            <w:r>
              <w:rPr>
                <w:rFonts w:hint="eastAsia" w:ascii="宋体" w:hAnsi="宋体" w:cs="宋体"/>
                <w:kern w:val="0"/>
                <w:szCs w:val="21"/>
              </w:rPr>
              <w:t>系统</w:t>
            </w:r>
            <w:r>
              <w:rPr>
                <w:rFonts w:ascii="宋体" w:hAnsi="宋体" w:cs="宋体"/>
                <w:kern w:val="0"/>
                <w:szCs w:val="21"/>
              </w:rPr>
              <w:t>，对测试问题进行描述和分类，使用测试工具进行登记和提交；</w:t>
            </w:r>
            <w:r>
              <w:rPr>
                <w:rFonts w:hint="eastAsia" w:ascii="宋体" w:hAnsi="宋体" w:cs="宋体"/>
                <w:kern w:val="0"/>
                <w:szCs w:val="21"/>
              </w:rPr>
              <w:t>编写</w:t>
            </w:r>
            <w:r>
              <w:rPr>
                <w:rFonts w:ascii="宋体" w:hAnsi="宋体" w:cs="宋体"/>
                <w:kern w:val="0"/>
                <w:szCs w:val="21"/>
              </w:rPr>
              <w:t>测试报告，提出测试建议；</w:t>
            </w:r>
            <w:r>
              <w:rPr>
                <w:rFonts w:hint="eastAsia" w:ascii="宋体" w:hAnsi="宋体" w:cs="宋体"/>
                <w:kern w:val="0"/>
                <w:szCs w:val="21"/>
              </w:rPr>
              <w:t>采用分组进行，小组内部不同分工角色进行协作，共同完成</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w:t>
            </w:r>
            <w:r>
              <w:rPr>
                <w:rFonts w:hint="eastAsia" w:ascii="宋体" w:hAnsi="宋体" w:cs="宋体"/>
                <w:kern w:val="0"/>
                <w:szCs w:val="21"/>
              </w:rPr>
              <w:t>综合</w:t>
            </w:r>
            <w:r>
              <w:rPr>
                <w:rFonts w:ascii="宋体" w:hAnsi="宋体" w:cs="宋体"/>
                <w:kern w:val="0"/>
                <w:szCs w:val="21"/>
              </w:rPr>
              <w:t>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第五学期1-18周 每周16课时（软件</w:t>
            </w:r>
            <w:r>
              <w:rPr>
                <w:rFonts w:ascii="宋体" w:hAnsi="宋体" w:cs="宋体"/>
                <w:kern w:val="0"/>
                <w:szCs w:val="21"/>
              </w:rPr>
              <w:t>测试方向）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软件服务企业项目融合实训</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288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学习行业</w:t>
            </w:r>
            <w:r>
              <w:rPr>
                <w:rFonts w:ascii="宋体" w:hAnsi="宋体" w:cs="宋体"/>
                <w:kern w:val="0"/>
                <w:szCs w:val="21"/>
              </w:rPr>
              <w:t>软件的</w:t>
            </w:r>
            <w:r>
              <w:rPr>
                <w:rFonts w:hint="eastAsia" w:ascii="宋体" w:hAnsi="宋体" w:cs="宋体"/>
                <w:kern w:val="0"/>
                <w:szCs w:val="21"/>
              </w:rPr>
              <w:t>业务</w:t>
            </w:r>
            <w:r>
              <w:rPr>
                <w:rFonts w:ascii="宋体" w:hAnsi="宋体" w:cs="宋体"/>
                <w:kern w:val="0"/>
                <w:szCs w:val="21"/>
              </w:rPr>
              <w:t>功能和使用；编写使用说明</w:t>
            </w:r>
            <w:r>
              <w:rPr>
                <w:rFonts w:hint="eastAsia" w:ascii="宋体" w:hAnsi="宋体" w:cs="宋体"/>
                <w:kern w:val="0"/>
                <w:szCs w:val="21"/>
              </w:rPr>
              <w:t>、</w:t>
            </w:r>
            <w:r>
              <w:rPr>
                <w:rFonts w:ascii="宋体" w:hAnsi="宋体" w:cs="宋体"/>
                <w:kern w:val="0"/>
                <w:szCs w:val="21"/>
              </w:rPr>
              <w:t>培训材料；编写服务手册；模拟为用户进行技术服务和解决技术问题</w:t>
            </w:r>
            <w:r>
              <w:rPr>
                <w:rFonts w:hint="eastAsia" w:ascii="宋体" w:hAnsi="宋体" w:cs="宋体"/>
                <w:kern w:val="0"/>
                <w:szCs w:val="21"/>
              </w:rPr>
              <w:t>；采用分组进行，小组内部不同分工角色进行协作，共同完成</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w:t>
            </w:r>
            <w:r>
              <w:rPr>
                <w:rFonts w:hint="eastAsia" w:ascii="宋体" w:hAnsi="宋体" w:cs="宋体"/>
                <w:kern w:val="0"/>
                <w:szCs w:val="21"/>
              </w:rPr>
              <w:t>综合</w:t>
            </w:r>
            <w:r>
              <w:rPr>
                <w:rFonts w:ascii="宋体" w:hAnsi="宋体" w:cs="宋体"/>
                <w:kern w:val="0"/>
                <w:szCs w:val="21"/>
              </w:rPr>
              <w:t>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第五学期1-18周 每周16课时（软件</w:t>
            </w:r>
            <w:r>
              <w:rPr>
                <w:rFonts w:ascii="宋体" w:hAnsi="宋体" w:cs="宋体"/>
                <w:kern w:val="0"/>
                <w:szCs w:val="21"/>
              </w:rPr>
              <w:t>服务方向）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算法与数据结构</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掌握常用软件数据结构集合、链表、树、哈希等知识，并在Java编程中能够进行基本的运用。</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综合实训室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每周2课时（软件</w:t>
            </w:r>
            <w:r>
              <w:rPr>
                <w:rFonts w:ascii="宋体" w:hAnsi="宋体" w:cs="宋体"/>
                <w:kern w:val="0"/>
                <w:szCs w:val="21"/>
              </w:rPr>
              <w:t>开发方向</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SQL Server数据库</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18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掌握SQL Server的建库、建表、建视图、索引等；编写简单的存储过程；数据备份、恢复、导入、导出等操作；了解其他的数据处理功能和工具使用。</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综合实训室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共安排</w:t>
            </w:r>
            <w:r>
              <w:rPr>
                <w:rFonts w:ascii="宋体" w:hAnsi="宋体" w:cs="宋体"/>
                <w:kern w:val="0"/>
                <w:szCs w:val="21"/>
              </w:rPr>
              <w:t>9</w:t>
            </w:r>
            <w:r>
              <w:rPr>
                <w:rFonts w:hint="eastAsia" w:ascii="宋体" w:hAnsi="宋体" w:cs="宋体"/>
                <w:kern w:val="0"/>
                <w:szCs w:val="21"/>
              </w:rPr>
              <w:t>次实践课，一次</w:t>
            </w:r>
            <w:r>
              <w:rPr>
                <w:rFonts w:ascii="宋体" w:hAnsi="宋体" w:cs="宋体"/>
                <w:kern w:val="0"/>
                <w:szCs w:val="21"/>
              </w:rPr>
              <w:t>2</w:t>
            </w:r>
            <w:r>
              <w:rPr>
                <w:rFonts w:hint="eastAsia" w:ascii="宋体" w:hAnsi="宋体" w:cs="宋体"/>
                <w:kern w:val="0"/>
                <w:szCs w:val="21"/>
              </w:rPr>
              <w:t>节（软件</w:t>
            </w:r>
            <w:r>
              <w:rPr>
                <w:rFonts w:ascii="宋体" w:hAnsi="宋体" w:cs="宋体"/>
                <w:kern w:val="0"/>
                <w:szCs w:val="21"/>
              </w:rPr>
              <w:t>测试和软件服务方向</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Android操作系统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及应用</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36</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熟悉Android操作系统，开发环境；掌握Android App的界面设计，Activity、Service、ContentProvider等组件使用；进行基本的</w:t>
            </w:r>
            <w:r>
              <w:rPr>
                <w:rFonts w:hint="eastAsia" w:ascii="宋体" w:hAnsi="宋体"/>
                <w:szCs w:val="21"/>
              </w:rPr>
              <w:t>网络应用程序的开发。</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移动开发实训室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每周2课时</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b/>
          <w:kern w:val="0"/>
          <w:szCs w:val="21"/>
        </w:rPr>
      </w:pPr>
      <w:r>
        <w:rPr>
          <w:rFonts w:hint="eastAsia" w:ascii="宋体" w:hAnsi="宋体" w:cs="宋体"/>
          <w:b/>
          <w:kern w:val="0"/>
          <w:szCs w:val="21"/>
        </w:rPr>
        <w:br w:type="page"/>
      </w:r>
    </w:p>
    <w:tbl>
      <w:tblPr>
        <w:tblStyle w:val="43"/>
        <w:tblpPr w:leftFromText="180" w:rightFromText="180" w:vertAnchor="text" w:horzAnchor="margin" w:tblpX="-254" w:tblpY="1"/>
        <w:tblW w:w="9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915"/>
        <w:gridCol w:w="3750"/>
        <w:gridCol w:w="1440"/>
        <w:gridCol w:w="1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实践环节项目</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学时</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教学目标</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b/>
                <w:kern w:val="0"/>
                <w:szCs w:val="21"/>
              </w:rPr>
              <w:t>教学地点</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宋体" w:hAnsi="宋体" w:cs="宋体"/>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Linux操作系统</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18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熟悉Linux操作系统安装；掌握常见Linux的操作命令；掌握文件管理的基本操作。</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网络实训室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每周1课时（软件</w:t>
            </w:r>
            <w:r>
              <w:rPr>
                <w:rFonts w:ascii="宋体" w:hAnsi="宋体" w:cs="宋体"/>
                <w:kern w:val="0"/>
                <w:szCs w:val="21"/>
              </w:rPr>
              <w:t>测试和软件服务方向</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软件研发过程管理</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r>
              <w:rPr>
                <w:rFonts w:hint="eastAsia" w:ascii="宋体" w:hAnsi="宋体" w:cs="宋体"/>
                <w:kern w:val="0"/>
                <w:szCs w:val="21"/>
              </w:rPr>
              <w:t>掌握软件研发过程基本流程；熟悉软件需求和设计说明书理解和使用、其他项目文档；模拟项目经理、设计/分析师、代码工程师、测试员、技术支持等角色进行项目的参与、沟通和协作。</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ascii="宋体" w:hAnsi="宋体" w:cs="宋体"/>
                <w:kern w:val="0"/>
                <w:szCs w:val="21"/>
              </w:rPr>
              <w:t>软件实训室</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第四学期1-18周 共安排4次实践课，一次2节课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顶岗实习</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ascii="宋体" w:hAnsi="宋体"/>
                <w:szCs w:val="21"/>
              </w:rPr>
              <w:t>504</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szCs w:val="21"/>
              </w:rPr>
            </w:pPr>
            <w:r>
              <w:rPr>
                <w:rFonts w:hint="eastAsia" w:ascii="宋体" w:hAnsi="宋体"/>
                <w:szCs w:val="21"/>
              </w:rPr>
              <w:t>到相关企业进行计算机软件编程、软件测试、软件服务相关岗位的顶岗实习</w:t>
            </w: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szCs w:val="21"/>
              </w:rPr>
            </w:pPr>
            <w:r>
              <w:rPr>
                <w:rFonts w:hint="eastAsia" w:ascii="宋体" w:hAnsi="宋体"/>
                <w:szCs w:val="21"/>
              </w:rPr>
              <w:t>校企合作企业</w:t>
            </w: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宋体" w:hAnsi="宋体"/>
                <w:szCs w:val="21"/>
              </w:rPr>
            </w:pPr>
            <w:r>
              <w:rPr>
                <w:rFonts w:hint="eastAsia" w:ascii="宋体" w:hAnsi="宋体"/>
                <w:szCs w:val="21"/>
              </w:rPr>
              <w:t>第六学期</w:t>
            </w:r>
            <w:r>
              <w:rPr>
                <w:rFonts w:ascii="宋体" w:hAnsi="宋体"/>
                <w:szCs w:val="21"/>
              </w:rPr>
              <w:t>1-18</w:t>
            </w:r>
            <w:r>
              <w:rPr>
                <w:rFonts w:hint="eastAsia" w:ascii="宋体" w:hAnsi="宋体"/>
                <w:szCs w:val="21"/>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198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合计</w:t>
            </w:r>
          </w:p>
        </w:tc>
        <w:tc>
          <w:tcPr>
            <w:tcW w:w="9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r>
              <w:rPr>
                <w:rFonts w:hint="eastAsia" w:ascii="宋体" w:hAnsi="宋体" w:cs="宋体"/>
                <w:kern w:val="0"/>
                <w:szCs w:val="21"/>
              </w:rPr>
              <w:t>1378</w:t>
            </w:r>
          </w:p>
        </w:tc>
        <w:tc>
          <w:tcPr>
            <w:tcW w:w="3750" w:type="dxa"/>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宋体" w:hAnsi="宋体" w:cs="宋体"/>
                <w:kern w:val="0"/>
                <w:szCs w:val="21"/>
              </w:rPr>
            </w:pPr>
          </w:p>
        </w:tc>
        <w:tc>
          <w:tcPr>
            <w:tcW w:w="1440"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p>
        </w:tc>
        <w:tc>
          <w:tcPr>
            <w:tcW w:w="1815" w:type="dxa"/>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ascii="宋体" w:hAnsi="宋体" w:cs="宋体"/>
                <w:kern w:val="0"/>
                <w:szCs w:val="21"/>
              </w:rPr>
            </w:pPr>
          </w:p>
        </w:tc>
      </w:tr>
      <w:bookmarkEnd w:id="8"/>
    </w:tbl>
    <w:p>
      <w:pPr>
        <w:spacing w:line="400" w:lineRule="exact"/>
        <w:ind w:left="720"/>
        <w:rPr>
          <w:rFonts w:ascii="黑体" w:hAnsi="宋体" w:eastAsia="黑体"/>
          <w:b/>
          <w:sz w:val="28"/>
          <w:szCs w:val="28"/>
        </w:rPr>
      </w:pPr>
    </w:p>
    <w:p>
      <w:pPr>
        <w:numPr>
          <w:ilvl w:val="0"/>
          <w:numId w:val="0"/>
        </w:numPr>
        <w:spacing w:line="400" w:lineRule="exact"/>
        <w:ind w:leftChars="0"/>
        <w:rPr>
          <w:rFonts w:hint="eastAsia" w:ascii="黑体" w:hAnsi="宋体" w:eastAsia="黑体"/>
          <w:b/>
          <w:sz w:val="28"/>
          <w:szCs w:val="28"/>
        </w:rPr>
      </w:pPr>
      <w:r>
        <w:rPr>
          <w:rFonts w:hint="eastAsia" w:ascii="黑体" w:hAnsi="宋体" w:eastAsia="黑体"/>
          <w:b/>
          <w:sz w:val="28"/>
          <w:szCs w:val="28"/>
          <w:lang w:eastAsia="zh-CN"/>
        </w:rPr>
        <w:t>十、</w:t>
      </w:r>
      <w:r>
        <w:rPr>
          <w:rFonts w:hint="eastAsia" w:ascii="黑体" w:hAnsi="宋体" w:eastAsia="黑体"/>
          <w:b/>
          <w:sz w:val="28"/>
          <w:szCs w:val="28"/>
        </w:rPr>
        <w:t>分学期课时统计表</w:t>
      </w:r>
    </w:p>
    <w:tbl>
      <w:tblPr>
        <w:tblStyle w:val="43"/>
        <w:tblW w:w="7240"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0"/>
        <w:gridCol w:w="1060"/>
        <w:gridCol w:w="1360"/>
        <w:gridCol w:w="1360"/>
        <w:gridCol w:w="1060"/>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340" w:type="dxa"/>
            <w:vMerge w:val="restart"/>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学期</w:t>
            </w:r>
          </w:p>
        </w:tc>
        <w:tc>
          <w:tcPr>
            <w:tcW w:w="1060" w:type="dxa"/>
            <w:vMerge w:val="restart"/>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总课时</w:t>
            </w:r>
          </w:p>
        </w:tc>
        <w:tc>
          <w:tcPr>
            <w:tcW w:w="1360" w:type="dxa"/>
            <w:vMerge w:val="restart"/>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理论课时</w:t>
            </w:r>
          </w:p>
        </w:tc>
        <w:tc>
          <w:tcPr>
            <w:tcW w:w="1360" w:type="dxa"/>
            <w:vMerge w:val="restart"/>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实践课时</w:t>
            </w:r>
          </w:p>
        </w:tc>
        <w:tc>
          <w:tcPr>
            <w:tcW w:w="1060" w:type="dxa"/>
            <w:vMerge w:val="restart"/>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教学周数</w:t>
            </w:r>
          </w:p>
        </w:tc>
        <w:tc>
          <w:tcPr>
            <w:tcW w:w="1060" w:type="dxa"/>
            <w:vMerge w:val="restart"/>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平均周课时数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4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34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3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c>
          <w:tcPr>
            <w:tcW w:w="1060" w:type="dxa"/>
            <w:vMerge w:val="continue"/>
            <w:vAlign w:val="center"/>
          </w:tcPr>
          <w:p>
            <w:pPr>
              <w:widowControl/>
              <w:jc w:val="left"/>
              <w:rPr>
                <w:rFonts w:ascii="宋体" w:hAnsi="宋体" w:cs="宋体"/>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540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286</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254</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16</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432</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170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262</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3</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402</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159</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243</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4</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360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190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170</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5</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360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72</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288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6</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504</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0</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504</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公共选修课</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144</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144</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0</w:t>
            </w:r>
          </w:p>
        </w:tc>
        <w:tc>
          <w:tcPr>
            <w:tcW w:w="1060" w:type="dxa"/>
            <w:shd w:val="clear" w:color="auto" w:fill="auto"/>
            <w:vAlign w:val="center"/>
          </w:tcPr>
          <w:p>
            <w:pPr>
              <w:widowControl/>
              <w:jc w:val="center"/>
              <w:rPr>
                <w:rFonts w:hint="eastAsia" w:ascii="宋体" w:hAnsi="宋体" w:cs="宋体"/>
                <w:kern w:val="0"/>
                <w:szCs w:val="21"/>
              </w:rPr>
            </w:pPr>
          </w:p>
        </w:tc>
        <w:tc>
          <w:tcPr>
            <w:tcW w:w="1060" w:type="dxa"/>
            <w:shd w:val="clear" w:color="auto" w:fill="auto"/>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合计</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2742</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1021</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1721</w:t>
            </w:r>
          </w:p>
        </w:tc>
        <w:tc>
          <w:tcPr>
            <w:tcW w:w="1060" w:type="dxa"/>
            <w:shd w:val="clear" w:color="auto" w:fill="auto"/>
            <w:vAlign w:val="center"/>
          </w:tcPr>
          <w:p>
            <w:pPr>
              <w:widowControl/>
              <w:jc w:val="center"/>
              <w:rPr>
                <w:rFonts w:hint="eastAsia" w:ascii="宋体" w:hAnsi="宋体" w:cs="宋体"/>
                <w:kern w:val="0"/>
                <w:szCs w:val="21"/>
              </w:rPr>
            </w:pPr>
          </w:p>
        </w:tc>
        <w:tc>
          <w:tcPr>
            <w:tcW w:w="1060" w:type="dxa"/>
            <w:shd w:val="clear" w:color="auto" w:fill="auto"/>
            <w:vAlign w:val="center"/>
          </w:tcPr>
          <w:p>
            <w:pPr>
              <w:widowControl/>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134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占总学时</w:t>
            </w:r>
          </w:p>
        </w:tc>
        <w:tc>
          <w:tcPr>
            <w:tcW w:w="1060" w:type="dxa"/>
            <w:shd w:val="clear" w:color="auto" w:fill="auto"/>
            <w:vAlign w:val="center"/>
          </w:tcPr>
          <w:p>
            <w:pPr>
              <w:widowControl/>
              <w:jc w:val="center"/>
              <w:rPr>
                <w:rFonts w:hint="eastAsia" w:ascii="宋体" w:hAnsi="宋体" w:cs="宋体"/>
                <w:kern w:val="0"/>
                <w:szCs w:val="21"/>
              </w:rPr>
            </w:pP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37.24%</w:t>
            </w:r>
          </w:p>
        </w:tc>
        <w:tc>
          <w:tcPr>
            <w:tcW w:w="13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62.76%</w:t>
            </w:r>
          </w:p>
        </w:tc>
        <w:tc>
          <w:tcPr>
            <w:tcW w:w="1060" w:type="dxa"/>
            <w:shd w:val="clear" w:color="auto" w:fill="auto"/>
            <w:vAlign w:val="center"/>
          </w:tcPr>
          <w:p>
            <w:pPr>
              <w:widowControl/>
              <w:jc w:val="center"/>
              <w:rPr>
                <w:rFonts w:hint="eastAsia" w:ascii="宋体" w:hAnsi="宋体" w:cs="宋体"/>
                <w:kern w:val="0"/>
                <w:szCs w:val="21"/>
              </w:rPr>
            </w:pPr>
          </w:p>
        </w:tc>
        <w:tc>
          <w:tcPr>
            <w:tcW w:w="1060" w:type="dxa"/>
            <w:shd w:val="clear" w:color="auto" w:fill="auto"/>
            <w:vAlign w:val="center"/>
          </w:tcPr>
          <w:p>
            <w:pPr>
              <w:widowControl/>
              <w:jc w:val="center"/>
              <w:rPr>
                <w:rFonts w:hint="eastAsia" w:ascii="宋体" w:hAnsi="宋体" w:cs="宋体"/>
                <w:kern w:val="0"/>
                <w:szCs w:val="21"/>
              </w:rPr>
            </w:pPr>
          </w:p>
        </w:tc>
      </w:tr>
    </w:tbl>
    <w:p>
      <w:pPr>
        <w:spacing w:line="400" w:lineRule="exact"/>
        <w:rPr>
          <w:rFonts w:ascii="黑体" w:hAnsi="宋体" w:eastAsia="黑体"/>
          <w:b/>
          <w:sz w:val="28"/>
          <w:szCs w:val="28"/>
        </w:rPr>
      </w:pPr>
    </w:p>
    <w:p>
      <w:pPr>
        <w:spacing w:line="400" w:lineRule="exact"/>
        <w:rPr>
          <w:rFonts w:hint="eastAsia" w:ascii="黑体" w:hAnsi="宋体" w:eastAsia="黑体"/>
          <w:b/>
          <w:sz w:val="28"/>
          <w:szCs w:val="28"/>
        </w:rPr>
      </w:pPr>
    </w:p>
    <w:p>
      <w:pPr>
        <w:numPr>
          <w:ilvl w:val="0"/>
          <w:numId w:val="0"/>
        </w:numPr>
        <w:spacing w:line="400" w:lineRule="exact"/>
        <w:ind w:leftChars="0"/>
        <w:rPr>
          <w:rFonts w:hint="eastAsia" w:ascii="黑体" w:hAnsi="宋体" w:eastAsia="黑体"/>
          <w:b/>
          <w:sz w:val="28"/>
          <w:szCs w:val="28"/>
        </w:rPr>
      </w:pPr>
      <w:r>
        <w:rPr>
          <w:rFonts w:hint="eastAsia" w:ascii="黑体" w:hAnsi="宋体" w:eastAsia="黑体"/>
          <w:b/>
          <w:sz w:val="28"/>
          <w:szCs w:val="28"/>
          <w:lang w:eastAsia="zh-CN"/>
        </w:rPr>
        <w:t>十一、</w:t>
      </w:r>
      <w:r>
        <w:rPr>
          <w:rFonts w:hint="eastAsia" w:ascii="黑体" w:hAnsi="宋体" w:eastAsia="黑体"/>
          <w:b/>
          <w:sz w:val="28"/>
          <w:szCs w:val="28"/>
        </w:rPr>
        <w:t>各教学领域课程课时学分统计表</w:t>
      </w:r>
    </w:p>
    <w:tbl>
      <w:tblPr>
        <w:tblStyle w:val="43"/>
        <w:tblW w:w="77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1060"/>
        <w:gridCol w:w="146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2660" w:type="dxa"/>
            <w:shd w:val="clear" w:color="auto" w:fill="auto"/>
            <w:vAlign w:val="center"/>
          </w:tcPr>
          <w:p>
            <w:pPr>
              <w:widowControl/>
              <w:jc w:val="center"/>
              <w:rPr>
                <w:rFonts w:ascii="宋体" w:hAnsi="宋体" w:cs="宋体"/>
                <w:b/>
                <w:bCs/>
                <w:kern w:val="0"/>
                <w:szCs w:val="21"/>
              </w:rPr>
            </w:pPr>
            <w:r>
              <w:rPr>
                <w:rFonts w:hint="eastAsia" w:ascii="宋体" w:hAnsi="宋体" w:cs="宋体"/>
                <w:b/>
                <w:bCs/>
                <w:kern w:val="0"/>
                <w:szCs w:val="21"/>
              </w:rPr>
              <w:t>课程类别</w:t>
            </w:r>
          </w:p>
        </w:tc>
        <w:tc>
          <w:tcPr>
            <w:tcW w:w="1060" w:type="dxa"/>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学时</w:t>
            </w:r>
          </w:p>
        </w:tc>
        <w:tc>
          <w:tcPr>
            <w:tcW w:w="1460" w:type="dxa"/>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学分</w:t>
            </w:r>
          </w:p>
        </w:tc>
        <w:tc>
          <w:tcPr>
            <w:tcW w:w="2520" w:type="dxa"/>
            <w:shd w:val="clear" w:color="auto" w:fill="auto"/>
            <w:vAlign w:val="center"/>
          </w:tcPr>
          <w:p>
            <w:pPr>
              <w:widowControl/>
              <w:jc w:val="center"/>
              <w:rPr>
                <w:rFonts w:hint="eastAsia" w:ascii="宋体" w:hAnsi="宋体" w:cs="宋体"/>
                <w:b/>
                <w:bCs/>
                <w:kern w:val="0"/>
                <w:szCs w:val="21"/>
              </w:rPr>
            </w:pPr>
            <w:r>
              <w:rPr>
                <w:rFonts w:hint="eastAsia" w:ascii="宋体" w:hAnsi="宋体" w:cs="宋体"/>
                <w:b/>
                <w:bCs/>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2660" w:type="dxa"/>
            <w:vMerge w:val="restart"/>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职业素养与基础知识领域</w:t>
            </w:r>
          </w:p>
        </w:tc>
        <w:tc>
          <w:tcPr>
            <w:tcW w:w="1060" w:type="dxa"/>
            <w:vMerge w:val="restart"/>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648</w:t>
            </w:r>
          </w:p>
        </w:tc>
        <w:tc>
          <w:tcPr>
            <w:tcW w:w="1460" w:type="dxa"/>
            <w:vMerge w:val="restart"/>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32</w:t>
            </w:r>
          </w:p>
        </w:tc>
        <w:tc>
          <w:tcPr>
            <w:tcW w:w="2520" w:type="dxa"/>
            <w:vMerge w:val="restart"/>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660" w:type="dxa"/>
            <w:vMerge w:val="continue"/>
            <w:vAlign w:val="center"/>
          </w:tcPr>
          <w:p>
            <w:pPr>
              <w:widowControl/>
              <w:jc w:val="left"/>
              <w:rPr>
                <w:rFonts w:ascii="宋体" w:hAnsi="宋体" w:cs="宋体"/>
                <w:kern w:val="0"/>
                <w:szCs w:val="21"/>
              </w:rPr>
            </w:pPr>
          </w:p>
        </w:tc>
        <w:tc>
          <w:tcPr>
            <w:tcW w:w="1060" w:type="dxa"/>
            <w:vMerge w:val="continue"/>
            <w:vAlign w:val="center"/>
          </w:tcPr>
          <w:p>
            <w:pPr>
              <w:widowControl/>
              <w:jc w:val="left"/>
              <w:rPr>
                <w:rFonts w:ascii="宋体" w:hAnsi="宋体" w:cs="宋体"/>
                <w:kern w:val="0"/>
                <w:szCs w:val="21"/>
              </w:rPr>
            </w:pPr>
          </w:p>
        </w:tc>
        <w:tc>
          <w:tcPr>
            <w:tcW w:w="1460" w:type="dxa"/>
            <w:vMerge w:val="continue"/>
            <w:vAlign w:val="center"/>
          </w:tcPr>
          <w:p>
            <w:pPr>
              <w:widowControl/>
              <w:jc w:val="left"/>
              <w:rPr>
                <w:rFonts w:ascii="宋体" w:hAnsi="宋体" w:cs="宋体"/>
                <w:kern w:val="0"/>
                <w:szCs w:val="21"/>
              </w:rPr>
            </w:pPr>
          </w:p>
        </w:tc>
        <w:tc>
          <w:tcPr>
            <w:tcW w:w="2520" w:type="dxa"/>
            <w:vMerge w:val="continue"/>
            <w:vAlign w:val="center"/>
          </w:tcPr>
          <w:p>
            <w:pPr>
              <w:widowControl/>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6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职业技术能力领域</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1770</w:t>
            </w:r>
          </w:p>
        </w:tc>
        <w:tc>
          <w:tcPr>
            <w:tcW w:w="14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83</w:t>
            </w:r>
          </w:p>
        </w:tc>
        <w:tc>
          <w:tcPr>
            <w:tcW w:w="252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62.41%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6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专业素质拓展领域</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180</w:t>
            </w:r>
          </w:p>
        </w:tc>
        <w:tc>
          <w:tcPr>
            <w:tcW w:w="14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10</w:t>
            </w:r>
          </w:p>
        </w:tc>
        <w:tc>
          <w:tcPr>
            <w:tcW w:w="252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6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综合素质拓展领域</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144</w:t>
            </w:r>
          </w:p>
        </w:tc>
        <w:tc>
          <w:tcPr>
            <w:tcW w:w="14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8</w:t>
            </w:r>
          </w:p>
        </w:tc>
        <w:tc>
          <w:tcPr>
            <w:tcW w:w="252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trPr>
        <w:tc>
          <w:tcPr>
            <w:tcW w:w="26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合计</w:t>
            </w:r>
          </w:p>
        </w:tc>
        <w:tc>
          <w:tcPr>
            <w:tcW w:w="10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2742</w:t>
            </w:r>
          </w:p>
        </w:tc>
        <w:tc>
          <w:tcPr>
            <w:tcW w:w="146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133</w:t>
            </w:r>
          </w:p>
        </w:tc>
        <w:tc>
          <w:tcPr>
            <w:tcW w:w="2520" w:type="dxa"/>
            <w:shd w:val="clear" w:color="auto" w:fill="auto"/>
            <w:vAlign w:val="center"/>
          </w:tcPr>
          <w:p>
            <w:pPr>
              <w:widowControl/>
              <w:jc w:val="center"/>
              <w:rPr>
                <w:rFonts w:hint="eastAsia" w:ascii="宋体" w:hAnsi="宋体" w:cs="宋体"/>
                <w:kern w:val="0"/>
                <w:szCs w:val="21"/>
              </w:rPr>
            </w:pPr>
            <w:r>
              <w:rPr>
                <w:rFonts w:hint="eastAsia" w:ascii="宋体" w:hAnsi="宋体" w:cs="宋体"/>
                <w:kern w:val="0"/>
                <w:szCs w:val="21"/>
              </w:rPr>
              <w:t>100%</w:t>
            </w:r>
          </w:p>
        </w:tc>
      </w:tr>
    </w:tbl>
    <w:p>
      <w:pPr>
        <w:spacing w:line="400" w:lineRule="exact"/>
        <w:rPr>
          <w:rFonts w:hint="eastAsia" w:ascii="宋体"/>
          <w:sz w:val="24"/>
        </w:rPr>
      </w:pPr>
    </w:p>
    <w:p>
      <w:pPr>
        <w:numPr>
          <w:ilvl w:val="0"/>
          <w:numId w:val="10"/>
        </w:numPr>
        <w:spacing w:line="400" w:lineRule="exact"/>
        <w:ind w:leftChars="0"/>
        <w:rPr>
          <w:rFonts w:hint="eastAsia" w:ascii="黑体" w:hAnsi="宋体" w:eastAsia="黑体"/>
          <w:b/>
          <w:bCs/>
          <w:sz w:val="28"/>
          <w:szCs w:val="28"/>
        </w:rPr>
      </w:pPr>
      <w:r>
        <w:rPr>
          <w:rFonts w:hint="eastAsia" w:ascii="黑体" w:hAnsi="宋体" w:eastAsia="黑体"/>
          <w:b/>
          <w:sz w:val="28"/>
          <w:szCs w:val="28"/>
        </w:rPr>
        <w:t>核心课程（含主要职业技能训练课）简介</w:t>
      </w:r>
      <w:r>
        <w:rPr>
          <w:rFonts w:ascii="黑体" w:hAnsi="宋体" w:eastAsia="黑体"/>
          <w:b/>
          <w:bCs/>
          <w:sz w:val="28"/>
          <w:szCs w:val="28"/>
        </w:rPr>
        <w:t xml:space="preserve"> </w:t>
      </w:r>
      <w:r>
        <w:rPr>
          <w:rFonts w:hint="eastAsia" w:ascii="黑体" w:hAnsi="宋体" w:eastAsia="黑体"/>
          <w:b/>
          <w:bCs/>
          <w:sz w:val="28"/>
          <w:szCs w:val="28"/>
        </w:rPr>
        <w:t>（详见专业课程标准汇编）</w:t>
      </w:r>
    </w:p>
    <w:p>
      <w:pPr>
        <w:autoSpaceDE w:val="0"/>
        <w:autoSpaceDN w:val="0"/>
        <w:adjustRightInd w:val="0"/>
        <w:spacing w:line="320" w:lineRule="exact"/>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*高级语言程序设计基础(</w:t>
            </w:r>
            <w:r>
              <w:rPr>
                <w:rFonts w:ascii="宋体" w:hAnsi="宋体"/>
                <w:b/>
                <w:kern w:val="0"/>
                <w:szCs w:val="21"/>
              </w:rPr>
              <w:t>C</w:t>
            </w:r>
            <w:r>
              <w:rPr>
                <w:rFonts w:hint="eastAsia" w:ascii="宋体" w:hAnsi="宋体"/>
                <w:b/>
                <w:kern w:val="0"/>
                <w:szCs w:val="21"/>
              </w:rPr>
              <w:t>)</w:t>
            </w:r>
          </w:p>
        </w:tc>
        <w:tc>
          <w:tcPr>
            <w:tcW w:w="1320" w:type="dxa"/>
            <w:tcBorders>
              <w:top w:val="single" w:color="auto" w:sz="4" w:space="0"/>
              <w:left w:val="single" w:color="auto" w:sz="4" w:space="0"/>
              <w:bottom w:val="single" w:color="auto" w:sz="4" w:space="0"/>
              <w:right w:val="single" w:color="auto" w:sz="4" w:space="0"/>
            </w:tcBorders>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jc w:val="center"/>
              <w:textAlignment w:val="auto"/>
              <w:rPr>
                <w:rFonts w:ascii="宋体" w:hAnsi="宋体"/>
                <w:b/>
                <w:kern w:val="0"/>
                <w:szCs w:val="21"/>
              </w:rPr>
            </w:pPr>
            <w:r>
              <w:rPr>
                <w:rFonts w:hint="eastAsia" w:ascii="宋体" w:hAnsi="宋体"/>
                <w:b/>
                <w:kern w:val="0"/>
                <w:szCs w:val="21"/>
              </w:rPr>
              <w:t>64</w:t>
            </w:r>
            <w:r>
              <w:rPr>
                <w:rFonts w:ascii="宋体" w:hAnsi="宋体"/>
                <w:b/>
                <w:kern w:val="0"/>
                <w:szCs w:val="21"/>
              </w:rPr>
              <w:t>/</w:t>
            </w:r>
            <w:r>
              <w:rPr>
                <w:rFonts w:hint="eastAsia" w:ascii="宋体" w:hAnsi="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熟悉掌握Java语言程序设计的基础技术：了解DOS命令、环境变量；命令行编译；了解Java的基础语法、注释；Java的数据类型；标示符、常量、变量的定义及初始化；Java各种运算符及运算优先级；各种条件和循环语句的熟练运用；方法和参数、方法重载和递归、数组及其操作的知识和运用； 掌握基本的程序调试方法；了解Java的内存管理机制和分析；熟悉Eclipse等开发工具基本功能使用。</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培养学生能理解计算机软件运行和工作的基本逻辑；逐步理解计算机软件设计的逻辑过程和思考方式--初步理解现实世界和机器世界，通过软件模型进行连接；对于Java程序设计工程文件管理知识和使用达到熟练 ；培养学生独立查找资料、阅读资料和利用资料的能力；培养学生的主动深化知识学习理解能力。</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培养对于实际问题进行分析、并分解为模块用软件进行实现的思维方式；树立严谨的软件编程设计思维观念；培养良好的编程规范习惯；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计算机程序设计语言发展，机器二进制、机器指令等概念。</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Java语言的历史和发展、前景；</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了解DOS命令、环境变量；命令行编译；</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了解Java的基础语法、注释；</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Java的数据类型；</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Java保留字、标示符；</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常量、变量的定义及初始化；</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Java各种运算符及运算优先级；</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if语句、if-else语句、if-else if-else语句、switch语句；</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while循环、do while循环、for循环、嵌套循环；</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break语句、continue语句、return语句；</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方法和参数、返回值、方法重载和递归、</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 xml:space="preserve">数组定义、初始化、排序、搜索等操作； </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Java基础语法运用综合案例讲解；</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基本的程序调试方法；</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了解Java的内存管理机制和分析；</w:t>
            </w:r>
          </w:p>
          <w:p>
            <w:pPr>
              <w:pStyle w:val="47"/>
              <w:keepNext w:val="0"/>
              <w:keepLines w:val="0"/>
              <w:pageBreakBefore w:val="0"/>
              <w:numPr>
                <w:ilvl w:val="0"/>
                <w:numId w:val="11"/>
              </w:numPr>
              <w:kinsoku/>
              <w:wordWrap/>
              <w:overflowPunct/>
              <w:topLinePunct w:val="0"/>
              <w:bidi w:val="0"/>
              <w:snapToGrid/>
              <w:spacing w:line="320" w:lineRule="exact"/>
              <w:ind w:firstLineChars="0"/>
              <w:textAlignment w:val="auto"/>
              <w:rPr>
                <w:rFonts w:ascii="宋体" w:hAnsi="宋体"/>
                <w:szCs w:val="21"/>
              </w:rPr>
            </w:pPr>
            <w:r>
              <w:rPr>
                <w:rFonts w:hint="eastAsia" w:ascii="宋体" w:hAnsi="宋体"/>
                <w:szCs w:val="21"/>
              </w:rPr>
              <w:t>熟悉Eclipse等开发工具基本功能使用；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理论知识讲解</w:t>
            </w:r>
            <w:r>
              <w:rPr>
                <w:rFonts w:ascii="宋体" w:hAnsi="宋体"/>
                <w:szCs w:val="21"/>
              </w:rPr>
              <w:t>+</w:t>
            </w:r>
            <w:r>
              <w:rPr>
                <w:rFonts w:hint="eastAsia" w:ascii="宋体" w:hAnsi="宋体"/>
                <w:szCs w:val="21"/>
              </w:rPr>
              <w:t>案例教学</w:t>
            </w:r>
            <w:r>
              <w:rPr>
                <w:rFonts w:ascii="宋体" w:hAnsi="宋体"/>
                <w:szCs w:val="21"/>
              </w:rPr>
              <w:t>+</w:t>
            </w:r>
            <w:r>
              <w:rPr>
                <w:rFonts w:hint="eastAsia" w:ascii="宋体" w:hAnsi="宋体"/>
                <w:szCs w:val="21"/>
              </w:rPr>
              <w:t>学生动手练习</w:t>
            </w:r>
            <w:r>
              <w:rPr>
                <w:rFonts w:ascii="宋体" w:hAnsi="宋体"/>
                <w:szCs w:val="21"/>
              </w:rPr>
              <w:t>+</w:t>
            </w:r>
            <w:r>
              <w:rPr>
                <w:rFonts w:hint="eastAsia" w:ascii="宋体" w:hAnsi="宋体"/>
                <w:szCs w:val="21"/>
              </w:rPr>
              <w:t>小组项目化教学</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3" w:hRule="atLeast"/>
        </w:trPr>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平时表现（30</w:t>
            </w:r>
            <w:r>
              <w:rPr>
                <w:rFonts w:ascii="宋体" w:hAnsi="宋体"/>
                <w:szCs w:val="21"/>
              </w:rPr>
              <w:t>%</w:t>
            </w:r>
            <w:r>
              <w:rPr>
                <w:rFonts w:hint="eastAsia" w:ascii="宋体" w:hAnsi="宋体"/>
                <w:szCs w:val="21"/>
              </w:rPr>
              <w:t>）</w:t>
            </w:r>
            <w:r>
              <w:rPr>
                <w:rFonts w:ascii="宋体" w:hAnsi="宋体"/>
                <w:szCs w:val="21"/>
              </w:rPr>
              <w:t>+</w:t>
            </w:r>
            <w:r>
              <w:rPr>
                <w:rFonts w:hint="eastAsia" w:ascii="宋体" w:hAnsi="宋体"/>
                <w:szCs w:val="21"/>
              </w:rPr>
              <w:t>实践练习作业（4</w:t>
            </w:r>
            <w:r>
              <w:rPr>
                <w:rFonts w:ascii="宋体" w:hAnsi="宋体"/>
                <w:szCs w:val="21"/>
              </w:rPr>
              <w:t>0%</w:t>
            </w:r>
            <w:r>
              <w:rPr>
                <w:rFonts w:hint="eastAsia" w:ascii="宋体" w:hAnsi="宋体"/>
                <w:szCs w:val="21"/>
              </w:rPr>
              <w:t>）</w:t>
            </w:r>
            <w:r>
              <w:rPr>
                <w:rFonts w:ascii="宋体" w:hAnsi="宋体"/>
                <w:szCs w:val="21"/>
              </w:rPr>
              <w:t>+</w:t>
            </w:r>
            <w:r>
              <w:rPr>
                <w:rFonts w:hint="eastAsia" w:ascii="宋体" w:hAnsi="宋体"/>
                <w:szCs w:val="21"/>
              </w:rPr>
              <w:t>项目考评（3</w:t>
            </w:r>
            <w:r>
              <w:rPr>
                <w:rFonts w:ascii="宋体" w:hAnsi="宋体"/>
                <w:szCs w:val="21"/>
              </w:rPr>
              <w:t>0%</w:t>
            </w:r>
            <w:r>
              <w:rPr>
                <w:rFonts w:hint="eastAsia" w:ascii="宋体" w:hAnsi="宋体"/>
                <w:szCs w:val="21"/>
              </w:rPr>
              <w:t>）</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丰富工作经验的教师授课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软件实训室</w:t>
            </w:r>
            <w:r>
              <w:rPr>
                <w:rFonts w:ascii="宋体" w:hAnsi="宋体"/>
                <w:szCs w:val="21"/>
              </w:rPr>
              <w:t>+J</w:t>
            </w:r>
            <w:r>
              <w:rPr>
                <w:rFonts w:hint="eastAsia" w:ascii="宋体" w:hAnsi="宋体"/>
                <w:szCs w:val="21"/>
              </w:rPr>
              <w:t>ava开发软件环境</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*Java面向对象程序设计</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jc w:val="center"/>
              <w:textAlignment w:val="auto"/>
              <w:rPr>
                <w:rFonts w:ascii="宋体" w:hAnsi="宋体"/>
                <w:b/>
                <w:kern w:val="0"/>
                <w:szCs w:val="21"/>
              </w:rPr>
            </w:pPr>
            <w:r>
              <w:rPr>
                <w:rFonts w:ascii="宋体" w:hAnsi="宋体"/>
                <w:b/>
                <w:kern w:val="0"/>
                <w:szCs w:val="21"/>
              </w:rPr>
              <w:t>1</w:t>
            </w:r>
            <w:r>
              <w:rPr>
                <w:rFonts w:hint="eastAsia" w:ascii="宋体" w:hAnsi="宋体"/>
                <w:b/>
                <w:kern w:val="0"/>
                <w:szCs w:val="21"/>
              </w:rPr>
              <w:t>44</w:t>
            </w:r>
            <w:r>
              <w:rPr>
                <w:rFonts w:ascii="宋体" w:hAnsi="宋体"/>
                <w:b/>
                <w:kern w:val="0"/>
                <w:szCs w:val="21"/>
              </w:rPr>
              <w:t>/</w:t>
            </w:r>
            <w:r>
              <w:rPr>
                <w:rFonts w:hint="eastAsia" w:ascii="宋体" w:hAnsi="宋体"/>
                <w:b/>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了解软件面向对象设计基本知识；熟悉Java面向对象设计的基本流程；熟悉Java开发环境和工具使用；掌握基本的程序调试方法；了解Java的基本框架开发模式和思路。</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培养学生能熟练掌握Java面向对象设计方法；能运用面向对象思想进行分析，并分解实现较为复杂的软件设计模块；熟练掌握运用面向对象的类设计方法，了解常用的Java类和库；培养学生独立查找资料、阅读资料和利用资料的能力；培养学生的主动深化知识学习理解能力。</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r>
              <w:rPr>
                <w:rFonts w:hint="eastAsia" w:ascii="宋体" w:hAnsi="宋体"/>
                <w:szCs w:val="21"/>
              </w:rPr>
              <w:t>通过本课程的学习，能够培养学生具有现代软件系统设计工程方法、了解软件设计复杂性控制的一般途径等方面的素质。</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1.</w:t>
            </w:r>
            <w:r>
              <w:rPr>
                <w:rFonts w:hint="eastAsia" w:ascii="宋体" w:hAnsi="宋体"/>
                <w:szCs w:val="21"/>
              </w:rPr>
              <w:t>Java面向对象的设计思想概述</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2.</w:t>
            </w:r>
            <w:r>
              <w:rPr>
                <w:rFonts w:hint="eastAsia" w:ascii="宋体" w:hAnsi="宋体"/>
                <w:szCs w:val="21"/>
              </w:rPr>
              <w:t>Java开发的工程模块化管理体系</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3.</w:t>
            </w:r>
            <w:r>
              <w:rPr>
                <w:rFonts w:hint="eastAsia" w:ascii="宋体" w:hAnsi="宋体"/>
                <w:szCs w:val="21"/>
              </w:rPr>
              <w:t>Java程序异常处理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4.Java常用类、集合类</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5.</w:t>
            </w:r>
            <w:r>
              <w:rPr>
                <w:rFonts w:hint="eastAsia" w:ascii="宋体" w:hAnsi="宋体"/>
                <w:szCs w:val="21"/>
              </w:rPr>
              <w:t>IO和网络编程</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cs="宋体"/>
                <w:kern w:val="0"/>
                <w:szCs w:val="21"/>
              </w:rPr>
              <w:t>6.</w:t>
            </w:r>
            <w:r>
              <w:rPr>
                <w:rFonts w:hint="eastAsia" w:ascii="宋体" w:hAnsi="宋体" w:cs="宋体"/>
                <w:kern w:val="0"/>
                <w:szCs w:val="21"/>
              </w:rPr>
              <w:t>多线程设计</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cs="宋体"/>
                <w:kern w:val="0"/>
                <w:szCs w:val="21"/>
              </w:rPr>
              <w:t>7.</w:t>
            </w:r>
            <w:r>
              <w:rPr>
                <w:rFonts w:hint="eastAsia" w:ascii="宋体" w:hAnsi="宋体" w:cs="宋体"/>
                <w:kern w:val="0"/>
                <w:szCs w:val="21"/>
              </w:rPr>
              <w:t>集合类</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8.</w:t>
            </w:r>
            <w:r>
              <w:rPr>
                <w:rFonts w:hint="eastAsia" w:ascii="宋体" w:hAnsi="宋体"/>
                <w:szCs w:val="21"/>
              </w:rPr>
              <w:t>最新发展特性介绍</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9.Eclipse开发工具介绍</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10.Tomcat容器介绍</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理论知识讲解</w:t>
            </w:r>
            <w:r>
              <w:rPr>
                <w:rFonts w:ascii="宋体" w:hAnsi="宋体"/>
                <w:szCs w:val="21"/>
              </w:rPr>
              <w:t>+</w:t>
            </w:r>
            <w:r>
              <w:rPr>
                <w:rFonts w:hint="eastAsia" w:ascii="宋体" w:hAnsi="宋体"/>
                <w:szCs w:val="21"/>
              </w:rPr>
              <w:t>案例教学</w:t>
            </w:r>
            <w:r>
              <w:rPr>
                <w:rFonts w:ascii="宋体" w:hAnsi="宋体"/>
                <w:szCs w:val="21"/>
              </w:rPr>
              <w:t>+</w:t>
            </w:r>
            <w:r>
              <w:rPr>
                <w:rFonts w:hint="eastAsia" w:ascii="宋体" w:hAnsi="宋体"/>
                <w:szCs w:val="21"/>
              </w:rPr>
              <w:t>学生练习</w:t>
            </w:r>
            <w:r>
              <w:rPr>
                <w:rFonts w:ascii="宋体" w:hAnsi="宋体"/>
                <w:szCs w:val="21"/>
              </w:rPr>
              <w:t>+</w:t>
            </w:r>
            <w:r>
              <w:rPr>
                <w:rFonts w:hint="eastAsia" w:ascii="宋体" w:hAnsi="宋体"/>
                <w:szCs w:val="21"/>
              </w:rPr>
              <w:t>小组项目化教学</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实践练习作业（3</w:t>
            </w:r>
            <w:r>
              <w:rPr>
                <w:rFonts w:ascii="宋体" w:hAnsi="宋体"/>
                <w:szCs w:val="21"/>
              </w:rPr>
              <w:t>0%</w:t>
            </w:r>
            <w:r>
              <w:rPr>
                <w:rFonts w:hint="eastAsia" w:ascii="宋体" w:hAnsi="宋体"/>
                <w:szCs w:val="21"/>
              </w:rPr>
              <w:t>）</w:t>
            </w:r>
            <w:r>
              <w:rPr>
                <w:rFonts w:ascii="宋体" w:hAnsi="宋体"/>
                <w:szCs w:val="21"/>
              </w:rPr>
              <w:t>+</w:t>
            </w:r>
            <w:r>
              <w:rPr>
                <w:rFonts w:hint="eastAsia" w:ascii="宋体" w:hAnsi="宋体"/>
                <w:szCs w:val="21"/>
              </w:rPr>
              <w:t>小组协作表现（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项目考评（3</w:t>
            </w:r>
            <w:r>
              <w:rPr>
                <w:rFonts w:ascii="宋体" w:hAnsi="宋体"/>
                <w:szCs w:val="21"/>
              </w:rPr>
              <w:t>0%</w:t>
            </w:r>
            <w:r>
              <w:rPr>
                <w:rFonts w:hint="eastAsia" w:ascii="宋体" w:hAnsi="宋体"/>
                <w:szCs w:val="21"/>
              </w:rPr>
              <w:t>）</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丰富工作经验的教师授课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软件实训室</w:t>
            </w:r>
            <w:r>
              <w:rPr>
                <w:rFonts w:ascii="宋体" w:hAnsi="宋体"/>
                <w:szCs w:val="21"/>
              </w:rPr>
              <w:t>+J</w:t>
            </w:r>
            <w:r>
              <w:rPr>
                <w:rFonts w:hint="eastAsia" w:ascii="宋体" w:hAnsi="宋体"/>
                <w:szCs w:val="21"/>
              </w:rPr>
              <w:t>ava开发软件环境</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827"/>
        <w:gridCol w:w="141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827"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*HTML</w:t>
            </w:r>
            <w:r>
              <w:rPr>
                <w:rFonts w:ascii="宋体" w:hAnsi="宋体"/>
                <w:b/>
                <w:kern w:val="0"/>
                <w:szCs w:val="21"/>
              </w:rPr>
              <w:t>5</w:t>
            </w:r>
            <w:r>
              <w:rPr>
                <w:rFonts w:hint="eastAsia" w:ascii="宋体" w:hAnsi="宋体"/>
                <w:b/>
                <w:kern w:val="0"/>
                <w:szCs w:val="21"/>
              </w:rPr>
              <w:t>&amp;CSS网页设计</w:t>
            </w:r>
          </w:p>
        </w:tc>
        <w:tc>
          <w:tcPr>
            <w:tcW w:w="1418"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268"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ascii="宋体" w:hAnsi="宋体"/>
                <w:b/>
                <w:kern w:val="0"/>
                <w:szCs w:val="21"/>
              </w:rPr>
              <w:t>1</w:t>
            </w:r>
            <w:r>
              <w:rPr>
                <w:rFonts w:hint="eastAsia" w:ascii="宋体" w:hAnsi="宋体"/>
                <w:b/>
                <w:kern w:val="0"/>
                <w:szCs w:val="21"/>
              </w:rPr>
              <w:t>08</w:t>
            </w:r>
            <w:r>
              <w:rPr>
                <w:rFonts w:ascii="宋体" w:hAnsi="宋体"/>
                <w:b/>
                <w:kern w:val="0"/>
                <w:szCs w:val="21"/>
              </w:rPr>
              <w:t>/</w:t>
            </w:r>
            <w:r>
              <w:rPr>
                <w:rFonts w:hint="eastAsia" w:ascii="宋体" w:hAnsi="宋体"/>
                <w:b/>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学习并理解HTML语法规则；理解CSS基本概念以及对HTML内容表达和展示的作用；掌握JavaScript语言的基本语法及常用的内置函数 、事件以及事件的触发机制 、BOM对象的常用属性和方法、文档对象的常用属性和方法 、Cookie对象的使用方法、DOM的概念以及利用DOM操作文档节点的方法。</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运用相关的工具进行HTML静态页面设计；综合运用HTML和CSS进行网页内容展现优化；利用JavaScript进行HTML页面动态效果设计；能够设计基本的HTML表单数据提交，客户端本地缓存数据的基本处理。</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r>
              <w:rPr>
                <w:rFonts w:hint="eastAsia" w:ascii="宋体" w:hAnsi="宋体"/>
                <w:szCs w:val="21"/>
              </w:rPr>
              <w:t>建立学生对数字化内容表达的概念和理解；培养学生勤于动手实践、把使用软件工具和知识学习相结合的习惯；培养学生对自己的设计成果进行交流、评价的意识，持续提高自我数字化设计水平。</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1.</w:t>
            </w:r>
            <w:r>
              <w:rPr>
                <w:rFonts w:hint="eastAsia" w:ascii="宋体" w:hAnsi="宋体"/>
                <w:szCs w:val="21"/>
              </w:rPr>
              <w:t>HTML语法规则；</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2.</w:t>
            </w:r>
            <w:r>
              <w:rPr>
                <w:rFonts w:hint="eastAsia" w:ascii="宋体" w:hAnsi="宋体"/>
                <w:szCs w:val="21"/>
              </w:rPr>
              <w:t>CSS的使用方法；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3.</w:t>
            </w:r>
            <w:r>
              <w:rPr>
                <w:rFonts w:hint="eastAsia" w:ascii="宋体" w:hAnsi="宋体"/>
                <w:szCs w:val="21"/>
              </w:rPr>
              <w:t>JavaScript语言基本语法；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4.</w:t>
            </w:r>
            <w:r>
              <w:rPr>
                <w:rFonts w:hint="eastAsia" w:ascii="宋体" w:hAnsi="宋体"/>
                <w:szCs w:val="21"/>
              </w:rPr>
              <w:t>运用软件HTML设计工具进行网页内容设计开发；</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5.</w:t>
            </w:r>
            <w:r>
              <w:rPr>
                <w:rFonts w:hint="eastAsia" w:ascii="宋体" w:hAnsi="宋体"/>
                <w:szCs w:val="21"/>
              </w:rPr>
              <w:t>动态HTML表单设计；</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6.</w:t>
            </w:r>
            <w:r>
              <w:rPr>
                <w:rFonts w:hint="eastAsia" w:ascii="宋体" w:hAnsi="宋体"/>
                <w:szCs w:val="21"/>
              </w:rPr>
              <w:t>JavaScript控制动态网页效果；</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7.JavaScript常见Web框架的介绍；</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案例设计+学生操作练习</w:t>
            </w:r>
            <w:r>
              <w:rPr>
                <w:rFonts w:ascii="宋体" w:hAnsi="宋体"/>
                <w:szCs w:val="21"/>
              </w:rPr>
              <w:t>+</w:t>
            </w:r>
            <w:r>
              <w:rPr>
                <w:rFonts w:hint="eastAsia" w:ascii="宋体" w:hAnsi="宋体"/>
                <w:szCs w:val="21"/>
              </w:rPr>
              <w:t>模块化教学</w:t>
            </w:r>
            <w:r>
              <w:rPr>
                <w:rFonts w:ascii="宋体" w:hAnsi="宋体"/>
                <w:szCs w:val="21"/>
              </w:rPr>
              <w:t>+</w:t>
            </w:r>
            <w:r>
              <w:rPr>
                <w:rFonts w:hint="eastAsia" w:ascii="宋体" w:hAnsi="宋体"/>
                <w:szCs w:val="21"/>
              </w:rPr>
              <w:t>项目化教学</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实践练习作业（</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上机期末考试（</w:t>
            </w:r>
            <w:r>
              <w:rPr>
                <w:rFonts w:ascii="宋体" w:hAnsi="宋体"/>
                <w:szCs w:val="21"/>
              </w:rPr>
              <w:t>40%</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HTML设计开发软件</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*Java Web开发技术</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ascii="宋体" w:hAnsi="宋体"/>
                <w:b/>
                <w:kern w:val="0"/>
                <w:szCs w:val="21"/>
              </w:rPr>
              <w:t>1</w:t>
            </w:r>
            <w:r>
              <w:rPr>
                <w:rFonts w:hint="eastAsia" w:ascii="宋体" w:hAnsi="宋体"/>
                <w:b/>
                <w:kern w:val="0"/>
                <w:szCs w:val="21"/>
              </w:rPr>
              <w:t>70</w:t>
            </w:r>
            <w:r>
              <w:rPr>
                <w:rFonts w:ascii="宋体" w:hAnsi="宋体"/>
                <w:b/>
                <w:kern w:val="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熟悉使用Java编程的一般代码规范和单元测试知识；熟悉Http协议及XML结构和语法知识；Web系统技术多层架构（MVC</w:t>
            </w:r>
            <w:r>
              <w:rPr>
                <w:rFonts w:ascii="宋体" w:hAnsi="宋体"/>
                <w:szCs w:val="21"/>
              </w:rPr>
              <w:t>）</w:t>
            </w:r>
            <w:r>
              <w:rPr>
                <w:rFonts w:hint="eastAsia" w:ascii="宋体" w:hAnsi="宋体"/>
                <w:szCs w:val="21"/>
              </w:rPr>
              <w:t>；Servlet技术和JSP技术；JDBC数据连接访问技术；深化程序调试方法；了解软件性能指标基本概念；了解项目工程代码优化的一般方法；了解MyBatis框架。</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培养学生能熟练掌握多层架构软件模型；进一步理解多线程知识和Java容器概念；运用已学习面向对象编程思想来理解Java Web编程体系；熟练掌握数据库连接技术；结合已学课程HTML&amp;JavaScript知识，理解前端、后端及其交互的软件模型； 继续加深软件测试、编程调试的知识概念和方法运用，逐步提高编程效率。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r>
              <w:rPr>
                <w:rFonts w:hint="eastAsia" w:ascii="宋体" w:hAnsi="宋体"/>
                <w:szCs w:val="21"/>
              </w:rPr>
              <w:t>初步建立起软件技术架构的概念，并把它运用在开发过程中帮助理解软件系统运作和问题解决中； 建立起在动手实践中理解知识、在解决问题中掌握知识的学习体系和理念，增强学习专业技术的自信心。</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1.Java编程的一般代码规范和单元测试知识；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2. Web系统技术多层架构知识；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3. Http协议及XML结构和语法知识；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4．Tomcat的安装及Java Web开发环境配置；</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5．Servlet规范和特性；</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6．JSP原理和运用；</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 xml:space="preserve">7．MVC模式介绍； </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 xml:space="preserve">8．JDBC技术运用； </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9．MyBatis框架介绍；</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技术原理讲解</w:t>
            </w:r>
            <w:r>
              <w:rPr>
                <w:rFonts w:ascii="宋体" w:hAnsi="宋体"/>
                <w:szCs w:val="21"/>
              </w:rPr>
              <w:t>+</w:t>
            </w:r>
            <w:r>
              <w:rPr>
                <w:rFonts w:hint="eastAsia" w:ascii="宋体" w:hAnsi="宋体"/>
                <w:szCs w:val="21"/>
              </w:rPr>
              <w:t>学生动手实践练习</w:t>
            </w:r>
            <w:r>
              <w:rPr>
                <w:rFonts w:ascii="宋体" w:hAnsi="宋体"/>
                <w:szCs w:val="21"/>
              </w:rPr>
              <w:t>+</w:t>
            </w:r>
            <w:r>
              <w:rPr>
                <w:rFonts w:hint="eastAsia" w:ascii="宋体" w:hAnsi="宋体"/>
                <w:szCs w:val="21"/>
              </w:rPr>
              <w:t>案例化教学</w:t>
            </w:r>
            <w:r>
              <w:rPr>
                <w:rFonts w:ascii="宋体" w:hAnsi="宋体"/>
                <w:szCs w:val="21"/>
              </w:rPr>
              <w:t>+</w:t>
            </w:r>
            <w:r>
              <w:rPr>
                <w:rFonts w:hint="eastAsia" w:ascii="宋体" w:hAnsi="宋体"/>
                <w:szCs w:val="21"/>
              </w:rPr>
              <w:t>任务化教学</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w:t>
            </w:r>
            <w:r>
              <w:rPr>
                <w:rFonts w:ascii="宋体" w:hAnsi="宋体"/>
                <w:szCs w:val="21"/>
              </w:rPr>
              <w:t>40%</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具有实际企业项目开发教师授课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（Java开发环境）</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t>*JavaScript应用</w:t>
            </w:r>
            <w:r>
              <w:rPr>
                <w:rFonts w:ascii="宋体" w:hAnsi="宋体"/>
                <w:b/>
                <w:kern w:val="0"/>
                <w:szCs w:val="21"/>
              </w:rPr>
              <w:t>技术</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ascii="宋体" w:hAnsi="宋体"/>
                <w:b/>
                <w:kern w:val="0"/>
                <w:szCs w:val="21"/>
              </w:rPr>
              <w:t>68/4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理解Java</w:t>
            </w:r>
            <w:r>
              <w:rPr>
                <w:rFonts w:ascii="宋体" w:hAnsi="宋体"/>
                <w:szCs w:val="21"/>
              </w:rPr>
              <w:t>Script</w:t>
            </w:r>
            <w:r>
              <w:rPr>
                <w:rFonts w:hint="eastAsia" w:ascii="宋体" w:hAnsi="宋体"/>
                <w:szCs w:val="21"/>
              </w:rPr>
              <w:t>脚本编程的概念</w:t>
            </w:r>
            <w:r>
              <w:rPr>
                <w:rFonts w:ascii="宋体" w:hAnsi="宋体"/>
                <w:szCs w:val="21"/>
              </w:rPr>
              <w:t>和一般</w:t>
            </w:r>
            <w:r>
              <w:rPr>
                <w:rFonts w:hint="eastAsia" w:ascii="宋体" w:hAnsi="宋体"/>
                <w:szCs w:val="21"/>
              </w:rPr>
              <w:t>知识；掌握Java</w:t>
            </w:r>
            <w:r>
              <w:rPr>
                <w:rFonts w:ascii="宋体" w:hAnsi="宋体"/>
                <w:szCs w:val="21"/>
              </w:rPr>
              <w:t>Script</w:t>
            </w:r>
            <w:r>
              <w:rPr>
                <w:rFonts w:hint="eastAsia" w:ascii="宋体" w:hAnsi="宋体"/>
                <w:szCs w:val="21"/>
              </w:rPr>
              <w:t>编程</w:t>
            </w:r>
            <w:r>
              <w:rPr>
                <w:rFonts w:ascii="宋体" w:hAnsi="宋体"/>
                <w:szCs w:val="21"/>
              </w:rPr>
              <w:t>的基本</w:t>
            </w:r>
            <w:r>
              <w:rPr>
                <w:rFonts w:hint="eastAsia" w:ascii="宋体" w:hAnsi="宋体"/>
                <w:szCs w:val="21"/>
              </w:rPr>
              <w:t>技能；熟悉运用Java</w:t>
            </w:r>
            <w:r>
              <w:rPr>
                <w:rFonts w:ascii="宋体" w:hAnsi="宋体"/>
                <w:szCs w:val="21"/>
              </w:rPr>
              <w:t>Script</w:t>
            </w:r>
            <w:r>
              <w:rPr>
                <w:rFonts w:hint="eastAsia" w:ascii="宋体" w:hAnsi="宋体"/>
                <w:szCs w:val="21"/>
              </w:rPr>
              <w:t>在浏览器</w:t>
            </w:r>
            <w:r>
              <w:rPr>
                <w:rFonts w:ascii="宋体" w:hAnsi="宋体"/>
                <w:szCs w:val="21"/>
              </w:rPr>
              <w:t>前端</w:t>
            </w:r>
            <w:r>
              <w:rPr>
                <w:rFonts w:hint="eastAsia" w:ascii="宋体" w:hAnsi="宋体"/>
                <w:szCs w:val="21"/>
              </w:rPr>
              <w:t>实现动态</w:t>
            </w:r>
            <w:r>
              <w:rPr>
                <w:rFonts w:ascii="宋体" w:hAnsi="宋体"/>
                <w:szCs w:val="21"/>
              </w:rPr>
              <w:t>内容展示技术</w:t>
            </w:r>
            <w:r>
              <w:rPr>
                <w:rFonts w:hint="eastAsia" w:ascii="宋体" w:hAnsi="宋体"/>
                <w:szCs w:val="21"/>
              </w:rPr>
              <w:t>；结合</w:t>
            </w:r>
            <w:r>
              <w:rPr>
                <w:rFonts w:ascii="宋体" w:hAnsi="宋体"/>
                <w:szCs w:val="21"/>
              </w:rPr>
              <w:t>HTML和CSS</w:t>
            </w:r>
            <w:r>
              <w:rPr>
                <w:rFonts w:hint="eastAsia" w:ascii="宋体" w:hAnsi="宋体"/>
                <w:szCs w:val="21"/>
              </w:rPr>
              <w:t>内容网页设计展示</w:t>
            </w:r>
            <w:r>
              <w:rPr>
                <w:rFonts w:ascii="宋体" w:hAnsi="宋体"/>
                <w:szCs w:val="21"/>
              </w:rPr>
              <w:t>技术，</w:t>
            </w:r>
            <w:r>
              <w:rPr>
                <w:rFonts w:hint="eastAsia" w:ascii="宋体" w:hAnsi="宋体"/>
                <w:szCs w:val="21"/>
              </w:rPr>
              <w:t>设计</w:t>
            </w:r>
            <w:r>
              <w:rPr>
                <w:rFonts w:ascii="宋体" w:hAnsi="宋体"/>
                <w:szCs w:val="21"/>
              </w:rPr>
              <w:t>比较丰富的Web内容</w:t>
            </w:r>
            <w:r>
              <w:rPr>
                <w:rFonts w:hint="eastAsia" w:ascii="宋体" w:hAnsi="宋体"/>
                <w:szCs w:val="21"/>
              </w:rPr>
              <w:t>交互界面；理解</w:t>
            </w:r>
            <w:r>
              <w:rPr>
                <w:rFonts w:ascii="宋体" w:hAnsi="宋体"/>
                <w:szCs w:val="21"/>
              </w:rPr>
              <w:t>前端</w:t>
            </w:r>
            <w:r>
              <w:rPr>
                <w:rFonts w:hint="eastAsia" w:ascii="宋体" w:hAnsi="宋体"/>
                <w:szCs w:val="21"/>
              </w:rPr>
              <w:t>网页</w:t>
            </w:r>
            <w:r>
              <w:rPr>
                <w:rFonts w:ascii="宋体" w:hAnsi="宋体"/>
                <w:szCs w:val="21"/>
              </w:rPr>
              <w:t>技术</w:t>
            </w:r>
            <w:r>
              <w:rPr>
                <w:rFonts w:hint="eastAsia" w:ascii="宋体" w:hAnsi="宋体"/>
                <w:szCs w:val="21"/>
              </w:rPr>
              <w:t>的</w:t>
            </w:r>
            <w:r>
              <w:rPr>
                <w:rFonts w:ascii="宋体" w:hAnsi="宋体"/>
                <w:szCs w:val="21"/>
              </w:rPr>
              <w:t>常见框架知识</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培养</w:t>
            </w:r>
            <w:r>
              <w:rPr>
                <w:rFonts w:ascii="宋体" w:hAnsi="宋体"/>
                <w:szCs w:val="21"/>
              </w:rPr>
              <w:t>学生理解理解</w:t>
            </w:r>
            <w:r>
              <w:rPr>
                <w:rFonts w:hint="eastAsia" w:ascii="宋体" w:hAnsi="宋体"/>
                <w:szCs w:val="21"/>
              </w:rPr>
              <w:t>网络</w:t>
            </w:r>
            <w:r>
              <w:rPr>
                <w:rFonts w:ascii="宋体" w:hAnsi="宋体"/>
                <w:szCs w:val="21"/>
              </w:rPr>
              <w:t>应用模型中前后端分离架构的概念；</w:t>
            </w:r>
            <w:r>
              <w:rPr>
                <w:rFonts w:hint="eastAsia" w:ascii="宋体" w:hAnsi="宋体"/>
                <w:szCs w:val="21"/>
              </w:rPr>
              <w:t>熟悉</w:t>
            </w:r>
            <w:r>
              <w:rPr>
                <w:rFonts w:ascii="宋体" w:hAnsi="宋体"/>
                <w:szCs w:val="21"/>
              </w:rPr>
              <w:t>前后端交互</w:t>
            </w:r>
            <w:r>
              <w:rPr>
                <w:rFonts w:hint="eastAsia" w:ascii="宋体" w:hAnsi="宋体"/>
                <w:szCs w:val="21"/>
              </w:rPr>
              <w:t>的</w:t>
            </w:r>
            <w:r>
              <w:rPr>
                <w:rFonts w:ascii="宋体" w:hAnsi="宋体"/>
                <w:szCs w:val="21"/>
              </w:rPr>
              <w:t>应用设计技术</w:t>
            </w:r>
            <w:r>
              <w:rPr>
                <w:rFonts w:hint="eastAsia" w:ascii="宋体" w:hAnsi="宋体"/>
                <w:szCs w:val="21"/>
              </w:rPr>
              <w:t>，</w:t>
            </w:r>
            <w:r>
              <w:rPr>
                <w:rFonts w:ascii="宋体" w:hAnsi="宋体"/>
                <w:szCs w:val="21"/>
              </w:rPr>
              <w:t>熟悉常见的前端框架技术</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r>
              <w:rPr>
                <w:rFonts w:hint="eastAsia" w:ascii="宋体" w:hAnsi="宋体"/>
                <w:szCs w:val="21"/>
              </w:rPr>
              <w:t>理解</w:t>
            </w:r>
            <w:r>
              <w:rPr>
                <w:rFonts w:ascii="宋体" w:hAnsi="宋体"/>
                <w:szCs w:val="21"/>
              </w:rPr>
              <w:t>软件开发中协作分工</w:t>
            </w:r>
            <w:r>
              <w:rPr>
                <w:rFonts w:hint="eastAsia" w:ascii="宋体" w:hAnsi="宋体"/>
                <w:szCs w:val="21"/>
              </w:rPr>
              <w:t>的</w:t>
            </w:r>
            <w:r>
              <w:rPr>
                <w:rFonts w:ascii="宋体" w:hAnsi="宋体"/>
                <w:szCs w:val="21"/>
              </w:rPr>
              <w:t>必要性，如前后端分工协作</w:t>
            </w:r>
            <w:r>
              <w:rPr>
                <w:rFonts w:hint="eastAsia" w:ascii="宋体" w:hAnsi="宋体"/>
                <w:szCs w:val="21"/>
              </w:rPr>
              <w:t>等； 结合</w:t>
            </w:r>
            <w:r>
              <w:rPr>
                <w:rFonts w:ascii="宋体" w:hAnsi="宋体"/>
                <w:szCs w:val="21"/>
              </w:rPr>
              <w:t>Java Web课程，面向对象软件技术等知识，进一步加深软件体系结构知识的理解；</w:t>
            </w:r>
            <w:r>
              <w:rPr>
                <w:rFonts w:hint="eastAsia" w:ascii="宋体" w:hAnsi="宋体"/>
                <w:szCs w:val="21"/>
              </w:rPr>
              <w:t xml:space="preserve"> 逐步体会</w:t>
            </w:r>
            <w:r>
              <w:rPr>
                <w:rFonts w:ascii="宋体" w:hAnsi="宋体"/>
                <w:szCs w:val="21"/>
              </w:rPr>
              <w:t>前端设计领域的重点和广泛现实应用联系，如</w:t>
            </w:r>
            <w:r>
              <w:rPr>
                <w:rFonts w:hint="eastAsia" w:ascii="宋体" w:hAnsi="宋体"/>
                <w:szCs w:val="21"/>
              </w:rPr>
              <w:t>电商</w:t>
            </w:r>
            <w:r>
              <w:rPr>
                <w:rFonts w:ascii="宋体" w:hAnsi="宋体"/>
                <w:szCs w:val="21"/>
              </w:rPr>
              <w:t>、地图应用</w:t>
            </w:r>
            <w:r>
              <w:rPr>
                <w:rFonts w:hint="eastAsia" w:ascii="宋体" w:hAnsi="宋体"/>
                <w:szCs w:val="21"/>
              </w:rPr>
              <w:t>等；</w:t>
            </w:r>
            <w:r>
              <w:rPr>
                <w:rFonts w:ascii="宋体" w:hAnsi="宋体"/>
                <w:szCs w:val="21"/>
              </w:rPr>
              <w:t>理解前端设计的基本概念和岗位发展前景</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 Java</w:t>
            </w:r>
            <w:r>
              <w:rPr>
                <w:rFonts w:ascii="宋体" w:hAnsi="宋体"/>
                <w:szCs w:val="21"/>
              </w:rPr>
              <w:t>Script</w:t>
            </w:r>
            <w:r>
              <w:rPr>
                <w:rFonts w:hint="eastAsia" w:ascii="宋体" w:hAnsi="宋体"/>
                <w:szCs w:val="21"/>
              </w:rPr>
              <w:t>脚本编程的一般概念</w:t>
            </w:r>
            <w:r>
              <w:rPr>
                <w:rFonts w:ascii="宋体" w:hAnsi="宋体"/>
                <w:szCs w:val="21"/>
              </w:rPr>
              <w:t>和</w:t>
            </w:r>
            <w:r>
              <w:rPr>
                <w:rFonts w:hint="eastAsia" w:ascii="宋体" w:hAnsi="宋体"/>
                <w:szCs w:val="21"/>
              </w:rPr>
              <w:t>知识；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2. Web中</w:t>
            </w:r>
            <w:r>
              <w:rPr>
                <w:rFonts w:ascii="宋体" w:hAnsi="宋体"/>
                <w:szCs w:val="21"/>
              </w:rPr>
              <w:t>使用</w:t>
            </w:r>
            <w:r>
              <w:rPr>
                <w:rFonts w:hint="eastAsia" w:ascii="宋体" w:hAnsi="宋体"/>
                <w:szCs w:val="21"/>
              </w:rPr>
              <w:t>Java</w:t>
            </w:r>
            <w:r>
              <w:rPr>
                <w:rFonts w:ascii="宋体" w:hAnsi="宋体"/>
                <w:szCs w:val="21"/>
              </w:rPr>
              <w:t>Script</w:t>
            </w:r>
            <w:r>
              <w:rPr>
                <w:rFonts w:hint="eastAsia" w:ascii="宋体" w:hAnsi="宋体"/>
                <w:szCs w:val="21"/>
              </w:rPr>
              <w:t>的</w:t>
            </w:r>
            <w:r>
              <w:rPr>
                <w:rFonts w:ascii="宋体" w:hAnsi="宋体"/>
                <w:szCs w:val="21"/>
              </w:rPr>
              <w:t>方式</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3. Java</w:t>
            </w:r>
            <w:r>
              <w:rPr>
                <w:rFonts w:ascii="宋体" w:hAnsi="宋体"/>
                <w:szCs w:val="21"/>
              </w:rPr>
              <w:t>Script</w:t>
            </w:r>
            <w:r>
              <w:rPr>
                <w:rFonts w:hint="eastAsia" w:ascii="宋体" w:hAnsi="宋体"/>
                <w:szCs w:val="21"/>
              </w:rPr>
              <w:t>的</w:t>
            </w:r>
            <w:r>
              <w:rPr>
                <w:rFonts w:ascii="宋体" w:hAnsi="宋体"/>
                <w:szCs w:val="21"/>
              </w:rPr>
              <w:t>数据类型、变量</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4．Java</w:t>
            </w:r>
            <w:r>
              <w:rPr>
                <w:rFonts w:ascii="宋体" w:hAnsi="宋体"/>
                <w:szCs w:val="21"/>
              </w:rPr>
              <w:t>Script</w:t>
            </w:r>
            <w:r>
              <w:rPr>
                <w:rFonts w:hint="eastAsia" w:ascii="宋体" w:hAnsi="宋体"/>
                <w:szCs w:val="21"/>
              </w:rPr>
              <w:t>编程</w:t>
            </w:r>
            <w:r>
              <w:rPr>
                <w:rFonts w:ascii="宋体" w:hAnsi="宋体"/>
                <w:szCs w:val="21"/>
              </w:rPr>
              <w:t>的逻辑</w:t>
            </w:r>
            <w:r>
              <w:rPr>
                <w:rFonts w:hint="eastAsia" w:ascii="宋体" w:hAnsi="宋体"/>
                <w:szCs w:val="21"/>
              </w:rPr>
              <w:t>流程</w:t>
            </w:r>
            <w:r>
              <w:rPr>
                <w:rFonts w:ascii="宋体" w:hAnsi="宋体"/>
                <w:szCs w:val="21"/>
              </w:rPr>
              <w:t>控制语句</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5．自定义函数；</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6．Java</w:t>
            </w:r>
            <w:r>
              <w:rPr>
                <w:rFonts w:ascii="宋体" w:hAnsi="宋体"/>
                <w:szCs w:val="21"/>
              </w:rPr>
              <w:t>Script</w:t>
            </w:r>
            <w:r>
              <w:rPr>
                <w:rFonts w:hint="eastAsia" w:ascii="宋体" w:hAnsi="宋体"/>
                <w:szCs w:val="21"/>
              </w:rPr>
              <w:t>的</w:t>
            </w:r>
            <w:r>
              <w:rPr>
                <w:rFonts w:ascii="宋体" w:hAnsi="宋体"/>
                <w:szCs w:val="21"/>
              </w:rPr>
              <w:t>对象</w:t>
            </w:r>
            <w:r>
              <w:rPr>
                <w:rFonts w:hint="eastAsia" w:ascii="宋体" w:hAnsi="宋体"/>
                <w:szCs w:val="21"/>
              </w:rPr>
              <w:t>使用；</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7．正则</w:t>
            </w:r>
            <w:r>
              <w:rPr>
                <w:rFonts w:ascii="宋体" w:hAnsi="宋体"/>
                <w:szCs w:val="21"/>
              </w:rPr>
              <w:t>表达式使用</w:t>
            </w:r>
            <w:r>
              <w:rPr>
                <w:rFonts w:hint="eastAsia" w:ascii="宋体" w:hAnsi="宋体"/>
                <w:szCs w:val="21"/>
              </w:rPr>
              <w:t xml:space="preserve">； </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8. DOM &amp; BOM介绍</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9．Java</w:t>
            </w:r>
            <w:r>
              <w:rPr>
                <w:rFonts w:ascii="宋体" w:hAnsi="宋体"/>
                <w:szCs w:val="21"/>
              </w:rPr>
              <w:t>Script</w:t>
            </w:r>
            <w:r>
              <w:rPr>
                <w:rFonts w:hint="eastAsia" w:ascii="宋体" w:hAnsi="宋体"/>
                <w:szCs w:val="21"/>
              </w:rPr>
              <w:t>与前端</w:t>
            </w:r>
            <w:r>
              <w:rPr>
                <w:rFonts w:ascii="宋体" w:hAnsi="宋体"/>
                <w:szCs w:val="21"/>
              </w:rPr>
              <w:t>框架的运用</w:t>
            </w:r>
            <w:r>
              <w:rPr>
                <w:rFonts w:hint="eastAsia" w:ascii="宋体" w:hAnsi="宋体"/>
                <w:szCs w:val="21"/>
              </w:rPr>
              <w:t xml:space="preserve">； </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技术原理讲解</w:t>
            </w:r>
            <w:r>
              <w:rPr>
                <w:rFonts w:ascii="宋体" w:hAnsi="宋体"/>
                <w:szCs w:val="21"/>
              </w:rPr>
              <w:t>+</w:t>
            </w:r>
            <w:r>
              <w:rPr>
                <w:rFonts w:hint="eastAsia" w:ascii="宋体" w:hAnsi="宋体"/>
                <w:szCs w:val="21"/>
              </w:rPr>
              <w:t>学生动手实践练习</w:t>
            </w:r>
            <w:r>
              <w:rPr>
                <w:rFonts w:ascii="宋体" w:hAnsi="宋体"/>
                <w:szCs w:val="21"/>
              </w:rPr>
              <w:t>+</w:t>
            </w:r>
            <w:r>
              <w:rPr>
                <w:rFonts w:hint="eastAsia" w:ascii="宋体" w:hAnsi="宋体"/>
                <w:szCs w:val="21"/>
              </w:rPr>
              <w:t>案例化教学</w:t>
            </w:r>
            <w:r>
              <w:rPr>
                <w:rFonts w:ascii="宋体" w:hAnsi="宋体"/>
                <w:szCs w:val="21"/>
              </w:rPr>
              <w:t>+</w:t>
            </w:r>
            <w:r>
              <w:rPr>
                <w:rFonts w:hint="eastAsia" w:ascii="宋体" w:hAnsi="宋体"/>
                <w:szCs w:val="21"/>
              </w:rPr>
              <w:t>任务化教学</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平时表现（</w:t>
            </w:r>
            <w:r>
              <w:rPr>
                <w:rFonts w:ascii="宋体" w:hAnsi="宋体"/>
                <w:szCs w:val="21"/>
              </w:rPr>
              <w:t>30%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w:t>
            </w:r>
            <w:r>
              <w:rPr>
                <w:rFonts w:ascii="宋体" w:hAnsi="宋体"/>
                <w:szCs w:val="21"/>
              </w:rPr>
              <w:t>30%</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具有实际企业项目开发教师授课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w:t>
            </w:r>
            <w:r>
              <w:rPr>
                <w:rFonts w:ascii="宋体" w:hAnsi="宋体"/>
                <w:szCs w:val="21"/>
              </w:rPr>
              <w:t>Web前端</w:t>
            </w:r>
            <w:r>
              <w:rPr>
                <w:rFonts w:hint="eastAsia" w:ascii="宋体" w:hAnsi="宋体"/>
                <w:szCs w:val="21"/>
              </w:rPr>
              <w:t>开发环境）</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*MySQL及数据库技术</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ascii="宋体" w:hAnsi="宋体"/>
                <w:b/>
                <w:kern w:val="0"/>
                <w:szCs w:val="21"/>
              </w:rPr>
              <w:t>1</w:t>
            </w:r>
            <w:r>
              <w:rPr>
                <w:rFonts w:hint="eastAsia" w:ascii="宋体" w:hAnsi="宋体"/>
                <w:b/>
                <w:kern w:val="0"/>
                <w:szCs w:val="21"/>
              </w:rPr>
              <w:t>02</w:t>
            </w:r>
            <w:r>
              <w:rPr>
                <w:rFonts w:ascii="宋体" w:hAnsi="宋体"/>
                <w:b/>
                <w:kern w:val="0"/>
                <w:szCs w:val="21"/>
              </w:rPr>
              <w:t>/</w:t>
            </w:r>
            <w:r>
              <w:rPr>
                <w:rFonts w:hint="eastAsia" w:ascii="宋体" w:hAnsi="宋体"/>
                <w:b/>
                <w:kern w:val="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kern w:val="0"/>
                <w:szCs w:val="21"/>
              </w:rPr>
            </w:pPr>
            <w:r>
              <w:rPr>
                <w:rFonts w:hint="eastAsia" w:ascii="宋体" w:hAnsi="宋体"/>
                <w:kern w:val="0"/>
                <w:szCs w:val="21"/>
              </w:rPr>
              <w:t>学习目标：</w:t>
            </w:r>
            <w:r>
              <w:rPr>
                <w:rFonts w:ascii="宋体" w:hAnsi="宋体"/>
                <w:kern w:val="0"/>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关系数据库系统概念；关系表结构、定义、数据存储和更新的概念（DDL、DML、DQL操作）；SQL语言知识；单表查询、多表查询、分页查询、子查询；笛卡尔积、外键约束、MySQL列的约束；内连接、外连接和自连接；数据访问锁机制；数据库优化的基本概念。</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掌握关系数据库系统的概念和特征；数量运用基本的SQL语言进行数据处理；掌握MySQL常用数据存储、更新操作；MySQL数据存储结构文件和表的设计操作。</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理解数据处理的概念和基本技术； 建立数据安全、保护的基本意识；建立从现实世界到数据世界的逻辑转换模型的概念；了解信息社会数据时代，了解大数据概念。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关系数据库系统概念；</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关系表结构、定义、数据存储和更新的概念（DDL、DML、DQL操作）；</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SQL语言知识；</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单表查询、多表查询、分页查询；</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笛卡尔积、外键约束、MySQL列的约束；</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内连接、外连接和自连接；</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子查询、常用统计函数查询；</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MySQL的安装、配置、数据备份/恢复、常用命令；</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数据访问锁机制；</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MySQL数据库文件结构、MySQL索引、数据库优化的基本概念。</w:t>
            </w:r>
          </w:p>
          <w:p>
            <w:pPr>
              <w:keepNext w:val="0"/>
              <w:keepLines w:val="0"/>
              <w:pageBreakBefore w:val="0"/>
              <w:numPr>
                <w:ilvl w:val="0"/>
                <w:numId w:val="12"/>
              </w:numPr>
              <w:kinsoku/>
              <w:wordWrap/>
              <w:overflowPunct/>
              <w:topLinePunct w:val="0"/>
              <w:bidi w:val="0"/>
              <w:snapToGrid/>
              <w:spacing w:line="320" w:lineRule="exact"/>
              <w:textAlignment w:val="auto"/>
              <w:rPr>
                <w:rFonts w:ascii="宋体" w:hAnsi="宋体"/>
                <w:szCs w:val="21"/>
              </w:rPr>
            </w:pPr>
            <w:r>
              <w:rPr>
                <w:rFonts w:hint="eastAsia" w:ascii="宋体" w:hAnsi="宋体"/>
                <w:szCs w:val="21"/>
              </w:rPr>
              <w:t>MySQL主从配置；</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知识理论讲解</w:t>
            </w:r>
            <w:r>
              <w:rPr>
                <w:rFonts w:ascii="宋体" w:hAnsi="宋体"/>
                <w:szCs w:val="21"/>
              </w:rPr>
              <w:t>+</w:t>
            </w:r>
            <w:r>
              <w:rPr>
                <w:rFonts w:hint="eastAsia" w:ascii="宋体" w:hAnsi="宋体"/>
                <w:szCs w:val="21"/>
              </w:rPr>
              <w:t>学生动手实践</w:t>
            </w:r>
            <w:r>
              <w:rPr>
                <w:rFonts w:ascii="宋体" w:hAnsi="宋体"/>
                <w:szCs w:val="21"/>
              </w:rPr>
              <w:t>+</w:t>
            </w:r>
            <w:r>
              <w:rPr>
                <w:rFonts w:hint="eastAsia" w:ascii="宋体" w:hAnsi="宋体"/>
                <w:szCs w:val="21"/>
              </w:rPr>
              <w:t>案例化教学</w:t>
            </w:r>
            <w:r>
              <w:rPr>
                <w:rFonts w:ascii="宋体" w:hAnsi="宋体"/>
                <w:szCs w:val="21"/>
              </w:rPr>
              <w:t>+</w:t>
            </w:r>
            <w:r>
              <w:rPr>
                <w:rFonts w:hint="eastAsia" w:ascii="宋体" w:hAnsi="宋体"/>
                <w:szCs w:val="21"/>
              </w:rPr>
              <w:t>任务化教学</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w:t>
            </w:r>
            <w:r>
              <w:rPr>
                <w:rFonts w:ascii="宋体" w:hAnsi="宋体"/>
                <w:szCs w:val="21"/>
              </w:rPr>
              <w:t>20%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w:t>
            </w:r>
            <w:r>
              <w:rPr>
                <w:rFonts w:ascii="宋体" w:hAnsi="宋体"/>
                <w:szCs w:val="21"/>
              </w:rPr>
              <w:t>40%</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MySQL数据库软件系统</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*软件测试技术与软件质量</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72</w:t>
            </w:r>
            <w:r>
              <w:rPr>
                <w:rFonts w:ascii="宋体" w:hAnsi="宋体"/>
                <w:b/>
                <w:kern w:val="0"/>
                <w:szCs w:val="21"/>
              </w:rPr>
              <w:t>/</w:t>
            </w:r>
            <w:r>
              <w:rPr>
                <w:rFonts w:hint="eastAsia" w:ascii="宋体" w:hAnsi="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学习目标：</w:t>
            </w:r>
            <w:r>
              <w:rPr>
                <w:rFonts w:ascii="宋体" w:hAnsi="宋体"/>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shd w:val="clear" w:color="auto" w:fill="FFFFFF"/>
              </w:rPr>
              <w:t>软件质量工程体系</w:t>
            </w:r>
            <w:r>
              <w:rPr>
                <w:rFonts w:hint="eastAsia" w:ascii="宋体" w:hAnsi="宋体"/>
                <w:szCs w:val="21"/>
                <w:shd w:val="clear" w:color="auto" w:fill="FFFFFF"/>
              </w:rPr>
              <w:t>知识</w:t>
            </w:r>
            <w:r>
              <w:rPr>
                <w:rFonts w:ascii="宋体" w:hAnsi="宋体"/>
                <w:szCs w:val="21"/>
                <w:shd w:val="clear" w:color="auto" w:fill="FFFFFF"/>
              </w:rPr>
              <w:t>、软件配置管理和质量度量、软件可靠性度量和测试、软件质量标准、软件评审、软件质量管理</w:t>
            </w:r>
            <w:r>
              <w:rPr>
                <w:rFonts w:hint="eastAsia" w:ascii="宋体" w:hAnsi="宋体"/>
                <w:szCs w:val="21"/>
                <w:shd w:val="clear" w:color="auto" w:fill="FFFFFF"/>
              </w:rPr>
              <w:t>；</w:t>
            </w:r>
            <w:r>
              <w:rPr>
                <w:rFonts w:ascii="宋体" w:hAnsi="宋体"/>
                <w:szCs w:val="21"/>
                <w:shd w:val="clear" w:color="auto" w:fill="FFFFFF"/>
              </w:rPr>
              <w:t>软件测试过程、黑盒测试、白盒测试、基于缺陷模式的软件测试、集成测试、系统测试、测试管理</w:t>
            </w:r>
            <w:r>
              <w:rPr>
                <w:rFonts w:hint="eastAsia" w:ascii="宋体" w:hAnsi="宋体"/>
                <w:szCs w:val="21"/>
              </w:rPr>
              <w:t>。</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通过本项目课程的学习与训练，掌握软件质量的管理概念、软件质量指标衡量的一般方法；具备运用基础的软件质量评价方法；掌握软件测试的基本方法、软件测试实施的基本流程；具备一定的软件质量分析、测试报告等文档编写能力。</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树立质量管理的概念，逐步理解质量管理是一套体系化的保障措施。理解软件测试作为一种手段，如何影响到软件开发过程质量提升。了解质量指标、性能指标、效率指标之间的关系。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1.</w:t>
            </w:r>
            <w:r>
              <w:rPr>
                <w:rFonts w:hint="eastAsia" w:ascii="宋体" w:hAnsi="宋体"/>
                <w:szCs w:val="21"/>
              </w:rPr>
              <w:t xml:space="preserve"> 软件质量评价体系与标准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 xml:space="preserve">2. </w:t>
            </w:r>
            <w:r>
              <w:rPr>
                <w:rFonts w:hint="eastAsia" w:ascii="宋体" w:hAnsi="宋体"/>
                <w:szCs w:val="21"/>
              </w:rPr>
              <w:t>软件质量控制的基本概念、方法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3.</w:t>
            </w:r>
            <w:r>
              <w:rPr>
                <w:rFonts w:hint="eastAsia" w:ascii="宋体" w:hAnsi="宋体"/>
                <w:szCs w:val="21"/>
              </w:rPr>
              <w:t xml:space="preserve"> 软件质量度量和配置管理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4.</w:t>
            </w:r>
            <w:r>
              <w:rPr>
                <w:rFonts w:hint="eastAsia" w:ascii="宋体" w:hAnsi="宋体"/>
                <w:szCs w:val="21"/>
              </w:rPr>
              <w:t xml:space="preserve"> 软件可靠性度量和测试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5.</w:t>
            </w:r>
            <w:r>
              <w:rPr>
                <w:rFonts w:hint="eastAsia" w:ascii="宋体" w:hAnsi="宋体"/>
                <w:szCs w:val="21"/>
              </w:rPr>
              <w:t xml:space="preserve"> 软件质量标准体系介绍</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6.</w:t>
            </w:r>
            <w:r>
              <w:rPr>
                <w:rFonts w:hint="eastAsia" w:ascii="宋体" w:hAnsi="宋体"/>
                <w:szCs w:val="21"/>
              </w:rPr>
              <w:t>了解软件评审的作用及其角色和职能</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 xml:space="preserve">7. </w:t>
            </w:r>
            <w:r>
              <w:rPr>
                <w:rFonts w:hint="eastAsia" w:ascii="宋体" w:hAnsi="宋体"/>
                <w:szCs w:val="21"/>
              </w:rPr>
              <w:t>软件测试过程和分类</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8、黑盒测试；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9、白盒测试；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10．集成测试；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11．系统测试；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12. 验收测试；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13. 回归测试；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14．测试管理；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15. 测试文档编写。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理论讲解+案例化教学</w:t>
            </w:r>
            <w:r>
              <w:rPr>
                <w:rFonts w:ascii="宋体" w:hAnsi="宋体"/>
                <w:szCs w:val="21"/>
              </w:rPr>
              <w:t>+</w:t>
            </w:r>
            <w:r>
              <w:rPr>
                <w:rFonts w:hint="eastAsia" w:ascii="宋体" w:hAnsi="宋体"/>
                <w:szCs w:val="21"/>
              </w:rPr>
              <w:t>学生动手练习</w:t>
            </w:r>
            <w:r>
              <w:rPr>
                <w:rFonts w:ascii="宋体" w:hAnsi="宋体"/>
                <w:szCs w:val="21"/>
              </w:rPr>
              <w:t xml:space="preserve"> +</w:t>
            </w:r>
            <w:r>
              <w:rPr>
                <w:rFonts w:hint="eastAsia" w:ascii="宋体" w:hAnsi="宋体"/>
                <w:szCs w:val="21"/>
              </w:rPr>
              <w:t>任务化教学+小组讨论教学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平时表现（3</w:t>
            </w:r>
            <w:r>
              <w:rPr>
                <w:rFonts w:ascii="宋体" w:hAnsi="宋体"/>
                <w:szCs w:val="21"/>
              </w:rPr>
              <w:t>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综合任务（3</w:t>
            </w:r>
            <w:r>
              <w:rPr>
                <w:rFonts w:ascii="宋体" w:hAnsi="宋体"/>
                <w:szCs w:val="21"/>
              </w:rPr>
              <w:t>0%</w:t>
            </w:r>
            <w:r>
              <w:rPr>
                <w:rFonts w:hint="eastAsia" w:ascii="宋体" w:hAnsi="宋体"/>
                <w:szCs w:val="21"/>
              </w:rPr>
              <w:t>）</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具有企业项目经验的教师或工程师授课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（Java开发环境和运行环境、SQL数据库等软件、测试管理工具软件）</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*软件技术支持服务</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72</w:t>
            </w:r>
            <w:r>
              <w:rPr>
                <w:rFonts w:ascii="宋体" w:hAnsi="宋体"/>
                <w:b/>
                <w:kern w:val="0"/>
                <w:szCs w:val="21"/>
              </w:rPr>
              <w:t>/</w:t>
            </w:r>
            <w:r>
              <w:rPr>
                <w:rFonts w:hint="eastAsia" w:ascii="宋体" w:hAnsi="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学习目标：</w:t>
            </w:r>
            <w:r>
              <w:rPr>
                <w:rFonts w:ascii="宋体" w:hAnsi="宋体"/>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pStyle w:val="34"/>
              <w:keepNext w:val="0"/>
              <w:keepLines w:val="0"/>
              <w:pageBreakBefore w:val="0"/>
              <w:kinsoku/>
              <w:wordWrap/>
              <w:overflowPunct/>
              <w:topLinePunct w:val="0"/>
              <w:bidi w:val="0"/>
              <w:snapToGrid/>
              <w:spacing w:before="0" w:beforeAutospacing="0" w:after="0" w:afterAutospacing="0" w:line="320" w:lineRule="exact"/>
              <w:ind w:firstLine="630" w:firstLineChars="300"/>
              <w:jc w:val="both"/>
              <w:textAlignment w:val="auto"/>
              <w:rPr>
                <w:sz w:val="21"/>
                <w:szCs w:val="21"/>
              </w:rPr>
            </w:pPr>
            <w:r>
              <w:rPr>
                <w:rFonts w:hint="eastAsia"/>
                <w:sz w:val="21"/>
                <w:szCs w:val="21"/>
              </w:rPr>
              <w:t>软件技术服务的基本内容；软件服务的基本流程；软件服务的职业标准；软件服务的能力要求；软件服务的绩效评价；客户服务的职业素养。</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通过本项目课程的学习与训练，对用户进行软件系统使用培训； 具备在应用软件系统或产品服务过程中对客户问题进行收据采集、故障分析和诊断的基本能力； 能够按照操作说明对应用系统进行安装、部署软件系统能力；按照企业要求和规范对客户进行服务、沟通和协调能力；具备一定的服务文档编写和处理能力。</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树立按规定程序严格执行服务流程和进行系统操作，培养严谨的工作态度； 在工作环境中进行自我调整心态和压力， 保持正向沟通工作心态； 严格执行职业操守，保护企业和客户的信息安全和隐私。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1．系统软件、应用软件、数据库软件、中间件等概念。</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2．软件打包、安装、部署、设置、调试的基本规范。</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3．软件运行监控、运行日志和系统数据采集。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4．软件系统数据备份和恢复。</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5．用户数据安全、系统权限控制管理。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6．软件故障应急处理。</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7．软件系统用户培训。</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8．软件系统问题故障分类和一般处理方法。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9．客户服务基本规范；</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10．常见技术服务的工具使用。</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11. 服务文档编写和处理。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案例化教学</w:t>
            </w:r>
            <w:r>
              <w:rPr>
                <w:rFonts w:ascii="宋体" w:hAnsi="宋体"/>
                <w:szCs w:val="21"/>
              </w:rPr>
              <w:t>+</w:t>
            </w:r>
            <w:r>
              <w:rPr>
                <w:rFonts w:hint="eastAsia" w:ascii="宋体" w:hAnsi="宋体"/>
                <w:szCs w:val="21"/>
              </w:rPr>
              <w:t>任务化教学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平时表现（3</w:t>
            </w:r>
            <w:r>
              <w:rPr>
                <w:rFonts w:ascii="宋体" w:hAnsi="宋体"/>
                <w:szCs w:val="21"/>
              </w:rPr>
              <w:t>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综合任务（3</w:t>
            </w:r>
            <w:r>
              <w:rPr>
                <w:rFonts w:ascii="宋体" w:hAnsi="宋体"/>
                <w:szCs w:val="21"/>
              </w:rPr>
              <w:t>0%</w:t>
            </w:r>
            <w:r>
              <w:rPr>
                <w:rFonts w:hint="eastAsia" w:ascii="宋体" w:hAnsi="宋体"/>
                <w:szCs w:val="21"/>
              </w:rPr>
              <w:t>）</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具有企业项目经验的教师或工程师授课</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综合实训室</w:t>
            </w:r>
            <w:r>
              <w:rPr>
                <w:rFonts w:ascii="宋体" w:hAnsi="宋体"/>
                <w:szCs w:val="21"/>
              </w:rPr>
              <w:t>+</w:t>
            </w:r>
            <w:r>
              <w:rPr>
                <w:rFonts w:hint="eastAsia" w:ascii="宋体" w:hAnsi="宋体"/>
                <w:szCs w:val="21"/>
              </w:rPr>
              <w:t>（操作系统、企业应用MIS系统、数据库系统）</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keepNext w:val="0"/>
        <w:keepLines w:val="0"/>
        <w:pageBreakBefore w:val="0"/>
        <w:kinsoku/>
        <w:wordWrap/>
        <w:overflowPunct/>
        <w:topLinePunct w:val="0"/>
        <w:autoSpaceDE w:val="0"/>
        <w:autoSpaceDN w:val="0"/>
        <w:bidi w:val="0"/>
        <w:adjustRightInd w:val="0"/>
        <w:snapToGrid/>
        <w:spacing w:line="320" w:lineRule="exact"/>
        <w:textAlignment w:val="auto"/>
        <w:rPr>
          <w:rFonts w:hint="eastAsia" w:ascii="宋体" w:hAnsi="宋体"/>
          <w:b/>
          <w:kern w:val="0"/>
          <w:szCs w:val="21"/>
        </w:rPr>
      </w:pPr>
      <w:r>
        <w:rPr>
          <w:rFonts w:hint="eastAsia" w:ascii="宋体" w:hAnsi="宋体"/>
          <w:b/>
          <w:kern w:val="0"/>
          <w:szCs w:val="21"/>
        </w:rPr>
        <w:br w:type="page"/>
      </w:r>
    </w:p>
    <w:tbl>
      <w:tblPr>
        <w:tblStyle w:val="4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3544"/>
        <w:gridCol w:w="1320"/>
        <w:gridCol w:w="2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26"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课程名称</w:t>
            </w:r>
          </w:p>
        </w:tc>
        <w:tc>
          <w:tcPr>
            <w:tcW w:w="3544"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ascii="宋体" w:hAnsi="宋体"/>
                <w:b/>
                <w:kern w:val="0"/>
                <w:szCs w:val="21"/>
              </w:rPr>
              <w:t>*</w:t>
            </w:r>
            <w:r>
              <w:rPr>
                <w:rFonts w:hint="eastAsia" w:ascii="宋体" w:hAnsi="宋体"/>
                <w:b/>
                <w:kern w:val="0"/>
                <w:szCs w:val="21"/>
              </w:rPr>
              <w:t>Android操作系统及应用</w:t>
            </w:r>
          </w:p>
        </w:tc>
        <w:tc>
          <w:tcPr>
            <w:tcW w:w="1320" w:type="dxa"/>
            <w:shd w:val="clear" w:color="auto" w:fill="FFFFFF"/>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学时</w:t>
            </w:r>
            <w:r>
              <w:rPr>
                <w:rFonts w:ascii="宋体" w:hAnsi="宋体"/>
                <w:b/>
                <w:kern w:val="0"/>
                <w:szCs w:val="21"/>
              </w:rPr>
              <w:t>/</w:t>
            </w:r>
            <w:r>
              <w:rPr>
                <w:rFonts w:hint="eastAsia" w:ascii="宋体" w:hAnsi="宋体"/>
                <w:b/>
                <w:kern w:val="0"/>
                <w:szCs w:val="21"/>
              </w:rPr>
              <w:t>学分</w:t>
            </w:r>
          </w:p>
        </w:tc>
        <w:tc>
          <w:tcPr>
            <w:tcW w:w="2649" w:type="dxa"/>
            <w:shd w:val="clear" w:color="auto" w:fill="FFFFFF"/>
            <w:vAlign w:val="center"/>
          </w:tcPr>
          <w:p>
            <w:pPr>
              <w:keepNext w:val="0"/>
              <w:keepLines w:val="0"/>
              <w:pageBreakBefore w:val="0"/>
              <w:kinsoku/>
              <w:wordWrap/>
              <w:overflowPunct/>
              <w:topLinePunct w:val="0"/>
              <w:autoSpaceDE w:val="0"/>
              <w:autoSpaceDN w:val="0"/>
              <w:bidi w:val="0"/>
              <w:adjustRightInd w:val="0"/>
              <w:snapToGrid/>
              <w:spacing w:line="320" w:lineRule="exact"/>
              <w:textAlignment w:val="auto"/>
              <w:rPr>
                <w:rFonts w:ascii="宋体" w:hAnsi="宋体"/>
                <w:b/>
                <w:kern w:val="0"/>
                <w:szCs w:val="21"/>
              </w:rPr>
            </w:pPr>
            <w:r>
              <w:rPr>
                <w:rFonts w:hint="eastAsia" w:ascii="宋体" w:hAnsi="宋体"/>
                <w:b/>
                <w:kern w:val="0"/>
                <w:szCs w:val="21"/>
              </w:rPr>
              <w:t>72</w:t>
            </w:r>
            <w:r>
              <w:rPr>
                <w:rFonts w:ascii="宋体" w:hAnsi="宋体"/>
                <w:b/>
                <w:kern w:val="0"/>
                <w:szCs w:val="21"/>
              </w:rPr>
              <w:t>/</w:t>
            </w:r>
            <w:r>
              <w:rPr>
                <w:rFonts w:hint="eastAsia" w:ascii="宋体" w:hAnsi="宋体"/>
                <w:b/>
                <w:kern w:val="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学习目标：</w:t>
            </w:r>
            <w:r>
              <w:rPr>
                <w:rFonts w:ascii="宋体" w:hAnsi="宋体"/>
                <w:szCs w:val="21"/>
              </w:rPr>
              <w:t xml:space="preserve"> </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1</w:t>
            </w:r>
            <w:r>
              <w:rPr>
                <w:rFonts w:hint="eastAsia" w:ascii="宋体" w:hAnsi="宋体"/>
                <w:szCs w:val="21"/>
              </w:rPr>
              <w:t>．知识目标：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理解ANDROID平台体系结构，熟练搭建ANDROID企业级开发环境;熟练使用ANDROID基本组件、ANDROID的存储操作、多媒体开发、网络应用程序的开发等技术。</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2</w:t>
            </w:r>
            <w:r>
              <w:rPr>
                <w:rFonts w:hint="eastAsia" w:ascii="宋体" w:hAnsi="宋体"/>
                <w:szCs w:val="21"/>
              </w:rPr>
              <w:t>．能力目标：</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hint="eastAsia" w:ascii="宋体" w:hAnsi="宋体"/>
                <w:szCs w:val="21"/>
              </w:rPr>
              <w:t>通过本项目课程的学习与训练，熟悉Android操作系统基本体系结构，具有基本的移动应用设计能力， 掌握移动应用设计的一般流程。</w:t>
            </w:r>
          </w:p>
          <w:p>
            <w:pPr>
              <w:keepNext w:val="0"/>
              <w:keepLines w:val="0"/>
              <w:pageBreakBefore w:val="0"/>
              <w:kinsoku/>
              <w:wordWrap/>
              <w:overflowPunct/>
              <w:topLinePunct w:val="0"/>
              <w:bidi w:val="0"/>
              <w:snapToGrid/>
              <w:spacing w:line="320" w:lineRule="exact"/>
              <w:ind w:firstLine="525" w:firstLineChars="250"/>
              <w:textAlignment w:val="auto"/>
              <w:rPr>
                <w:rFonts w:ascii="宋体" w:hAnsi="宋体"/>
                <w:szCs w:val="21"/>
              </w:rPr>
            </w:pPr>
            <w:r>
              <w:rPr>
                <w:rFonts w:ascii="宋体" w:hAnsi="宋体"/>
                <w:szCs w:val="21"/>
              </w:rPr>
              <w:t>3</w:t>
            </w:r>
            <w:r>
              <w:rPr>
                <w:rFonts w:hint="eastAsia" w:ascii="宋体" w:hAnsi="宋体"/>
                <w:szCs w:val="21"/>
              </w:rPr>
              <w:t>．素质目标：</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r>
              <w:rPr>
                <w:rFonts w:hint="eastAsia" w:ascii="宋体" w:hAnsi="宋体"/>
                <w:szCs w:val="21"/>
              </w:rPr>
              <w:t>通过本课程学习，扩展对不同软件体系结构的理解， 理解移动应用成为今后技术发展趋势的必然性；建立对于移动端+云端主流应用的概念。</w:t>
            </w:r>
          </w:p>
          <w:p>
            <w:pPr>
              <w:keepNext w:val="0"/>
              <w:keepLines w:val="0"/>
              <w:pageBreakBefore w:val="0"/>
              <w:kinsoku/>
              <w:wordWrap/>
              <w:overflowPunct/>
              <w:topLinePunct w:val="0"/>
              <w:bidi w:val="0"/>
              <w:snapToGrid/>
              <w:spacing w:line="320" w:lineRule="exact"/>
              <w:ind w:firstLine="525" w:firstLineChars="25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kern w:val="0"/>
                <w:szCs w:val="21"/>
              </w:rPr>
            </w:pPr>
            <w:r>
              <w:rPr>
                <w:rFonts w:hint="eastAsia" w:ascii="宋体" w:hAnsi="宋体"/>
                <w:kern w:val="0"/>
                <w:szCs w:val="21"/>
              </w:rPr>
              <w:t>学习内容：</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1．了解Android平台的基本架构。</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2．掌握Android开发环境的搭建。</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3．掌握基本Android应用程序开发、调试、发布流程。</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4．掌握Android应用程序项目的基本框架。</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5．掌握Activity、Service、ContentProvider、BroadcastReceiver即Intent组件的使用。</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6．掌握常见UI Widgets的使用方法。</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7．掌握Android平台数据存储的设计。</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8．掌握Android平台异步任务的设计。</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9．掌握Android平台网络服务与数据解析的设计</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hint="eastAsia" w:ascii="宋体" w:hAnsi="宋体"/>
                <w:szCs w:val="21"/>
              </w:rPr>
              <w:t>10．掌握Android应用程序项目的测试技术。</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教学方式：</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r>
              <w:rPr>
                <w:rFonts w:ascii="宋体" w:hAnsi="宋体"/>
                <w:szCs w:val="21"/>
              </w:rPr>
              <w:t>PPT</w:t>
            </w:r>
            <w:r>
              <w:rPr>
                <w:rFonts w:hint="eastAsia" w:ascii="宋体" w:hAnsi="宋体"/>
                <w:szCs w:val="21"/>
              </w:rPr>
              <w:t>及上机演示</w:t>
            </w:r>
            <w:r>
              <w:rPr>
                <w:rFonts w:ascii="宋体" w:hAnsi="宋体"/>
                <w:szCs w:val="21"/>
              </w:rPr>
              <w:t>+</w:t>
            </w:r>
            <w:r>
              <w:rPr>
                <w:rFonts w:hint="eastAsia" w:ascii="宋体" w:hAnsi="宋体"/>
                <w:szCs w:val="21"/>
              </w:rPr>
              <w:t>学生操作</w:t>
            </w:r>
            <w:r>
              <w:rPr>
                <w:rFonts w:ascii="宋体" w:hAnsi="宋体"/>
                <w:szCs w:val="21"/>
              </w:rPr>
              <w:t>+</w:t>
            </w:r>
            <w:r>
              <w:rPr>
                <w:rFonts w:hint="eastAsia" w:ascii="宋体" w:hAnsi="宋体"/>
                <w:szCs w:val="21"/>
              </w:rPr>
              <w:t>模块化教学</w:t>
            </w:r>
            <w:r>
              <w:rPr>
                <w:rFonts w:ascii="宋体" w:hAnsi="宋体"/>
                <w:szCs w:val="21"/>
              </w:rPr>
              <w:t>+</w:t>
            </w:r>
            <w:r>
              <w:rPr>
                <w:rFonts w:hint="eastAsia" w:ascii="宋体" w:hAnsi="宋体"/>
                <w:szCs w:val="21"/>
              </w:rPr>
              <w:t>任务化教学</w:t>
            </w:r>
          </w:p>
          <w:p>
            <w:pPr>
              <w:keepNext w:val="0"/>
              <w:keepLines w:val="0"/>
              <w:pageBreakBefore w:val="0"/>
              <w:kinsoku/>
              <w:wordWrap/>
              <w:overflowPunct/>
              <w:topLinePunct w:val="0"/>
              <w:bidi w:val="0"/>
              <w:snapToGrid/>
              <w:spacing w:line="320" w:lineRule="exact"/>
              <w:ind w:firstLine="420" w:firstLineChars="200"/>
              <w:textAlignment w:val="auto"/>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评价方式：</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平时表现（3</w:t>
            </w:r>
            <w:r>
              <w:rPr>
                <w:rFonts w:ascii="宋体" w:hAnsi="宋体"/>
                <w:szCs w:val="21"/>
              </w:rPr>
              <w:t>0%</w:t>
            </w:r>
            <w:r>
              <w:rPr>
                <w:rFonts w:hint="eastAsia" w:ascii="宋体" w:hAnsi="宋体"/>
                <w:szCs w:val="21"/>
              </w:rPr>
              <w:t>）</w:t>
            </w:r>
            <w:r>
              <w:rPr>
                <w:rFonts w:ascii="宋体" w:hAnsi="宋体"/>
                <w:szCs w:val="21"/>
              </w:rPr>
              <w:t>+</w:t>
            </w:r>
            <w:r>
              <w:rPr>
                <w:rFonts w:hint="eastAsia" w:ascii="宋体" w:hAnsi="宋体"/>
                <w:szCs w:val="21"/>
              </w:rPr>
              <w:t>平时实践任务（</w:t>
            </w:r>
            <w:r>
              <w:rPr>
                <w:rFonts w:ascii="宋体" w:hAnsi="宋体"/>
                <w:szCs w:val="21"/>
              </w:rPr>
              <w:t>40%</w:t>
            </w:r>
            <w:r>
              <w:rPr>
                <w:rFonts w:hint="eastAsia" w:ascii="宋体" w:hAnsi="宋体"/>
                <w:szCs w:val="21"/>
              </w:rPr>
              <w:t>）</w:t>
            </w:r>
            <w:r>
              <w:rPr>
                <w:rFonts w:ascii="宋体" w:hAnsi="宋体"/>
                <w:szCs w:val="21"/>
              </w:rPr>
              <w:t>+</w:t>
            </w:r>
            <w:r>
              <w:rPr>
                <w:rFonts w:hint="eastAsia" w:ascii="宋体" w:hAnsi="宋体"/>
                <w:szCs w:val="21"/>
              </w:rPr>
              <w:t>综合任务（3</w:t>
            </w:r>
            <w:r>
              <w:rPr>
                <w:rFonts w:ascii="宋体" w:hAnsi="宋体"/>
                <w:szCs w:val="21"/>
              </w:rPr>
              <w:t>0%</w:t>
            </w:r>
            <w:r>
              <w:rPr>
                <w:rFonts w:hint="eastAsia" w:ascii="宋体" w:hAnsi="宋体"/>
                <w:szCs w:val="21"/>
              </w:rPr>
              <w:t>）</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tcPr>
          <w:p>
            <w:pPr>
              <w:keepNext w:val="0"/>
              <w:keepLines w:val="0"/>
              <w:pageBreakBefore w:val="0"/>
              <w:kinsoku/>
              <w:wordWrap/>
              <w:overflowPunct/>
              <w:topLinePunct w:val="0"/>
              <w:bidi w:val="0"/>
              <w:snapToGrid/>
              <w:spacing w:line="320" w:lineRule="exact"/>
              <w:textAlignment w:val="auto"/>
              <w:rPr>
                <w:rFonts w:ascii="宋体" w:hAnsi="宋体"/>
                <w:szCs w:val="21"/>
              </w:rPr>
            </w:pPr>
            <w:r>
              <w:rPr>
                <w:rFonts w:hint="eastAsia" w:ascii="宋体" w:hAnsi="宋体"/>
                <w:szCs w:val="21"/>
              </w:rPr>
              <w:t>条件保障：</w:t>
            </w:r>
          </w:p>
          <w:p>
            <w:pPr>
              <w:keepNext w:val="0"/>
              <w:keepLines w:val="0"/>
              <w:pageBreakBefore w:val="0"/>
              <w:kinsoku/>
              <w:wordWrap/>
              <w:overflowPunct/>
              <w:topLinePunct w:val="0"/>
              <w:bidi w:val="0"/>
              <w:snapToGrid/>
              <w:spacing w:line="320" w:lineRule="exact"/>
              <w:ind w:firstLine="420" w:firstLineChars="200"/>
              <w:textAlignment w:val="auto"/>
              <w:rPr>
                <w:rFonts w:ascii="宋体" w:hAnsi="宋体"/>
                <w:szCs w:val="21"/>
              </w:rPr>
            </w:pPr>
            <w:r>
              <w:rPr>
                <w:rFonts w:hint="eastAsia" w:ascii="宋体" w:hAnsi="宋体"/>
                <w:szCs w:val="21"/>
              </w:rPr>
              <w:t>多媒体设备</w:t>
            </w:r>
            <w:r>
              <w:rPr>
                <w:rFonts w:ascii="宋体" w:hAnsi="宋体"/>
                <w:szCs w:val="21"/>
              </w:rPr>
              <w:t>+</w:t>
            </w:r>
            <w:r>
              <w:rPr>
                <w:rFonts w:hint="eastAsia" w:ascii="宋体" w:hAnsi="宋体"/>
                <w:szCs w:val="21"/>
              </w:rPr>
              <w:t>移动互联实训室</w:t>
            </w:r>
            <w:r>
              <w:rPr>
                <w:rFonts w:ascii="宋体" w:hAnsi="宋体"/>
                <w:szCs w:val="21"/>
              </w:rPr>
              <w:t>+</w:t>
            </w:r>
            <w:r>
              <w:rPr>
                <w:rFonts w:hint="eastAsia" w:ascii="宋体" w:hAnsi="宋体"/>
                <w:szCs w:val="21"/>
              </w:rPr>
              <w:t>（Android系统及开发软件）</w:t>
            </w:r>
          </w:p>
          <w:p>
            <w:pPr>
              <w:keepNext w:val="0"/>
              <w:keepLines w:val="0"/>
              <w:pageBreakBefore w:val="0"/>
              <w:kinsoku/>
              <w:wordWrap/>
              <w:overflowPunct/>
              <w:topLinePunct w:val="0"/>
              <w:bidi w:val="0"/>
              <w:snapToGrid/>
              <w:spacing w:line="320" w:lineRule="exact"/>
              <w:textAlignment w:val="auto"/>
              <w:rPr>
                <w:rFonts w:ascii="宋体" w:hAnsi="宋体"/>
                <w:kern w:val="0"/>
                <w:szCs w:val="21"/>
              </w:rPr>
            </w:pPr>
          </w:p>
        </w:tc>
      </w:tr>
    </w:tbl>
    <w:p>
      <w:pPr>
        <w:spacing w:line="360" w:lineRule="exact"/>
        <w:rPr>
          <w:b/>
          <w:sz w:val="28"/>
          <w:szCs w:val="28"/>
        </w:rPr>
      </w:pPr>
    </w:p>
    <w:p>
      <w:pPr>
        <w:numPr>
          <w:ilvl w:val="0"/>
          <w:numId w:val="0"/>
        </w:numPr>
        <w:spacing w:line="400" w:lineRule="exact"/>
        <w:ind w:leftChars="0"/>
        <w:rPr>
          <w:rFonts w:hint="eastAsia" w:ascii="黑体" w:hAnsi="宋体" w:eastAsia="黑体"/>
          <w:b/>
          <w:sz w:val="28"/>
          <w:szCs w:val="28"/>
          <w:lang w:eastAsia="zh-CN"/>
        </w:rPr>
      </w:pPr>
      <w:r>
        <w:rPr>
          <w:rFonts w:hint="eastAsia" w:ascii="黑体" w:hAnsi="宋体" w:eastAsia="黑体"/>
          <w:b/>
          <w:sz w:val="28"/>
          <w:szCs w:val="28"/>
          <w:lang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ascii="黑体" w:hAnsi="宋体" w:eastAsia="黑体"/>
          <w:b/>
          <w:sz w:val="28"/>
          <w:szCs w:val="28"/>
        </w:rPr>
      </w:pPr>
      <w:r>
        <w:rPr>
          <w:rFonts w:hint="eastAsia" w:ascii="黑体" w:hAnsi="宋体" w:eastAsia="黑体"/>
          <w:b/>
          <w:sz w:val="28"/>
          <w:szCs w:val="28"/>
          <w:lang w:eastAsia="zh-CN"/>
        </w:rPr>
        <w:t>十三、</w:t>
      </w:r>
      <w:r>
        <w:rPr>
          <w:rFonts w:hint="eastAsia" w:ascii="黑体" w:hAnsi="宋体" w:eastAsia="黑体"/>
          <w:b/>
          <w:sz w:val="28"/>
          <w:szCs w:val="28"/>
        </w:rPr>
        <w:t>专业办学基本条件和教学建议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sz w:val="24"/>
          <w:szCs w:val="24"/>
        </w:rPr>
      </w:pPr>
      <w:r>
        <w:rPr>
          <w:rFonts w:ascii="黑体" w:hAnsi="宋体" w:eastAsia="黑体"/>
          <w:sz w:val="24"/>
          <w:szCs w:val="24"/>
        </w:rPr>
        <w:t>1</w:t>
      </w:r>
      <w:r>
        <w:rPr>
          <w:rFonts w:hint="eastAsia" w:ascii="黑体" w:hAnsi="宋体" w:eastAsia="黑体"/>
          <w:sz w:val="24"/>
          <w:szCs w:val="24"/>
        </w:rPr>
        <w:t>、专业师资团队建设建议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专业教学团队由专业带头人、校内专任教师和来自行业企业一线的兼职教师组成。</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专业教学团队人数按生师比不高于18</w:t>
      </w:r>
      <w:r>
        <w:rPr>
          <w:rFonts w:ascii="宋体" w:hAnsi="宋体"/>
          <w:bCs/>
          <w:sz w:val="24"/>
          <w:szCs w:val="24"/>
        </w:rPr>
        <w:t>:1</w:t>
      </w:r>
      <w:r>
        <w:rPr>
          <w:rFonts w:hint="eastAsia" w:ascii="宋体" w:hAnsi="宋体"/>
          <w:bCs/>
          <w:sz w:val="24"/>
          <w:szCs w:val="24"/>
        </w:rPr>
        <w:t>配置，专、兼职教师比例一般为</w:t>
      </w:r>
      <w:r>
        <w:rPr>
          <w:rFonts w:ascii="宋体" w:hAnsi="宋体"/>
          <w:bCs/>
          <w:sz w:val="24"/>
          <w:szCs w:val="24"/>
        </w:rPr>
        <w:t>2:1</w:t>
      </w:r>
      <w:r>
        <w:rPr>
          <w:rFonts w:hint="eastAsia" w:ascii="宋体" w:hAnsi="宋体"/>
          <w:bCs/>
          <w:sz w:val="24"/>
          <w:szCs w:val="24"/>
        </w:rPr>
        <w:t>，专、兼职教师任专业课学时比例一般不超过</w:t>
      </w:r>
      <w:r>
        <w:rPr>
          <w:rFonts w:ascii="宋体" w:hAnsi="宋体"/>
          <w:bCs/>
          <w:sz w:val="24"/>
          <w:szCs w:val="24"/>
        </w:rPr>
        <w:t>3:1</w:t>
      </w:r>
      <w:r>
        <w:rPr>
          <w:rFonts w:hint="eastAsia" w:ascii="宋体" w:hAnsi="宋体"/>
          <w:bCs/>
          <w:sz w:val="24"/>
          <w:szCs w:val="24"/>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sz w:val="24"/>
          <w:szCs w:val="24"/>
        </w:rPr>
      </w:pPr>
      <w:r>
        <w:rPr>
          <w:rFonts w:ascii="黑体" w:hAnsi="宋体" w:eastAsia="黑体"/>
          <w:sz w:val="24"/>
          <w:szCs w:val="24"/>
        </w:rPr>
        <w:t>2</w:t>
      </w:r>
      <w:r>
        <w:rPr>
          <w:rFonts w:hint="eastAsia" w:ascii="黑体" w:hAnsi="宋体" w:eastAsia="黑体"/>
          <w:sz w:val="24"/>
          <w:szCs w:val="24"/>
        </w:rPr>
        <w:t>、校内实训室及校外实训基地建设建议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本专业是新设专业，今天第二年招生，为满足教学需求，将新建2~3间专业实训室，并在厦门软件园三期内建设一个校外实训基地，以保证专业教学的顺利开展及更好的将本专业融入软三发展环境。</w:t>
      </w:r>
      <w:r>
        <w:rPr>
          <w:rFonts w:ascii="宋体" w:hAnsi="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sz w:val="24"/>
          <w:szCs w:val="24"/>
        </w:rPr>
      </w:pPr>
      <w:r>
        <w:rPr>
          <w:rFonts w:ascii="黑体" w:hAnsi="宋体" w:eastAsia="黑体"/>
          <w:sz w:val="24"/>
          <w:szCs w:val="24"/>
        </w:rPr>
        <w:t>3</w:t>
      </w:r>
      <w:r>
        <w:rPr>
          <w:rFonts w:hint="eastAsia" w:ascii="黑体" w:hAnsi="宋体" w:eastAsia="黑体"/>
          <w:sz w:val="24"/>
          <w:szCs w:val="24"/>
        </w:rPr>
        <w:t>、教学方式、手段与教学组织形式建议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1</w:t>
      </w:r>
      <w:r>
        <w:rPr>
          <w:rFonts w:hint="eastAsia" w:ascii="宋体" w:hAnsi="宋体"/>
          <w:bCs/>
          <w:sz w:val="24"/>
          <w:szCs w:val="24"/>
        </w:rPr>
        <w:t>）教学方法建议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结合课程特点、教学条件支撑情况，针对学生实际情况灵活运用。例如：讲授、操作演示、小组讨论、双创融合、案例和实际项目实施等教学方法。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2</w:t>
      </w:r>
      <w:r>
        <w:rPr>
          <w:rFonts w:hint="eastAsia" w:ascii="宋体" w:hAnsi="宋体"/>
          <w:bCs/>
          <w:sz w:val="24"/>
          <w:szCs w:val="24"/>
        </w:rPr>
        <w:t>）教学手段建议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引导学生独立思考，激发学习的兴趣和主动性，培养自主学习意识，培养实干精神和创新意识，注重多种教学手段相结合，注重学生的个性特长加以引导。例如：讲授与多媒体教学相结合，视频演示、可视化教学与认知体验、实习强化相结合，教师示范与学生动手操作相结合，案例分析与实际案例开发相结合，专项技术教学与综合实际应用相结合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3</w:t>
      </w:r>
      <w:r>
        <w:rPr>
          <w:rFonts w:hint="eastAsia" w:ascii="宋体" w:hAnsi="宋体"/>
          <w:bCs/>
          <w:sz w:val="24"/>
          <w:szCs w:val="24"/>
        </w:rPr>
        <w:t>）组织形式建议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结合课程特点、教学环境支撑情况采用不同的形式。例如：整班教学、分班</w:t>
      </w:r>
      <w:r>
        <w:rPr>
          <w:rFonts w:ascii="宋体" w:hAnsi="宋体"/>
          <w:bCs/>
          <w:sz w:val="24"/>
          <w:szCs w:val="24"/>
        </w:rPr>
        <w:t>教学、</w:t>
      </w:r>
      <w:r>
        <w:rPr>
          <w:rFonts w:hint="eastAsia" w:ascii="宋体" w:hAnsi="宋体"/>
          <w:bCs/>
          <w:sz w:val="24"/>
          <w:szCs w:val="24"/>
        </w:rPr>
        <w:t>在线学习、分组讨论学习、案例情境仿真、现场体验、项目协作等组织形式。建议</w:t>
      </w:r>
      <w:r>
        <w:rPr>
          <w:rFonts w:ascii="宋体" w:hAnsi="宋体"/>
          <w:bCs/>
          <w:sz w:val="24"/>
          <w:szCs w:val="24"/>
        </w:rPr>
        <w:t>在第四学期，按照学生各自的专业学习兴趣倾向，选择不同的发展方向</w:t>
      </w:r>
      <w:r>
        <w:rPr>
          <w:rFonts w:hint="eastAsia" w:ascii="宋体" w:hAnsi="宋体"/>
          <w:bCs/>
          <w:sz w:val="24"/>
          <w:szCs w:val="24"/>
        </w:rPr>
        <w:t>：</w:t>
      </w:r>
      <w:r>
        <w:rPr>
          <w:rFonts w:ascii="宋体" w:hAnsi="宋体"/>
          <w:bCs/>
          <w:sz w:val="24"/>
          <w:szCs w:val="24"/>
        </w:rPr>
        <w:t>软件开发、软件测试、软件服务，然后分别按三个方向进行分班</w:t>
      </w:r>
      <w:r>
        <w:rPr>
          <w:rFonts w:hint="eastAsia" w:ascii="宋体" w:hAnsi="宋体"/>
          <w:bCs/>
          <w:sz w:val="24"/>
          <w:szCs w:val="24"/>
        </w:rPr>
        <w:t>教学</w:t>
      </w:r>
      <w:r>
        <w:rPr>
          <w:rFonts w:ascii="宋体" w:hAnsi="宋体"/>
          <w:bCs/>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4</w:t>
      </w:r>
      <w:r>
        <w:rPr>
          <w:rFonts w:hint="eastAsia" w:ascii="宋体" w:hAnsi="宋体"/>
          <w:bCs/>
          <w:sz w:val="24"/>
          <w:szCs w:val="24"/>
        </w:rPr>
        <w:t>）与企业联合组织教学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通过请进来，走出去的方式，请企业一线技术人员参与本专业实践性强的课程的教学；将学生带入企业，以真实的项目建设为教学主线，以实际工作岗位技能需求为教学目标，开展情境化教学，让学生直接融入到真实项目开发过程，使学生在对接工作岗位过程中更好地适应实际工作环境，从而提升学生毕业上岗能力，同时也能更好的解决学生的对口就业问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5</w:t>
      </w:r>
      <w:r>
        <w:rPr>
          <w:rFonts w:hint="eastAsia" w:ascii="宋体" w:hAnsi="宋体"/>
          <w:bCs/>
          <w:sz w:val="24"/>
          <w:szCs w:val="24"/>
        </w:rPr>
        <w:t>）打造一支创新创业团队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挑选出一批学生组建一支创新创业团队，融入软三，服务于软三。让学生在学习过程中创业，在创业过程中学习，并将实践中所学知识传递给和带动其它学生，活跃校园专业学习气氛，从而提升学生整体技能水平，提高学生的创新创业意识。</w:t>
      </w:r>
    </w:p>
    <w:p>
      <w:pPr>
        <w:pStyle w:val="47"/>
        <w:keepNext w:val="0"/>
        <w:keepLines w:val="0"/>
        <w:pageBreakBefore w:val="0"/>
        <w:widowControl w:val="0"/>
        <w:numPr>
          <w:ilvl w:val="0"/>
          <w:numId w:val="9"/>
        </w:numPr>
        <w:kinsoku/>
        <w:wordWrap/>
        <w:overflowPunct/>
        <w:topLinePunct w:val="0"/>
        <w:autoSpaceDE/>
        <w:autoSpaceDN/>
        <w:bidi w:val="0"/>
        <w:adjustRightInd/>
        <w:snapToGrid/>
        <w:spacing w:line="500" w:lineRule="exact"/>
        <w:ind w:firstLineChars="0"/>
        <w:textAlignment w:val="auto"/>
        <w:rPr>
          <w:rFonts w:ascii="黑体" w:hAnsi="宋体" w:eastAsia="黑体"/>
          <w:sz w:val="24"/>
          <w:szCs w:val="24"/>
        </w:rPr>
      </w:pPr>
      <w:r>
        <w:rPr>
          <w:rFonts w:hint="eastAsia" w:ascii="黑体" w:hAnsi="宋体" w:eastAsia="黑体"/>
          <w:sz w:val="24"/>
          <w:szCs w:val="24"/>
        </w:rPr>
        <w:t>教材、图书及信息化教学资源建议</w:t>
      </w:r>
    </w:p>
    <w:p>
      <w:pPr>
        <w:pStyle w:val="47"/>
        <w:keepNext w:val="0"/>
        <w:keepLines w:val="0"/>
        <w:pageBreakBefore w:val="0"/>
        <w:widowControl w:val="0"/>
        <w:numPr>
          <w:ilvl w:val="0"/>
          <w:numId w:val="13"/>
        </w:numPr>
        <w:kinsoku/>
        <w:wordWrap/>
        <w:overflowPunct/>
        <w:topLinePunct w:val="0"/>
        <w:autoSpaceDE/>
        <w:autoSpaceDN/>
        <w:bidi w:val="0"/>
        <w:adjustRightInd/>
        <w:snapToGrid/>
        <w:spacing w:line="500" w:lineRule="exact"/>
        <w:ind w:firstLineChars="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教材：根据培养方案的设计宗旨，结合具体课程标准进行评估后，综合教材所需内容和考核要求、教学形式等因素，考虑征订教材。对于部分课程没有合适可选的高职教材，可以考虑由专业教师协作、校企合作公共自编适合培养方案要求的教材。</w:t>
      </w:r>
    </w:p>
    <w:p>
      <w:pPr>
        <w:pStyle w:val="47"/>
        <w:keepNext w:val="0"/>
        <w:keepLines w:val="0"/>
        <w:pageBreakBefore w:val="0"/>
        <w:widowControl w:val="0"/>
        <w:numPr>
          <w:ilvl w:val="0"/>
          <w:numId w:val="13"/>
        </w:numPr>
        <w:kinsoku/>
        <w:wordWrap/>
        <w:overflowPunct/>
        <w:topLinePunct w:val="0"/>
        <w:autoSpaceDE/>
        <w:autoSpaceDN/>
        <w:bidi w:val="0"/>
        <w:adjustRightInd/>
        <w:snapToGrid/>
        <w:spacing w:line="500" w:lineRule="exact"/>
        <w:ind w:firstLineChars="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由于教学资源所限，有些扩展或辅助性的专业知识体系下的内容，在不增加太多的学生的学习精力和经济负担的情况下，可以适度推荐学生阅读和学习，教师可以进行必要的辅导、检查；也可以利用各种形式的丰富网络资源。</w:t>
      </w:r>
    </w:p>
    <w:p>
      <w:pPr>
        <w:pStyle w:val="47"/>
        <w:keepNext w:val="0"/>
        <w:keepLines w:val="0"/>
        <w:pageBreakBefore w:val="0"/>
        <w:widowControl w:val="0"/>
        <w:numPr>
          <w:ilvl w:val="0"/>
          <w:numId w:val="13"/>
        </w:numPr>
        <w:kinsoku/>
        <w:wordWrap/>
        <w:overflowPunct/>
        <w:topLinePunct w:val="0"/>
        <w:autoSpaceDE/>
        <w:autoSpaceDN/>
        <w:bidi w:val="0"/>
        <w:adjustRightInd/>
        <w:snapToGrid/>
        <w:spacing w:line="500" w:lineRule="exact"/>
        <w:ind w:firstLineChars="0"/>
        <w:textAlignment w:val="auto"/>
        <w:rPr>
          <w:rFonts w:ascii="黑体" w:hAnsi="宋体" w:eastAsia="黑体"/>
          <w:sz w:val="24"/>
          <w:szCs w:val="24"/>
        </w:rPr>
      </w:pPr>
      <w:r>
        <w:rPr>
          <w:rFonts w:hint="eastAsia" w:asciiTheme="minorEastAsia" w:hAnsiTheme="minorEastAsia" w:eastAsiaTheme="minorEastAsia"/>
          <w:sz w:val="24"/>
          <w:szCs w:val="24"/>
        </w:rPr>
        <w:t>建议学校信息中心和本专业一起合作，着手建立在线学习和教学的网络平台；融合校内外教学网络资源，丰富数字化学习资源，激发学生学习的兴趣。也便于提供最新的学习资源，开阔学生的视野，补充知识结构，实现线下教学所无法达到的效果。</w:t>
      </w:r>
    </w:p>
    <w:p>
      <w:pPr>
        <w:pStyle w:val="47"/>
        <w:keepNext w:val="0"/>
        <w:keepLines w:val="0"/>
        <w:pageBreakBefore w:val="0"/>
        <w:widowControl w:val="0"/>
        <w:numPr>
          <w:ilvl w:val="0"/>
          <w:numId w:val="9"/>
        </w:numPr>
        <w:kinsoku/>
        <w:wordWrap/>
        <w:overflowPunct/>
        <w:topLinePunct w:val="0"/>
        <w:autoSpaceDE/>
        <w:autoSpaceDN/>
        <w:bidi w:val="0"/>
        <w:adjustRightInd/>
        <w:snapToGrid/>
        <w:spacing w:line="500" w:lineRule="exact"/>
        <w:ind w:firstLineChars="0"/>
        <w:textAlignment w:val="auto"/>
        <w:rPr>
          <w:rFonts w:ascii="黑体" w:hAnsi="宋体" w:eastAsia="黑体"/>
          <w:sz w:val="24"/>
          <w:szCs w:val="24"/>
        </w:rPr>
      </w:pPr>
      <w:r>
        <w:rPr>
          <w:rFonts w:hint="eastAsia" w:ascii="黑体" w:hAnsi="宋体" w:eastAsia="黑体"/>
          <w:sz w:val="24"/>
          <w:szCs w:val="24"/>
        </w:rPr>
        <w:t>教学评价与考核建议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1</w:t>
      </w:r>
      <w:r>
        <w:rPr>
          <w:rFonts w:hint="eastAsia" w:ascii="宋体" w:hAnsi="宋体"/>
          <w:bCs/>
          <w:sz w:val="24"/>
          <w:szCs w:val="24"/>
        </w:rPr>
        <w:t>）教学评价建议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教学评价主要包括用人单位对毕业生的综合评价，行业企业对顶岗实习学生的知、能、素的评价，兼职教师对学生实践能力的评价，教学督导对教学过程组织实施的评价，教师对教学效果的评价，学生对教学团队教学能力的评价，学生专业技能竞赛参赛成绩的评价，社会对专业的认可度等，形成独具的学校特色、开放式、自主型的教学质量保障体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w:t>
      </w:r>
      <w:r>
        <w:rPr>
          <w:rFonts w:ascii="宋体" w:hAnsi="宋体"/>
          <w:bCs/>
          <w:sz w:val="24"/>
          <w:szCs w:val="24"/>
        </w:rPr>
        <w:t>2</w:t>
      </w:r>
      <w:r>
        <w:rPr>
          <w:rFonts w:hint="eastAsia" w:ascii="宋体" w:hAnsi="宋体"/>
          <w:bCs/>
          <w:sz w:val="24"/>
          <w:szCs w:val="24"/>
        </w:rPr>
        <w:t>）教学考核建议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①职业基础课建议采用笔试和实践能力考核相结合的形式，笔试成绩占</w:t>
      </w:r>
      <w:r>
        <w:rPr>
          <w:rFonts w:ascii="宋体" w:hAnsi="宋体"/>
          <w:bCs/>
          <w:sz w:val="24"/>
          <w:szCs w:val="24"/>
        </w:rPr>
        <w:t>30%</w:t>
      </w:r>
      <w:r>
        <w:rPr>
          <w:rFonts w:hint="eastAsia" w:ascii="宋体" w:hAnsi="宋体"/>
          <w:bCs/>
          <w:sz w:val="24"/>
          <w:szCs w:val="24"/>
        </w:rPr>
        <w:t>，平时成绩</w:t>
      </w:r>
      <w:r>
        <w:rPr>
          <w:rFonts w:ascii="宋体" w:hAnsi="宋体"/>
          <w:bCs/>
          <w:sz w:val="24"/>
          <w:szCs w:val="24"/>
        </w:rPr>
        <w:t>+</w:t>
      </w:r>
      <w:r>
        <w:rPr>
          <w:rFonts w:hint="eastAsia" w:ascii="宋体" w:hAnsi="宋体"/>
          <w:bCs/>
          <w:sz w:val="24"/>
          <w:szCs w:val="24"/>
        </w:rPr>
        <w:t>实践成绩占</w:t>
      </w:r>
      <w:r>
        <w:rPr>
          <w:rFonts w:ascii="宋体" w:hAnsi="宋体"/>
          <w:bCs/>
          <w:sz w:val="24"/>
          <w:szCs w:val="24"/>
        </w:rPr>
        <w:t>70%</w:t>
      </w:r>
      <w:r>
        <w:rPr>
          <w:rFonts w:hint="eastAsia" w:ascii="宋体" w:hAnsi="宋体"/>
          <w:bCs/>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②职业能力课程和职业拓展课程采用过程考核和期末综合实训考核相结合的方法，过程考核占</w:t>
      </w:r>
      <w:r>
        <w:rPr>
          <w:rFonts w:ascii="宋体" w:hAnsi="宋体"/>
          <w:bCs/>
          <w:sz w:val="24"/>
          <w:szCs w:val="24"/>
        </w:rPr>
        <w:t>60%</w:t>
      </w:r>
      <w:r>
        <w:rPr>
          <w:rFonts w:hint="eastAsia" w:ascii="宋体" w:hAnsi="宋体"/>
          <w:bCs/>
          <w:sz w:val="24"/>
          <w:szCs w:val="24"/>
        </w:rPr>
        <w:t>，期末综合实训考核占</w:t>
      </w:r>
      <w:r>
        <w:rPr>
          <w:rFonts w:ascii="宋体" w:hAnsi="宋体"/>
          <w:bCs/>
          <w:sz w:val="24"/>
          <w:szCs w:val="24"/>
        </w:rPr>
        <w:t>40%</w:t>
      </w:r>
      <w:r>
        <w:rPr>
          <w:rFonts w:hint="eastAsia" w:ascii="宋体" w:hAnsi="宋体"/>
          <w:bCs/>
          <w:sz w:val="24"/>
          <w:szCs w:val="24"/>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③顶岗实习和毕业设计由校企人员组成的评定委员会根据学生出勤情况、周实习报告、顶岗实习总结、毕业设计论文或作品、带队或指导教师对学生的鉴定报告、企业对学生的评价鉴定或答辩情况，综合定性给出优秀、良好、及格、不及格四个评定等级。</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④学生毕业前应考取相应的职业资格证书，相应的职业资格证书标准纳入专业人才培养方案。</w:t>
      </w:r>
    </w:p>
    <w:p>
      <w:pPr>
        <w:pStyle w:val="47"/>
        <w:keepNext w:val="0"/>
        <w:keepLines w:val="0"/>
        <w:pageBreakBefore w:val="0"/>
        <w:widowControl w:val="0"/>
        <w:numPr>
          <w:ilvl w:val="0"/>
          <w:numId w:val="9"/>
        </w:numPr>
        <w:kinsoku/>
        <w:wordWrap/>
        <w:overflowPunct/>
        <w:topLinePunct w:val="0"/>
        <w:autoSpaceDE/>
        <w:autoSpaceDN/>
        <w:bidi w:val="0"/>
        <w:adjustRightInd/>
        <w:snapToGrid/>
        <w:spacing w:line="500" w:lineRule="exact"/>
        <w:ind w:firstLineChars="0"/>
        <w:textAlignment w:val="auto"/>
        <w:rPr>
          <w:rFonts w:ascii="黑体" w:hAnsi="宋体" w:eastAsia="黑体"/>
          <w:sz w:val="24"/>
          <w:szCs w:val="24"/>
        </w:rPr>
      </w:pPr>
      <w:r>
        <w:rPr>
          <w:rFonts w:hint="eastAsia" w:ascii="黑体" w:hAnsi="宋体" w:eastAsia="黑体"/>
          <w:sz w:val="24"/>
          <w:szCs w:val="24"/>
        </w:rPr>
        <w:t>继续学习与深造建议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szCs w:val="24"/>
        </w:rPr>
      </w:pPr>
      <w:r>
        <w:rPr>
          <w:rFonts w:hint="eastAsia" w:ascii="宋体" w:hAnsi="宋体"/>
          <w:bCs/>
          <w:sz w:val="24"/>
          <w:szCs w:val="24"/>
        </w:rPr>
        <w:t>本专业毕业生继续学习的渠道主要包括专升本、自考本科、专项技能培训等。</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bCs/>
          <w:sz w:val="24"/>
          <w:szCs w:val="24"/>
        </w:rPr>
      </w:pPr>
      <w:r>
        <w:rPr>
          <w:rFonts w:hint="eastAsia" w:ascii="宋体" w:hAnsi="宋体"/>
          <w:bCs/>
          <w:sz w:val="24"/>
          <w:szCs w:val="24"/>
        </w:rPr>
        <w:t>专业主要面向软件工程、计算机应用技术、移动互联网开发技术、物联网技术开发等。</w:t>
      </w:r>
    </w:p>
    <w:p>
      <w:pPr>
        <w:keepNext w:val="0"/>
        <w:keepLines w:val="0"/>
        <w:pageBreakBefore w:val="0"/>
        <w:widowControl w:val="0"/>
        <w:kinsoku/>
        <w:wordWrap/>
        <w:overflowPunct/>
        <w:topLinePunct w:val="0"/>
        <w:autoSpaceDE/>
        <w:autoSpaceDN/>
        <w:bidi w:val="0"/>
        <w:adjustRightInd/>
        <w:snapToGrid/>
        <w:spacing w:line="500" w:lineRule="exact"/>
        <w:ind w:firstLine="240" w:firstLineChars="100"/>
        <w:textAlignment w:val="auto"/>
        <w:rPr>
          <w:rFonts w:ascii="黑体" w:hAnsi="宋体" w:eastAsia="黑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ascii="黑体" w:hAnsi="宋体" w:eastAsia="黑体"/>
          <w:b/>
          <w:sz w:val="28"/>
          <w:szCs w:val="28"/>
        </w:rPr>
      </w:pPr>
      <w:r>
        <w:rPr>
          <w:rFonts w:hint="eastAsia" w:ascii="黑体" w:hAnsi="宋体" w:eastAsia="黑体"/>
          <w:b/>
          <w:sz w:val="28"/>
          <w:szCs w:val="28"/>
          <w:lang w:eastAsia="zh-CN"/>
        </w:rPr>
        <w:t>十四、</w:t>
      </w:r>
      <w:r>
        <w:rPr>
          <w:rFonts w:hint="eastAsia" w:ascii="黑体" w:hAnsi="宋体" w:eastAsia="黑体"/>
          <w:b/>
          <w:sz w:val="28"/>
          <w:szCs w:val="28"/>
        </w:rPr>
        <w:t>培养方案的特点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1.根据行业工作过程任务主线设计培养岗位方向：本人才培养方案主要面向厦门及周边地区IT行业人才需求，通过对当前IT企业、中小企业在计算机方面岗位技能进行深入广泛需求分析，力求全面培养学生的综合素质和职业技能、提高学生的就业竞争力等基础上制定的。</w:t>
      </w:r>
      <w:r>
        <w:rPr>
          <w:rFonts w:ascii="宋体" w:hAnsi="宋体"/>
          <w:bCs/>
          <w:sz w:val="24"/>
        </w:rPr>
        <w:t xml:space="preserve"> </w:t>
      </w:r>
      <w:r>
        <w:rPr>
          <w:rFonts w:hint="eastAsia" w:ascii="宋体" w:hAnsi="宋体"/>
          <w:bCs/>
          <w:sz w:val="24"/>
        </w:rPr>
        <w:t>针对软件研发过程岗位分工需求，定位为企业培养中、基层需求量大的技术技能人才（金字塔底部产业技术人才），涵盖了企业需求旺盛的软件开发工程师、软件测试工程师和软件服务工程师等岗位，并在课程知识体系设计上从行业岗位分工协作的维度方面进行衔接或融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2.紧扣行业发展实际需求：根据计算机软件技术专业的就业面广的特点，按照</w:t>
      </w:r>
      <w:r>
        <w:rPr>
          <w:rFonts w:ascii="宋体" w:hAnsi="宋体"/>
          <w:bCs/>
          <w:sz w:val="24"/>
        </w:rPr>
        <w:t>IT</w:t>
      </w:r>
      <w:r>
        <w:rPr>
          <w:rFonts w:hint="eastAsia" w:ascii="宋体" w:hAnsi="宋体"/>
          <w:bCs/>
          <w:sz w:val="24"/>
        </w:rPr>
        <w:t>中小企业对计算机的应用需求出发，归纳相关岗位所需职业素质及专业能力，全面构建专业课程体系。整个课程支撑体系，围绕着IT行业和企业广泛采用的主流技术和成熟技术，保障专业建设和就业方向的可持续性发展。如专业软件开发技术采用以Java技术体系为中心，数据库采用使用广泛的开源数据库MySQL技术，同时增开扩展Android移动操作系统及开发技术、Linux操作系统等主流操作系统知识教学。此外根据培养方案实施的需要，不限于使用已有市面专业教材，部分课程要求专业教师协作、校企合作来自编授课教材，以解决适合本培养方案实施的教材选用问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3.注重实践：实践教学课时比例达到</w:t>
      </w:r>
      <w:r>
        <w:rPr>
          <w:rFonts w:ascii="宋体" w:hAnsi="宋体"/>
          <w:bCs/>
          <w:sz w:val="24"/>
        </w:rPr>
        <w:t>6</w:t>
      </w:r>
      <w:r>
        <w:rPr>
          <w:rFonts w:hint="eastAsia" w:ascii="宋体" w:hAnsi="宋体"/>
          <w:bCs/>
          <w:sz w:val="24"/>
        </w:rPr>
        <w:t>1</w:t>
      </w:r>
      <w:r>
        <w:rPr>
          <w:rFonts w:ascii="宋体" w:hAnsi="宋体"/>
          <w:bCs/>
          <w:sz w:val="24"/>
        </w:rPr>
        <w:t>%</w:t>
      </w:r>
      <w:r>
        <w:rPr>
          <w:rFonts w:hint="eastAsia" w:ascii="宋体" w:hAnsi="宋体"/>
          <w:bCs/>
          <w:sz w:val="24"/>
        </w:rPr>
        <w:t>以上。实践与理论教学在时间上尽可能同步进行；并在不同的课程和学习阶段，注重保持实践性教学活动的连续性， 有利于促进知识技能结构的累积迭代和理解提升。除各课程的实践课安排外，在第三学期设置中期实训周以检验知识综合运用程度，第五学期综合项目实训安排2-3个侧重不同岗位方向的项目进行实际操练，第六学期顶岗实习，要求学生按各自平时侧重学习的岗位方向选择实习岗位，使得自身学有所长、学有所用。这样安排有利于使学生毕业时，实现由学校培养转向社会使用这一节点能够比较顺利完成衔接，也可提高顶岗实习的效果。</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 xml:space="preserve">4.课程结构贯彻模块式建构：以IT企业、中小企业对计算机的应用需求和就业岗位能力为导向，按照从简单到复杂、从单一到综合、从低级到高级的知识进阶规律，设置“软件系统运行及开发环境”、“专业编程基础”、“互联网应用技术”、等三大模块，构建“模块化、组合型、进阶式”课程体系；如Java技术体系为例，从基础程序设计课程、到中级的面向对象编程技术和Java Web技术、到高级的软件框架技术等进行渐进式学习体系构建，同时在每一阶段进入之前还安排了衔接性知识课程（如：《HTML&amp;CSS及JavaScript网页设计》、《软件设计模式与软件框架》、《数据结构与算法》等）；另外还特意安排了综合性知识运用课程，如《软件研发过程管理》、《软件技术专业工具运用》，可为第五学期的综合实训课程铺垫。部分课程采用在线学习形式，既扩展了学生的知识面，又不影响教学课时的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bCs/>
          <w:sz w:val="24"/>
        </w:rPr>
      </w:pPr>
      <w:r>
        <w:rPr>
          <w:rFonts w:hint="eastAsia" w:ascii="宋体" w:hAnsi="宋体"/>
          <w:bCs/>
          <w:sz w:val="24"/>
        </w:rPr>
        <w:t>针对不同的岗位方向，设置岗位方向侧重点不同的课程，同一课程对不同的岗位方向，在课程学习的教学目标和考核标准上由教师在教学过程中进行提示和把握，以适应学生不同岗位方向选择取向的专业学习需求。如软件测试和软件服务方向，对于《Java Web开发技术》、《软件开发技术架构》考核要求可略低，而对于《软件测试技术与软件质量》、《软件技术支持服务》的考核要求略高。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5.注重专业基础学习效果的把关：加大了第一学年专业课程学习课时比重和相应学分比重，这样调整目的在于在于强化学生专业学习习惯的养成和专业课程学习氛围的塑造，也有利于对有限专业学习时间集约利用，尽早培养本专业学生自我学习的能力；同时在整体专业课程体系设计的配合下，让这种理念贯穿到整个大学学习周期中，促进综合素质和职业技能培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6.根据专业需要设计双证融通：人才培养方案中直接嵌入了职业培训体系的课程，将职业资格认证项目嵌入专业课程，实现“双证融通”，如：通过学习</w:t>
      </w:r>
      <w:r>
        <w:rPr>
          <w:rFonts w:ascii="宋体" w:hAnsi="宋体"/>
          <w:bCs/>
          <w:sz w:val="24"/>
        </w:rPr>
        <w:t>Java</w:t>
      </w:r>
      <w:r>
        <w:rPr>
          <w:rFonts w:hint="eastAsia" w:ascii="宋体" w:hAnsi="宋体"/>
          <w:bCs/>
          <w:sz w:val="24"/>
        </w:rPr>
        <w:t>程序设计开发语言等课程，可参加</w:t>
      </w:r>
      <w:r>
        <w:rPr>
          <w:rFonts w:ascii="宋体" w:hAnsi="宋体"/>
          <w:bCs/>
          <w:sz w:val="24"/>
        </w:rPr>
        <w:t>Java</w:t>
      </w:r>
      <w:r>
        <w:rPr>
          <w:rFonts w:hint="eastAsia" w:ascii="宋体" w:hAnsi="宋体"/>
          <w:bCs/>
          <w:sz w:val="24"/>
        </w:rPr>
        <w:t>程序员技能鉴定考试。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7.以学生为本： 分不同的岗位方向，充分调动学生学习的个性兴趣点，根据学生学习特质差异化分别进行不同侧重点的教学和辅导；加强考核方法改革，鼓励学生参加行业、企业等的考证，对经济困难的学生，学校考核参照考证标准拟卷，将现场操作、答辩等方法相结合来对学生的学习情况进行考核。争取做到学生参加考证的成绩作为评价教师教学效果、评定学生奖学金的主要依据。</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Chars="0"/>
        <w:textAlignment w:val="auto"/>
        <w:rPr>
          <w:rFonts w:ascii="黑体" w:hAnsi="宋体" w:eastAsia="黑体"/>
          <w:b/>
          <w:sz w:val="28"/>
          <w:szCs w:val="28"/>
        </w:rPr>
      </w:pPr>
      <w:r>
        <w:rPr>
          <w:rFonts w:hint="eastAsia" w:ascii="黑体" w:hAnsi="宋体" w:eastAsia="黑体"/>
          <w:b/>
          <w:sz w:val="28"/>
          <w:szCs w:val="28"/>
          <w:lang w:eastAsia="zh-CN"/>
        </w:rPr>
        <w:t>十五、</w:t>
      </w:r>
      <w:r>
        <w:rPr>
          <w:rFonts w:hint="eastAsia" w:ascii="黑体" w:hAnsi="宋体" w:eastAsia="黑体"/>
          <w:b/>
          <w:sz w:val="28"/>
          <w:szCs w:val="28"/>
        </w:rPr>
        <w:t>修订过程及其它说明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ascii="宋体" w:hAnsi="宋体"/>
          <w:bCs/>
          <w:sz w:val="24"/>
        </w:rPr>
        <w:t>1</w:t>
      </w:r>
      <w:r>
        <w:rPr>
          <w:rFonts w:hint="eastAsia" w:ascii="宋体" w:hAnsi="宋体"/>
          <w:bCs/>
          <w:sz w:val="24"/>
        </w:rPr>
        <w:t>．修订过程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本培养方案是经过信息技术专业教研室全体专业教师深入厦门地区中小企业一线充分调研、厦门市人才市场及厦门人才网相关岗位招聘数据进行分析、毕业生问卷调查回访、行业专家座谈，结合闽南地区中小企业在计算机方面的应用情况，经专业指导委员会审核修改后，报学院批准而成。在修订过程中得到了厦门国科、厦门鑫微思、厦门智游、厦门传一等厦门地区中小企业技术人员和高层管理人员、我院应往届毕业生及用人单位、在校部分学生的大力支持。</w:t>
      </w:r>
      <w:r>
        <w:rPr>
          <w:rFonts w:ascii="宋体" w:hAnsi="宋体"/>
          <w:bCs/>
          <w:sz w:val="24"/>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2．其它说明</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bCs/>
          <w:sz w:val="24"/>
        </w:rPr>
      </w:pPr>
      <w:r>
        <w:rPr>
          <w:rFonts w:hint="eastAsia" w:ascii="宋体" w:hAnsi="宋体"/>
          <w:bCs/>
          <w:sz w:val="24"/>
        </w:rPr>
        <w:t>考核方式：学生在校学习期间所学的教学计划开出的必修课和选修课，在能力考核上实施“以认证代考试”、“以竞赛代考试”、企业实践考核与学校考核相结合等多种考核方式；在课程考核上采用“开卷</w:t>
      </w:r>
      <w:r>
        <w:rPr>
          <w:rFonts w:ascii="宋体" w:hAnsi="宋体"/>
          <w:bCs/>
          <w:sz w:val="24"/>
        </w:rPr>
        <w:t>+</w:t>
      </w:r>
      <w:r>
        <w:rPr>
          <w:rFonts w:hint="eastAsia" w:ascii="宋体" w:hAnsi="宋体"/>
          <w:bCs/>
          <w:sz w:val="24"/>
        </w:rPr>
        <w:t>闭卷”、“理论</w:t>
      </w:r>
      <w:r>
        <w:rPr>
          <w:rFonts w:ascii="宋体" w:hAnsi="宋体"/>
          <w:bCs/>
          <w:sz w:val="24"/>
        </w:rPr>
        <w:t>+</w:t>
      </w:r>
      <w:r>
        <w:rPr>
          <w:rFonts w:hint="eastAsia" w:ascii="宋体" w:hAnsi="宋体"/>
          <w:bCs/>
          <w:sz w:val="24"/>
        </w:rPr>
        <w:t>实践”、“实际操作</w:t>
      </w:r>
      <w:r>
        <w:rPr>
          <w:rFonts w:ascii="宋体" w:hAnsi="宋体"/>
          <w:bCs/>
          <w:sz w:val="24"/>
        </w:rPr>
        <w:t>+</w:t>
      </w:r>
      <w:r>
        <w:rPr>
          <w:rFonts w:hint="eastAsia" w:ascii="宋体" w:hAnsi="宋体"/>
          <w:bCs/>
          <w:sz w:val="24"/>
        </w:rPr>
        <w:t>答辩”、社会调研报告、企业实践与学校考核相结合等形式，以提高学生综合能力，强化学习过程。</w:t>
      </w:r>
    </w:p>
    <w:p>
      <w:pPr>
        <w:spacing w:line="400" w:lineRule="exact"/>
        <w:rPr>
          <w:rFonts w:ascii="宋体"/>
          <w:sz w:val="24"/>
        </w:rPr>
      </w:pPr>
    </w:p>
    <w:p>
      <w:pPr>
        <w:spacing w:line="400" w:lineRule="exact"/>
        <w:rPr>
          <w:rFonts w:ascii="宋体"/>
          <w:sz w:val="24"/>
        </w:rPr>
      </w:pPr>
    </w:p>
    <w:p>
      <w:pPr>
        <w:spacing w:line="400" w:lineRule="exact"/>
        <w:rPr>
          <w:rFonts w:ascii="宋体"/>
          <w:sz w:val="24"/>
        </w:rPr>
      </w:pPr>
    </w:p>
    <w:p>
      <w:pPr>
        <w:spacing w:line="400" w:lineRule="exact"/>
        <w:rPr>
          <w:rFonts w:ascii="宋体"/>
          <w:sz w:val="24"/>
        </w:rPr>
      </w:pPr>
    </w:p>
    <w:p>
      <w:pPr>
        <w:spacing w:line="400" w:lineRule="exact"/>
        <w:rPr>
          <w:rFonts w:ascii="宋体"/>
          <w:sz w:val="24"/>
        </w:rPr>
      </w:pPr>
      <w:r>
        <w:rPr>
          <w:rFonts w:ascii="宋体"/>
          <w:sz w:val="24"/>
        </w:rPr>
        <w:br w:type="page"/>
      </w:r>
    </w:p>
    <w:p>
      <w:pPr>
        <w:spacing w:line="400" w:lineRule="exact"/>
        <w:rPr>
          <w:rFonts w:ascii="宋体"/>
          <w:sz w:val="24"/>
        </w:rPr>
      </w:pPr>
      <w:r>
        <w:rPr>
          <w:rFonts w:hint="eastAsia" w:ascii="宋体" w:eastAsiaTheme="minorEastAsia"/>
          <w:sz w:val="24"/>
          <w:lang w:eastAsia="zh-CN"/>
        </w:rPr>
        <w:pict>
          <v:shape id="_x0000_s1033" o:spid="_x0000_s1033" o:spt="75" type="#_x0000_t75" style="position:absolute;left:0pt;margin-left:-45.1pt;margin-top:-14.95pt;height:765pt;width:510pt;z-index:251663360;mso-width-relative:page;mso-height-relative:page;" o:ole="t" filled="f" o:preferrelative="t" stroked="f" coordsize="21600,21600">
            <v:path/>
            <v:fill on="f" focussize="0,0"/>
            <v:stroke on="f"/>
            <v:imagedata r:id="rId17" o:title=""/>
            <o:lock v:ext="edit" aspectratio="t"/>
          </v:shape>
          <o:OLEObject Type="Link" ProgID="Excel.Sheet.12" ShapeID="_x0000_s1033" UpdateMode="Always" DrawAspect="Content" ObjectID="_1468075730" r:id="rId18">
            <o:LinkType>EnhancedMetaFile</o:LinkType>
            <o:LockedField>false</o:LockedField>
          </o:OLEObject>
        </w:pict>
      </w:r>
    </w:p>
    <w:p>
      <w:pPr>
        <w:spacing w:line="400" w:lineRule="exact"/>
        <w:rPr>
          <w:rFonts w:ascii="宋体"/>
          <w:sz w:val="24"/>
        </w:rPr>
      </w:pPr>
    </w:p>
    <w:p>
      <w:pPr>
        <w:spacing w:line="400" w:lineRule="exact"/>
        <w:rPr>
          <w:rFonts w:hint="eastAsia" w:ascii="宋体" w:eastAsiaTheme="minorEastAsia"/>
          <w:sz w:val="24"/>
          <w:lang w:eastAsia="zh-CN"/>
        </w:rPr>
      </w:pPr>
    </w:p>
    <w:p>
      <w:pPr>
        <w:widowControl/>
        <w:jc w:val="left"/>
        <w:rPr>
          <w:rFonts w:hint="eastAsia" w:ascii="宋体" w:cs="宋体"/>
          <w:kern w:val="0"/>
          <w:sz w:val="24"/>
        </w:rPr>
      </w:pPr>
      <w:r>
        <w:rPr>
          <w:rFonts w:hint="eastAsia" w:ascii="宋体" w:cs="宋体"/>
          <w:kern w:val="0"/>
          <w:sz w:val="24"/>
        </w:rPr>
        <w:br w:type="page"/>
      </w:r>
    </w:p>
    <w:p>
      <w:pPr>
        <w:widowControl/>
        <w:jc w:val="left"/>
        <w:rPr>
          <w:rFonts w:hint="eastAsia" w:ascii="宋体" w:cs="宋体"/>
          <w:kern w:val="0"/>
          <w:sz w:val="24"/>
        </w:rPr>
      </w:pPr>
    </w:p>
    <w:p>
      <w:pPr>
        <w:jc w:val="center"/>
        <w:rPr>
          <w:rFonts w:ascii="方正小标宋简体" w:eastAsia="方正小标宋简体"/>
          <w:b/>
          <w:sz w:val="52"/>
          <w:szCs w:val="52"/>
        </w:rPr>
      </w:pPr>
    </w:p>
    <w:p>
      <w:pPr>
        <w:jc w:val="center"/>
        <w:rPr>
          <w:rFonts w:ascii="方正小标宋简体" w:eastAsia="方正小标宋简体"/>
          <w:b/>
          <w:sz w:val="72"/>
          <w:szCs w:val="72"/>
        </w:rPr>
      </w:pPr>
      <w:r>
        <w:rPr>
          <w:rFonts w:ascii="方正小标宋简体" w:eastAsia="方正小标宋简体"/>
          <w:b/>
          <w:sz w:val="72"/>
          <w:szCs w:val="72"/>
        </w:rPr>
        <w:t>201</w:t>
      </w:r>
      <w:r>
        <w:rPr>
          <w:rFonts w:hint="eastAsia" w:ascii="方正小标宋简体" w:eastAsia="方正小标宋简体"/>
          <w:b/>
          <w:sz w:val="72"/>
          <w:szCs w:val="72"/>
        </w:rPr>
        <w:t>8级通信技术专业</w:t>
      </w:r>
    </w:p>
    <w:p>
      <w:pPr>
        <w:jc w:val="center"/>
        <w:rPr>
          <w:rFonts w:ascii="方正小标宋简体" w:eastAsia="方正小标宋简体"/>
          <w:b/>
          <w:spacing w:val="50"/>
          <w:sz w:val="96"/>
          <w:szCs w:val="96"/>
        </w:rPr>
      </w:pPr>
      <w:r>
        <w:rPr>
          <w:rFonts w:hint="eastAsia" w:ascii="方正小标宋简体" w:eastAsia="方正小标宋简体"/>
          <w:b/>
          <w:sz w:val="96"/>
          <w:szCs w:val="96"/>
        </w:rPr>
        <w:t>人才培养方案</w:t>
      </w:r>
    </w:p>
    <w:p>
      <w:pPr>
        <w:jc w:val="center"/>
        <w:rPr>
          <w:rFonts w:ascii="黑体" w:hAnsi="宋体" w:eastAsia="黑体"/>
          <w:sz w:val="48"/>
          <w:szCs w:val="48"/>
        </w:rPr>
      </w:pPr>
      <w:r>
        <w:rPr>
          <w:rFonts w:hint="eastAsia" w:ascii="黑体" w:hAnsi="宋体" w:eastAsia="黑体"/>
          <w:sz w:val="48"/>
          <w:szCs w:val="48"/>
        </w:rPr>
        <w:t>专业代码：</w:t>
      </w:r>
      <w:r>
        <w:rPr>
          <w:rFonts w:ascii="黑体" w:hAnsi="宋体" w:eastAsia="黑体"/>
          <w:sz w:val="48"/>
          <w:szCs w:val="48"/>
        </w:rPr>
        <w:t>610301</w:t>
      </w:r>
    </w:p>
    <w:p>
      <w:pPr>
        <w:rPr>
          <w:rFonts w:hint="eastAsia" w:ascii="隶书" w:eastAsia="隶书"/>
          <w:sz w:val="72"/>
          <w:szCs w:val="72"/>
        </w:rPr>
      </w:pPr>
    </w:p>
    <w:p>
      <w:pPr>
        <w:jc w:val="center"/>
        <w:rPr>
          <w:rFonts w:ascii="隶书" w:eastAsia="隶书"/>
          <w:sz w:val="72"/>
          <w:szCs w:val="72"/>
        </w:rPr>
      </w:pPr>
    </w:p>
    <w:p>
      <w:pPr>
        <w:adjustRightInd w:val="0"/>
        <w:snapToGrid w:val="0"/>
        <w:spacing w:line="800" w:lineRule="exact"/>
        <w:ind w:firstLine="1374" w:firstLineChars="395"/>
        <w:rPr>
          <w:rFonts w:ascii="黑体" w:hAnsi="宋体" w:eastAsia="黑体"/>
          <w:sz w:val="32"/>
          <w:szCs w:val="32"/>
        </w:rPr>
      </w:pPr>
      <w:r>
        <w:rPr>
          <w:rFonts w:hint="eastAsia" w:ascii="黑体" w:hAnsi="宋体" w:eastAsia="黑体"/>
          <w:spacing w:val="14"/>
          <w:sz w:val="32"/>
          <w:szCs w:val="32"/>
        </w:rPr>
        <w:t>执笔人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eastAsia="黑体"/>
          <w:sz w:val="32"/>
          <w:szCs w:val="32"/>
          <w:u w:val="single"/>
        </w:rPr>
        <w:t>刘   平</w:t>
      </w:r>
      <w:r>
        <w:rPr>
          <w:rFonts w:ascii="黑体" w:hAnsi="宋体" w:eastAsia="黑体"/>
          <w:sz w:val="32"/>
          <w:szCs w:val="32"/>
          <w:u w:val="single"/>
        </w:rPr>
        <w:t xml:space="preserve">          </w:t>
      </w:r>
    </w:p>
    <w:p>
      <w:pPr>
        <w:adjustRightInd w:val="0"/>
        <w:snapToGrid w:val="0"/>
        <w:spacing w:line="800" w:lineRule="exact"/>
        <w:ind w:firstLine="1280" w:firstLineChars="400"/>
        <w:rPr>
          <w:rFonts w:ascii="黑体" w:eastAsia="黑体"/>
          <w:sz w:val="32"/>
          <w:szCs w:val="32"/>
          <w:u w:val="single"/>
        </w:rPr>
      </w:pPr>
      <w:r>
        <w:rPr>
          <w:rFonts w:hint="eastAsia" w:ascii="黑体" w:hAnsi="宋体" w:eastAsia="黑体"/>
          <w:sz w:val="32"/>
          <w:szCs w:val="32"/>
        </w:rPr>
        <w:t>专业教师代表：</w:t>
      </w:r>
      <w:r>
        <w:rPr>
          <w:rFonts w:hint="eastAsia" w:ascii="黑体" w:eastAsia="黑体"/>
          <w:sz w:val="32"/>
          <w:szCs w:val="32"/>
          <w:u w:val="single"/>
        </w:rPr>
        <w:t>陈运航  付小明  蔡燕萍</w:t>
      </w:r>
      <w:r>
        <w:rPr>
          <w:rFonts w:ascii="黑体" w:eastAsia="黑体"/>
          <w:sz w:val="32"/>
          <w:szCs w:val="32"/>
          <w:u w:val="single"/>
        </w:rPr>
        <w:t xml:space="preserve"> </w:t>
      </w:r>
    </w:p>
    <w:p>
      <w:pPr>
        <w:adjustRightInd w:val="0"/>
        <w:snapToGrid w:val="0"/>
        <w:spacing w:line="800" w:lineRule="exact"/>
        <w:ind w:firstLine="1260" w:firstLineChars="450"/>
        <w:rPr>
          <w:rFonts w:ascii="黑体" w:hAnsi="宋体" w:eastAsia="黑体"/>
          <w:spacing w:val="-20"/>
          <w:sz w:val="32"/>
          <w:szCs w:val="32"/>
          <w:u w:val="single"/>
        </w:rPr>
      </w:pPr>
      <w:r>
        <w:rPr>
          <w:rFonts w:hint="eastAsia" w:ascii="黑体" w:hAnsi="宋体" w:eastAsia="黑体"/>
          <w:spacing w:val="-20"/>
          <w:sz w:val="32"/>
          <w:szCs w:val="32"/>
        </w:rPr>
        <w:t>行业（或企业）代表</w:t>
      </w:r>
      <w:r>
        <w:rPr>
          <w:rFonts w:hint="eastAsia" w:ascii="黑体" w:hAnsi="宋体" w:eastAsia="黑体"/>
          <w:sz w:val="32"/>
          <w:szCs w:val="32"/>
        </w:rPr>
        <w:t>：</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eastAsia="黑体"/>
          <w:sz w:val="32"/>
          <w:szCs w:val="32"/>
          <w:u w:val="single"/>
        </w:rPr>
        <w:t>林国龙</w:t>
      </w:r>
      <w:r>
        <w:rPr>
          <w:rFonts w:ascii="黑体" w:hAnsi="宋体" w:eastAsia="黑体"/>
          <w:spacing w:val="-20"/>
          <w:sz w:val="32"/>
          <w:szCs w:val="32"/>
          <w:u w:val="single"/>
        </w:rPr>
        <w:t xml:space="preserve">            </w:t>
      </w:r>
    </w:p>
    <w:p>
      <w:pPr>
        <w:adjustRightInd w:val="0"/>
        <w:snapToGrid w:val="0"/>
        <w:spacing w:line="800" w:lineRule="exact"/>
        <w:ind w:firstLine="1280" w:firstLineChars="400"/>
        <w:rPr>
          <w:rFonts w:ascii="黑体" w:hAnsi="宋体" w:eastAsia="黑体"/>
          <w:sz w:val="32"/>
          <w:szCs w:val="32"/>
          <w:u w:val="single"/>
        </w:rPr>
      </w:pPr>
      <w:r>
        <w:rPr>
          <w:rFonts w:hint="eastAsia" w:ascii="黑体" w:hAnsi="宋体" w:eastAsia="黑体"/>
          <w:sz w:val="32"/>
          <w:szCs w:val="32"/>
        </w:rPr>
        <w:t>学生代表：</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ascii="黑体" w:hAnsi="宋体" w:eastAsia="黑体"/>
          <w:sz w:val="32"/>
          <w:szCs w:val="32"/>
          <w:u w:val="single"/>
        </w:rPr>
        <w:t xml:space="preserve"> </w:t>
      </w:r>
      <w:r>
        <w:rPr>
          <w:rFonts w:hint="eastAsia" w:ascii="黑体" w:eastAsia="黑体"/>
          <w:sz w:val="32"/>
          <w:szCs w:val="32"/>
          <w:u w:val="single"/>
        </w:rPr>
        <w:t>阮 胜</w:t>
      </w:r>
      <w:r>
        <w:rPr>
          <w:rFonts w:ascii="黑体" w:eastAsia="黑体"/>
          <w:sz w:val="32"/>
          <w:szCs w:val="32"/>
          <w:u w:val="single"/>
        </w:rPr>
        <w:t xml:space="preserve">   </w:t>
      </w:r>
      <w:r>
        <w:rPr>
          <w:rFonts w:ascii="黑体" w:hAnsi="宋体" w:eastAsia="黑体"/>
          <w:sz w:val="32"/>
          <w:szCs w:val="32"/>
          <w:u w:val="single"/>
        </w:rPr>
        <w:t xml:space="preserve">       </w:t>
      </w:r>
    </w:p>
    <w:p>
      <w:pPr>
        <w:adjustRightInd w:val="0"/>
        <w:snapToGrid w:val="0"/>
        <w:spacing w:line="800" w:lineRule="exact"/>
        <w:ind w:firstLine="1280" w:firstLineChars="400"/>
        <w:rPr>
          <w:rFonts w:hint="eastAsia" w:ascii="黑体" w:hAnsi="宋体" w:eastAsia="黑体"/>
          <w:spacing w:val="-20"/>
          <w:sz w:val="32"/>
          <w:szCs w:val="32"/>
          <w:u w:val="single"/>
        </w:rPr>
      </w:pPr>
      <w:r>
        <w:rPr>
          <w:rFonts w:hint="eastAsia" w:ascii="黑体" w:hAnsi="宋体" w:eastAsia="黑体"/>
          <w:sz w:val="32"/>
          <w:szCs w:val="32"/>
        </w:rPr>
        <w:t>专业带头人：</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ascii="黑体" w:hAnsi="宋体" w:eastAsia="黑体"/>
          <w:spacing w:val="-20"/>
          <w:sz w:val="32"/>
          <w:szCs w:val="32"/>
          <w:u w:val="single"/>
        </w:rPr>
        <w:t xml:space="preserve"> </w:t>
      </w:r>
      <w:r>
        <w:rPr>
          <w:rFonts w:hint="eastAsia" w:ascii="黑体" w:hAnsi="宋体" w:eastAsia="黑体"/>
          <w:spacing w:val="-20"/>
          <w:sz w:val="32"/>
          <w:szCs w:val="32"/>
          <w:u w:val="single"/>
        </w:rPr>
        <w:t xml:space="preserve"> </w:t>
      </w:r>
      <w:r>
        <w:rPr>
          <w:rFonts w:hint="eastAsia" w:ascii="黑体" w:eastAsia="黑体"/>
          <w:sz w:val="32"/>
          <w:szCs w:val="32"/>
          <w:u w:val="single"/>
        </w:rPr>
        <w:t xml:space="preserve">林国龙、朱琳  </w:t>
      </w:r>
      <w:r>
        <w:rPr>
          <w:rFonts w:ascii="黑体" w:eastAsia="黑体"/>
          <w:sz w:val="32"/>
          <w:szCs w:val="32"/>
          <w:u w:val="single"/>
        </w:rPr>
        <w:t xml:space="preserve"> </w:t>
      </w:r>
      <w:r>
        <w:rPr>
          <w:rFonts w:hint="eastAsia" w:ascii="黑体" w:eastAsia="黑体"/>
          <w:sz w:val="32"/>
          <w:szCs w:val="32"/>
          <w:u w:val="single"/>
        </w:rPr>
        <w:t xml:space="preserve"> </w:t>
      </w:r>
      <w:r>
        <w:rPr>
          <w:rFonts w:ascii="黑体" w:hAnsi="宋体" w:eastAsia="黑体"/>
          <w:spacing w:val="-20"/>
          <w:sz w:val="32"/>
          <w:szCs w:val="32"/>
          <w:u w:val="single"/>
        </w:rPr>
        <w:t xml:space="preserve">   </w:t>
      </w:r>
    </w:p>
    <w:p>
      <w:pPr>
        <w:adjustRightInd w:val="0"/>
        <w:snapToGrid w:val="0"/>
        <w:spacing w:line="800" w:lineRule="exact"/>
        <w:ind w:firstLine="1260" w:firstLineChars="350"/>
        <w:rPr>
          <w:rFonts w:ascii="黑体" w:hAnsi="宋体" w:eastAsia="黑体"/>
          <w:spacing w:val="-20"/>
          <w:sz w:val="32"/>
          <w:szCs w:val="32"/>
          <w:u w:val="single"/>
        </w:rPr>
      </w:pPr>
      <w:r>
        <w:rPr>
          <w:rFonts w:hint="eastAsia" w:ascii="黑体" w:hAnsi="宋体" w:eastAsia="黑体"/>
          <w:spacing w:val="20"/>
          <w:sz w:val="32"/>
          <w:szCs w:val="32"/>
        </w:rPr>
        <w:t>审核人</w:t>
      </w:r>
      <w:r>
        <w:rPr>
          <w:rFonts w:hint="eastAsia" w:ascii="黑体" w:hAnsi="宋体" w:eastAsia="黑体"/>
          <w:sz w:val="32"/>
          <w:szCs w:val="32"/>
        </w:rPr>
        <w:t>：</w:t>
      </w:r>
      <w:r>
        <w:rPr>
          <w:rFonts w:ascii="黑体" w:hAnsi="宋体" w:eastAsia="黑体"/>
          <w:sz w:val="32"/>
          <w:szCs w:val="32"/>
          <w:u w:val="single"/>
        </w:rPr>
        <w:t xml:space="preserve">          </w:t>
      </w:r>
      <w:r>
        <w:rPr>
          <w:rFonts w:hint="eastAsia" w:ascii="黑体" w:hAnsi="宋体" w:eastAsia="黑体"/>
          <w:sz w:val="32"/>
          <w:szCs w:val="32"/>
          <w:u w:val="single"/>
        </w:rPr>
        <w:t xml:space="preserve">  </w:t>
      </w:r>
      <w:r>
        <w:rPr>
          <w:rFonts w:hint="eastAsia" w:ascii="黑体" w:hAnsi="宋体" w:eastAsia="黑体"/>
          <w:sz w:val="32"/>
          <w:szCs w:val="32"/>
          <w:u w:val="single"/>
          <w:lang w:eastAsia="zh-CN"/>
        </w:rPr>
        <w:t>林国龙</w:t>
      </w:r>
      <w:r>
        <w:rPr>
          <w:rFonts w:hint="eastAsia" w:ascii="黑体" w:hAnsi="宋体" w:eastAsia="黑体"/>
          <w:sz w:val="32"/>
          <w:szCs w:val="32"/>
          <w:u w:val="single"/>
        </w:rPr>
        <w:t xml:space="preserve">   </w:t>
      </w:r>
      <w:r>
        <w:rPr>
          <w:rFonts w:ascii="黑体" w:eastAsia="黑体"/>
          <w:sz w:val="32"/>
          <w:szCs w:val="32"/>
          <w:u w:val="single"/>
        </w:rPr>
        <w:t xml:space="preserve">    </w:t>
      </w:r>
      <w:r>
        <w:rPr>
          <w:rFonts w:ascii="黑体" w:hAnsi="宋体" w:eastAsia="黑体"/>
          <w:sz w:val="32"/>
          <w:szCs w:val="32"/>
          <w:u w:val="single"/>
        </w:rPr>
        <w:t xml:space="preserve">   </w:t>
      </w:r>
    </w:p>
    <w:p/>
    <w:p>
      <w:pPr>
        <w:rPr>
          <w:rFonts w:hint="eastAsia"/>
        </w:rPr>
      </w:pPr>
    </w:p>
    <w:p>
      <w:pPr>
        <w:rPr>
          <w:rFonts w:hint="eastAsia"/>
        </w:rPr>
      </w:pPr>
    </w:p>
    <w:p>
      <w:pPr>
        <w:rPr>
          <w:rFonts w:hint="eastAsia"/>
        </w:rPr>
      </w:pPr>
    </w:p>
    <w:p/>
    <w:p/>
    <w:p/>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32"/>
          <w:szCs w:val="32"/>
        </w:rPr>
        <w:t>专业概况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黑体" w:hAnsi="宋体" w:eastAsia="黑体"/>
          <w:b/>
          <w:sz w:val="24"/>
          <w:szCs w:val="24"/>
        </w:rPr>
      </w:pPr>
      <w:r>
        <w:rPr>
          <w:rFonts w:hint="eastAsia" w:ascii="宋体" w:hAnsi="宋体" w:cs="宋体"/>
          <w:sz w:val="24"/>
          <w:szCs w:val="24"/>
          <w:lang w:bidi="ar"/>
        </w:rPr>
        <w:t>通信技术专业于2014年设置并开始招生，目前在校生300多人。</w:t>
      </w:r>
      <w:r>
        <w:rPr>
          <w:rFonts w:hint="eastAsia" w:ascii="宋体" w:hAnsi="宋体"/>
          <w:sz w:val="24"/>
          <w:szCs w:val="24"/>
        </w:rPr>
        <w:t>本专业现有校方专任教师7人，企业教师6人。专任教师中具有硕士及以上学位2人；专业带头人2人；讲师（工程师）及以上职称12人；具有双师素质的教师6人。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ascii="宋体" w:hAnsi="宋体"/>
          <w:sz w:val="24"/>
          <w:szCs w:val="24"/>
        </w:rPr>
        <w:t>2014年，厦门兴才职业技术学院与通信领域全球领先企业中兴通讯有限公司联合开办通信技术专业，这是校企合作双主体办学模式在高校中的实际应用。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ascii="宋体" w:hAnsi="宋体"/>
          <w:sz w:val="24"/>
          <w:szCs w:val="24"/>
        </w:rPr>
        <w:t>该专业是通信技术、电子技术与计算机网络技术相结合的复合型专业。教学体系设计中，由兴才职业技术学院专任教师负责专业通识教育和专业基础知识的教学，专业核心课程及技术技能实践课程由中兴通讯企业具备丰富工程经验的专业工程师承担，同时中兴通讯的专业讲师全程开设职业素养课程。目前校企合作共建9个实训室，全部采用主流通信设备并配备全网仿真实训系统，为学生在通信行业的核心岗位就业提供整套实训方案。同时，本专业核心课程大部分采用中兴通讯编写的教材及实训资料。</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ascii="宋体" w:hAnsi="宋体"/>
          <w:sz w:val="24"/>
          <w:szCs w:val="24"/>
        </w:rPr>
        <w:t>本专业紧密结合行业技术发展趋势，不断更新教学理念和教学内容，由中兴通讯企业一线工程师把最前沿技术带入课堂，并融合了国家级、省级技能大赛全网建设等相关赛项内容。2016年，本专业获得全国职业院校技能大赛“4G全网建设技术”赛项三等奖、福建省职业院校技能大赛“4G全网建设技术”赛项二等奖。</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ascii="宋体" w:hAnsi="宋体"/>
          <w:sz w:val="24"/>
          <w:szCs w:val="24"/>
        </w:rPr>
        <w:t>本专业对通信行业的发展趋势、厦门市通信企业的类别、厦门市通信行业的人才需求进行了调研。随着移动互联网、4G（第4代移动通信）、三网融合技术持续快速发展，我国通信行业、产业经历着不断的发展和升级。厦门市通信企业按企业性质或业务范围可以划分为以下几类：1.通信运营商(移动、电信、联通、广电)；2. 通信工程建设企业（通信设备安装调测、通信管线工程施工维护、设备运维、规划设计等）；3. 通信网络规划与优化企业；4. 通信设备产品销售企业；5.制造企业；6.移动增值业务服务企业；7.通信软件集成企业等。厦门市对通信技术专业高技能人才的需求量很大，对于高职层次学生的需求主要来自以上第2，3类企业。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ascii="宋体" w:hAnsi="宋体"/>
          <w:sz w:val="24"/>
          <w:szCs w:val="24"/>
        </w:rPr>
        <w:t>根据对人才需求的分析，制订本培养方案，重点培养适应厦门通信行业需求的高职层次的通信工程建设、通信网络规划优化人才。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szCs w:val="24"/>
        </w:rPr>
      </w:pPr>
      <w:r>
        <w:rPr>
          <w:rFonts w:hint="eastAsia"/>
          <w:sz w:val="24"/>
          <w:szCs w:val="24"/>
        </w:rPr>
        <w:t>（详见《通信技术专业调研报告》）</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ascii="宋体" w:hAnsi="宋体"/>
          <w:sz w:val="28"/>
          <w:szCs w:val="28"/>
        </w:rPr>
        <w:br w:type="page"/>
      </w:r>
      <w:r>
        <w:rPr>
          <w:rFonts w:hint="eastAsia" w:ascii="黑体" w:hAnsi="宋体" w:eastAsia="黑体"/>
          <w:b/>
          <w:sz w:val="28"/>
          <w:szCs w:val="28"/>
        </w:rPr>
        <w:t>一、专业培养目标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本专业</w:t>
      </w:r>
      <w:r>
        <w:rPr>
          <w:rFonts w:hint="eastAsia" w:ascii="宋体" w:hAnsi="宋体"/>
          <w:bCs/>
          <w:sz w:val="24"/>
        </w:rPr>
        <w:t>秉承“厚德精技”校训，坚持以立德树人为根本，</w:t>
      </w:r>
      <w:r>
        <w:rPr>
          <w:rFonts w:hint="eastAsia" w:ascii="宋体" w:hAnsi="宋体"/>
          <w:sz w:val="24"/>
        </w:rPr>
        <w:t>面向通信行业，培养具有</w:t>
      </w:r>
      <w:r>
        <w:rPr>
          <w:rFonts w:hint="eastAsia" w:ascii="宋体" w:hAnsi="宋体" w:cs="Arial"/>
          <w:bCs/>
          <w:sz w:val="24"/>
        </w:rPr>
        <w:t>良好的品德情操和职业素养，</w:t>
      </w:r>
      <w:r>
        <w:rPr>
          <w:rFonts w:hint="eastAsia" w:ascii="宋体" w:hAnsi="宋体"/>
          <w:sz w:val="24"/>
        </w:rPr>
        <w:t>掌握通信领域所涉及的通信技术、电子技术、计算机应用技术等方面的基本理论知识，应用技术和职业技能，能够从事通信系统运行维护、通信设备安装调试和故障排除、通信工程设计与施工的组织与管理、通信网络规划与优化等领域岗位工作，具有可持续发展与创新创业能力的高素质技术技能人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sz w:val="28"/>
          <w:szCs w:val="28"/>
        </w:rPr>
      </w:pPr>
      <w:r>
        <w:rPr>
          <w:rFonts w:hint="eastAsia" w:ascii="黑体" w:hAnsi="宋体" w:eastAsia="黑体"/>
          <w:b/>
          <w:sz w:val="28"/>
          <w:szCs w:val="28"/>
        </w:rPr>
        <w:t>二、人才培养规格要求</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sz w:val="24"/>
        </w:rPr>
      </w:pPr>
      <w:r>
        <w:rPr>
          <w:rFonts w:hint="eastAsia" w:ascii="宋体" w:hAnsi="宋体"/>
          <w:sz w:val="24"/>
        </w:rPr>
        <w:t>（一）基本素质要求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1、</w:t>
      </w:r>
      <w:r>
        <w:rPr>
          <w:rFonts w:hint="eastAsia" w:ascii="宋体" w:hAnsi="宋体"/>
          <w:sz w:val="24"/>
        </w:rPr>
        <w:t>具有爱国主义、集体主义精神；遵纪守法，良好的思想品德、社会公德；</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2、掌握良好的工作方法，具备尊重科学、实事求是的作风和创新意识；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3、</w:t>
      </w:r>
      <w:r>
        <w:rPr>
          <w:rFonts w:hint="eastAsia" w:ascii="宋体" w:hAnsi="宋体"/>
          <w:color w:val="000000"/>
          <w:sz w:val="24"/>
        </w:rPr>
        <w:t>具有较强的与人交流与沟通的能力；</w:t>
      </w:r>
      <w:r>
        <w:rPr>
          <w:rFonts w:hint="eastAsia" w:ascii="宋体" w:hAnsi="宋体"/>
          <w:sz w:val="24"/>
        </w:rPr>
        <w:t>具有服务意识和艰苦创业、团结协作精神；</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4、具有一定的体育、卫生和军事基本理论知识；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 xml:space="preserve">5、具有良好的心里素质和克服困难的能力。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sz w:val="24"/>
        </w:rPr>
      </w:pPr>
      <w:r>
        <w:rPr>
          <w:rFonts w:hint="eastAsia" w:ascii="宋体" w:hAnsi="宋体"/>
          <w:sz w:val="24"/>
        </w:rPr>
        <w:t>（二）专业知识要求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olor w:val="000000"/>
          <w:sz w:val="24"/>
        </w:rPr>
      </w:pPr>
      <w:r>
        <w:rPr>
          <w:rFonts w:hint="eastAsia" w:ascii="宋体" w:hAnsi="宋体"/>
          <w:color w:val="000000"/>
          <w:sz w:val="24"/>
        </w:rPr>
        <w:t>1、掌握必备的电工基础、网络技术基础、通信概论等专业基础知识；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2、掌握通信设备配置、优化、故障排除的相关知识；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3、掌握通信工程图纸、通信网络拓扑结构图相关知识；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4、掌握通信工程实施与督导的相关知识；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olor w:val="000000"/>
          <w:sz w:val="24"/>
        </w:rPr>
      </w:pPr>
      <w:r>
        <w:rPr>
          <w:rFonts w:hint="eastAsia" w:ascii="宋体" w:hAnsi="宋体"/>
          <w:color w:val="000000"/>
          <w:sz w:val="24"/>
        </w:rPr>
        <w:t xml:space="preserve">5、掌握无线网络规划与优化的相关知识；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6、掌握安全文明生产的相关知识；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7、掌握计算机操作的相关知识。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sz w:val="24"/>
        </w:rPr>
      </w:pPr>
      <w:r>
        <w:rPr>
          <w:rFonts w:hint="eastAsia" w:ascii="宋体" w:hAnsi="宋体"/>
          <w:sz w:val="24"/>
        </w:rPr>
        <w:t>（三）职业能力要求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1、具有良好的自我学习新知识与技能的能力；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2、具有查找资料、文献获取信息，并对信息进行处理的能力；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 xml:space="preserve">3、具有熟练进行通信设备配置、优化、故障排除的能力；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4、具有阅读及绘制通信工程图纸、通信网络拓扑结构图的能力；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olor w:val="000000"/>
          <w:sz w:val="24"/>
        </w:rPr>
      </w:pPr>
      <w:r>
        <w:rPr>
          <w:rFonts w:hint="eastAsia" w:ascii="宋体" w:hAnsi="宋体"/>
          <w:color w:val="000000"/>
          <w:sz w:val="24"/>
        </w:rPr>
        <w:t>5、具有督导通信工程实施的能力；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olor w:val="000000"/>
          <w:sz w:val="24"/>
        </w:rPr>
      </w:pPr>
      <w:r>
        <w:rPr>
          <w:rFonts w:hint="eastAsia" w:ascii="宋体" w:hAnsi="宋体"/>
          <w:color w:val="000000"/>
          <w:sz w:val="24"/>
        </w:rPr>
        <w:t>6、具有无线网络规划与优化的能力。</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黑体" w:hAnsi="宋体" w:eastAsia="黑体"/>
          <w:b/>
          <w:sz w:val="28"/>
          <w:szCs w:val="28"/>
        </w:rPr>
      </w:pPr>
      <w:r>
        <w:rPr>
          <w:rFonts w:hint="eastAsia" w:ascii="黑体" w:hAnsi="宋体" w:eastAsia="黑体"/>
          <w:b/>
          <w:sz w:val="28"/>
          <w:szCs w:val="28"/>
        </w:rPr>
        <w:t>三、招生对象及学制</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sz w:val="24"/>
        </w:rPr>
      </w:pPr>
      <w:r>
        <w:rPr>
          <w:rFonts w:hint="eastAsia" w:ascii="宋体" w:hAnsi="宋体"/>
          <w:sz w:val="24"/>
        </w:rPr>
        <w:t>面向高中或中职毕业生，全日制三年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bCs/>
          <w:sz w:val="24"/>
        </w:rPr>
      </w:pPr>
    </w:p>
    <w:p>
      <w:pPr>
        <w:keepNext w:val="0"/>
        <w:keepLines w:val="0"/>
        <w:pageBreakBefore w:val="0"/>
        <w:widowControl w:val="0"/>
        <w:numPr>
          <w:ilvl w:val="0"/>
          <w:numId w:val="14"/>
        </w:numPr>
        <w:kinsoku/>
        <w:wordWrap/>
        <w:overflowPunct/>
        <w:topLinePunct w:val="0"/>
        <w:autoSpaceDE/>
        <w:autoSpaceDN/>
        <w:bidi w:val="0"/>
        <w:adjustRightInd/>
        <w:snapToGrid/>
        <w:spacing w:line="500" w:lineRule="exact"/>
        <w:textAlignment w:val="auto"/>
        <w:rPr>
          <w:rFonts w:hint="eastAsia"/>
          <w:b/>
          <w:sz w:val="28"/>
          <w:szCs w:val="28"/>
        </w:rPr>
      </w:pPr>
      <w:r>
        <w:rPr>
          <w:rFonts w:hint="eastAsia" w:ascii="黑体" w:hAnsi="宋体" w:eastAsia="黑体"/>
          <w:b/>
          <w:sz w:val="28"/>
          <w:szCs w:val="28"/>
        </w:rPr>
        <w:t>就业面向与知识、素养、能力结构分析</w:t>
      </w:r>
    </w:p>
    <w:p>
      <w:pPr>
        <w:keepNext w:val="0"/>
        <w:keepLines w:val="0"/>
        <w:pageBreakBefore w:val="0"/>
        <w:widowControl w:val="0"/>
        <w:kinsoku/>
        <w:wordWrap/>
        <w:overflowPunct/>
        <w:topLinePunct w:val="0"/>
        <w:autoSpaceDE/>
        <w:autoSpaceDN/>
        <w:bidi w:val="0"/>
        <w:adjustRightInd/>
        <w:snapToGrid/>
        <w:spacing w:line="500" w:lineRule="exact"/>
        <w:textAlignment w:val="auto"/>
        <w:rPr>
          <w:b/>
          <w:sz w:val="24"/>
        </w:rPr>
      </w:pPr>
      <w:r>
        <w:rPr>
          <w:rFonts w:hint="eastAsia" w:ascii="宋体" w:hAnsi="宋体"/>
          <w:b/>
          <w:sz w:val="24"/>
        </w:rPr>
        <w:t>1、就业面向</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主要就业单位：通信工程施工、设计、监理类企业以及通信网络规划与优化企业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rPr>
      </w:pPr>
      <w:r>
        <w:rPr>
          <w:rFonts w:hint="eastAsia" w:ascii="宋体" w:hAnsi="宋体"/>
          <w:sz w:val="24"/>
        </w:rPr>
        <w:t>初始就业岗位：通信工程设计人员、通信工程督导、接入网设备调试员、网优前台测试员、</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sz w:val="24"/>
        </w:rPr>
      </w:pPr>
      <w:r>
        <w:rPr>
          <w:rFonts w:hint="eastAsia" w:ascii="宋体" w:hAnsi="宋体"/>
          <w:sz w:val="24"/>
        </w:rPr>
        <w:t>发展工作岗位：项目经理、通信工程监理现场工程师、系统规划与设计工程现场工程师、网优现场工程师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b/>
          <w:sz w:val="24"/>
        </w:rPr>
      </w:pPr>
      <w:r>
        <w:rPr>
          <w:rFonts w:hint="eastAsia" w:ascii="宋体" w:hAnsi="宋体"/>
          <w:b/>
          <w:sz w:val="24"/>
        </w:rPr>
        <w:t>2、基础知识与职业素养要求</w:t>
      </w:r>
    </w:p>
    <w:tbl>
      <w:tblPr>
        <w:tblStyle w:val="43"/>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3420"/>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sz w:val="21"/>
                <w:szCs w:val="21"/>
              </w:rPr>
            </w:pPr>
            <w:r>
              <w:rPr>
                <w:rFonts w:hint="eastAsia" w:ascii="宋体" w:hAnsi="宋体" w:eastAsia="宋体"/>
                <w:sz w:val="21"/>
                <w:szCs w:val="21"/>
              </w:rPr>
              <w:t>知识与素养名称</w:t>
            </w:r>
          </w:p>
        </w:tc>
        <w:tc>
          <w:tcPr>
            <w:tcW w:w="342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sz w:val="21"/>
                <w:szCs w:val="21"/>
              </w:rPr>
            </w:pPr>
            <w:r>
              <w:rPr>
                <w:rFonts w:hint="eastAsia" w:ascii="宋体" w:hAnsi="宋体" w:eastAsia="宋体"/>
                <w:sz w:val="21"/>
                <w:szCs w:val="21"/>
              </w:rPr>
              <w:t>内涵要求</w:t>
            </w:r>
          </w:p>
        </w:tc>
        <w:tc>
          <w:tcPr>
            <w:tcW w:w="3240" w:type="dxa"/>
            <w:vAlign w:val="top"/>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sz w:val="21"/>
                <w:szCs w:val="21"/>
              </w:rPr>
            </w:pPr>
            <w:r>
              <w:rPr>
                <w:rFonts w:hint="eastAsia" w:ascii="宋体" w:hAnsi="宋体" w:eastAsia="宋体"/>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宋体"/>
                <w:sz w:val="21"/>
                <w:szCs w:val="21"/>
              </w:rPr>
            </w:pPr>
            <w:r>
              <w:rPr>
                <w:rFonts w:hint="eastAsia" w:eastAsia="宋体"/>
                <w:sz w:val="21"/>
                <w:szCs w:val="21"/>
              </w:rPr>
              <w:t>文化基础知识</w:t>
            </w:r>
          </w:p>
        </w:tc>
        <w:tc>
          <w:tcPr>
            <w:tcW w:w="342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掌握必备的语文、数学、英语等文化基础知识</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应用文写作、高等数学、大学英语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宋体"/>
                <w:sz w:val="21"/>
                <w:szCs w:val="21"/>
              </w:rPr>
            </w:pPr>
            <w:r>
              <w:rPr>
                <w:rFonts w:hint="eastAsia" w:eastAsia="宋体"/>
                <w:sz w:val="21"/>
                <w:szCs w:val="21"/>
              </w:rPr>
              <w:t>专业基础知识</w:t>
            </w:r>
          </w:p>
        </w:tc>
        <w:tc>
          <w:tcPr>
            <w:tcW w:w="342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掌握电工、网络技术、通信概论等专业基础知识</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电工基础、计算机网络技术基础、通信技术基础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宋体"/>
                <w:sz w:val="21"/>
                <w:szCs w:val="21"/>
              </w:rPr>
            </w:pPr>
            <w:r>
              <w:rPr>
                <w:rFonts w:hint="eastAsia" w:eastAsia="宋体"/>
                <w:sz w:val="21"/>
                <w:szCs w:val="21"/>
              </w:rPr>
              <w:t>计算机应用基础</w:t>
            </w:r>
          </w:p>
        </w:tc>
        <w:tc>
          <w:tcPr>
            <w:tcW w:w="342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熟悉计算机在日常办公中的应用，会用计算机收集和处理简单信息</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计算机与现代办公软件应用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宋体"/>
                <w:sz w:val="21"/>
                <w:szCs w:val="21"/>
              </w:rPr>
            </w:pPr>
            <w:r>
              <w:rPr>
                <w:rFonts w:hint="eastAsia" w:eastAsia="宋体"/>
                <w:sz w:val="21"/>
                <w:szCs w:val="21"/>
              </w:rPr>
              <w:t>思想政治与职业道德</w:t>
            </w:r>
          </w:p>
        </w:tc>
        <w:tc>
          <w:tcPr>
            <w:tcW w:w="342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树立正确的世界观、人生观、价值观，具有良好的职业道德和法制观念</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毛泽东思想与中国特色社会主义理论体系、思想道德修养与法律基础、形势与政策、职业生涯规划与专业教育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eastAsia="宋体"/>
                <w:sz w:val="21"/>
                <w:szCs w:val="21"/>
              </w:rPr>
            </w:pPr>
            <w:r>
              <w:rPr>
                <w:rFonts w:hint="eastAsia" w:eastAsia="宋体"/>
                <w:sz w:val="21"/>
                <w:szCs w:val="21"/>
              </w:rPr>
              <w:t>身心素质</w:t>
            </w:r>
          </w:p>
        </w:tc>
        <w:tc>
          <w:tcPr>
            <w:tcW w:w="342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具有健康的身体和心理素质</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360" w:lineRule="exact"/>
              <w:textAlignment w:val="auto"/>
              <w:rPr>
                <w:rFonts w:eastAsia="宋体"/>
                <w:sz w:val="21"/>
                <w:szCs w:val="21"/>
              </w:rPr>
            </w:pPr>
            <w:r>
              <w:rPr>
                <w:rFonts w:hint="eastAsia" w:eastAsia="宋体"/>
                <w:sz w:val="21"/>
                <w:szCs w:val="21"/>
              </w:rPr>
              <w:t>体育、心理健康</w:t>
            </w:r>
          </w:p>
        </w:tc>
      </w:tr>
    </w:tbl>
    <w:p>
      <w:pPr>
        <w:spacing w:line="360" w:lineRule="exact"/>
        <w:rPr>
          <w:rFonts w:hint="eastAsia"/>
          <w:sz w:val="24"/>
        </w:rPr>
      </w:pPr>
      <w:r>
        <w:rPr>
          <w:rFonts w:hint="eastAsia"/>
          <w:sz w:val="24"/>
        </w:rPr>
        <w:br w:type="page"/>
      </w:r>
    </w:p>
    <w:p>
      <w:pPr>
        <w:spacing w:line="360" w:lineRule="auto"/>
        <w:rPr>
          <w:b/>
          <w:sz w:val="24"/>
        </w:rPr>
      </w:pPr>
      <w:r>
        <w:rPr>
          <w:rFonts w:hint="eastAsia"/>
          <w:b/>
          <w:sz w:val="24"/>
        </w:rPr>
        <w:t>3、 就业岗位技术技能要求</w:t>
      </w:r>
    </w:p>
    <w:tbl>
      <w:tblPr>
        <w:tblStyle w:val="43"/>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1902"/>
        <w:gridCol w:w="3420"/>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spacing w:line="360" w:lineRule="auto"/>
              <w:jc w:val="center"/>
              <w:rPr>
                <w:rFonts w:eastAsia="宋体"/>
                <w:b/>
                <w:bCs/>
                <w:sz w:val="21"/>
                <w:szCs w:val="21"/>
              </w:rPr>
            </w:pPr>
            <w:r>
              <w:rPr>
                <w:rFonts w:hint="eastAsia" w:eastAsia="宋体"/>
                <w:b/>
                <w:bCs/>
                <w:sz w:val="21"/>
                <w:szCs w:val="21"/>
              </w:rPr>
              <w:t>核心岗位名称</w:t>
            </w:r>
          </w:p>
        </w:tc>
        <w:tc>
          <w:tcPr>
            <w:tcW w:w="1902" w:type="dxa"/>
            <w:vAlign w:val="center"/>
          </w:tcPr>
          <w:p>
            <w:pPr>
              <w:spacing w:line="360" w:lineRule="auto"/>
              <w:jc w:val="center"/>
              <w:rPr>
                <w:rFonts w:eastAsia="宋体"/>
                <w:b/>
                <w:bCs/>
                <w:sz w:val="21"/>
                <w:szCs w:val="21"/>
              </w:rPr>
            </w:pPr>
            <w:r>
              <w:rPr>
                <w:rFonts w:hint="eastAsia" w:eastAsia="宋体"/>
                <w:b/>
                <w:bCs/>
                <w:sz w:val="21"/>
                <w:szCs w:val="21"/>
              </w:rPr>
              <w:t>典型工作任务</w:t>
            </w:r>
          </w:p>
        </w:tc>
        <w:tc>
          <w:tcPr>
            <w:tcW w:w="3420" w:type="dxa"/>
            <w:vAlign w:val="center"/>
          </w:tcPr>
          <w:p>
            <w:pPr>
              <w:spacing w:line="360" w:lineRule="auto"/>
              <w:jc w:val="center"/>
              <w:rPr>
                <w:rFonts w:eastAsia="宋体"/>
                <w:b/>
                <w:bCs/>
                <w:sz w:val="21"/>
                <w:szCs w:val="21"/>
              </w:rPr>
            </w:pPr>
            <w:r>
              <w:rPr>
                <w:rFonts w:hint="eastAsia" w:eastAsia="宋体"/>
                <w:b/>
                <w:bCs/>
                <w:sz w:val="21"/>
                <w:szCs w:val="21"/>
              </w:rPr>
              <w:t>岗位标准（要求）</w:t>
            </w:r>
          </w:p>
        </w:tc>
        <w:tc>
          <w:tcPr>
            <w:tcW w:w="2325" w:type="dxa"/>
            <w:vAlign w:val="center"/>
          </w:tcPr>
          <w:p>
            <w:pPr>
              <w:spacing w:line="360" w:lineRule="auto"/>
              <w:jc w:val="center"/>
              <w:rPr>
                <w:rFonts w:eastAsia="宋体"/>
                <w:b/>
                <w:bCs/>
                <w:sz w:val="21"/>
                <w:szCs w:val="21"/>
              </w:rPr>
            </w:pPr>
            <w:r>
              <w:rPr>
                <w:rFonts w:hint="eastAsia" w:eastAsia="宋体"/>
                <w:b/>
                <w:bCs/>
                <w:sz w:val="21"/>
                <w:szCs w:val="21"/>
              </w:rPr>
              <w:t>相关课程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jc w:val="left"/>
              <w:rPr>
                <w:rFonts w:eastAsia="宋体"/>
                <w:sz w:val="21"/>
                <w:szCs w:val="21"/>
              </w:rPr>
            </w:pPr>
            <w:r>
              <w:rPr>
                <w:rFonts w:hint="eastAsia" w:eastAsia="宋体"/>
                <w:sz w:val="21"/>
                <w:szCs w:val="21"/>
              </w:rPr>
              <w:t>接入网设备调试员</w:t>
            </w:r>
          </w:p>
        </w:tc>
        <w:tc>
          <w:tcPr>
            <w:tcW w:w="1902" w:type="dxa"/>
            <w:vAlign w:val="center"/>
          </w:tcPr>
          <w:p>
            <w:pPr>
              <w:rPr>
                <w:rFonts w:eastAsia="宋体"/>
                <w:sz w:val="21"/>
                <w:szCs w:val="21"/>
              </w:rPr>
            </w:pPr>
            <w:r>
              <w:rPr>
                <w:rFonts w:hint="eastAsia" w:eastAsia="宋体"/>
                <w:sz w:val="21"/>
                <w:szCs w:val="21"/>
              </w:rPr>
              <w:t>接入网配置优化、传输建设维护工作</w:t>
            </w:r>
          </w:p>
        </w:tc>
        <w:tc>
          <w:tcPr>
            <w:tcW w:w="3420" w:type="dxa"/>
            <w:vAlign w:val="center"/>
          </w:tcPr>
          <w:p>
            <w:pPr>
              <w:rPr>
                <w:rFonts w:eastAsia="宋体"/>
                <w:sz w:val="21"/>
                <w:szCs w:val="21"/>
              </w:rPr>
            </w:pPr>
            <w:r>
              <w:rPr>
                <w:rFonts w:hint="eastAsia" w:eastAsia="宋体"/>
                <w:sz w:val="21"/>
                <w:szCs w:val="21"/>
              </w:rPr>
              <w:t>能够正确而熟练配置网络设备，合理配置管理内容，并对现有网络通信项目进行合理优化</w:t>
            </w:r>
          </w:p>
        </w:tc>
        <w:tc>
          <w:tcPr>
            <w:tcW w:w="2325" w:type="dxa"/>
            <w:vAlign w:val="center"/>
          </w:tcPr>
          <w:p>
            <w:pPr>
              <w:rPr>
                <w:rFonts w:hint="eastAsia" w:eastAsia="宋体"/>
                <w:sz w:val="21"/>
                <w:szCs w:val="21"/>
              </w:rPr>
            </w:pPr>
            <w:r>
              <w:rPr>
                <w:rFonts w:hint="eastAsia" w:eastAsia="宋体"/>
                <w:sz w:val="21"/>
                <w:szCs w:val="21"/>
              </w:rPr>
              <w:t>现代交换技术、数据通信技术、光传输技术</w:t>
            </w:r>
          </w:p>
          <w:p>
            <w:pPr>
              <w:rPr>
                <w:rFonts w:eastAsia="宋体"/>
                <w:sz w:val="21"/>
                <w:szCs w:val="21"/>
              </w:rPr>
            </w:pPr>
            <w:r>
              <w:rPr>
                <w:rFonts w:hint="eastAsia" w:eastAsia="宋体"/>
                <w:sz w:val="21"/>
                <w:szCs w:val="21"/>
              </w:rPr>
              <w:t>通信光缆工程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jc w:val="left"/>
              <w:rPr>
                <w:rFonts w:eastAsia="宋体"/>
                <w:sz w:val="21"/>
                <w:szCs w:val="21"/>
              </w:rPr>
            </w:pPr>
            <w:r>
              <w:rPr>
                <w:rFonts w:hint="eastAsia" w:eastAsia="宋体"/>
                <w:sz w:val="21"/>
                <w:szCs w:val="21"/>
              </w:rPr>
              <w:t>通信工程设计人员</w:t>
            </w:r>
          </w:p>
        </w:tc>
        <w:tc>
          <w:tcPr>
            <w:tcW w:w="1902" w:type="dxa"/>
            <w:vAlign w:val="center"/>
          </w:tcPr>
          <w:p>
            <w:pPr>
              <w:rPr>
                <w:rFonts w:eastAsia="宋体"/>
                <w:sz w:val="21"/>
                <w:szCs w:val="21"/>
              </w:rPr>
            </w:pPr>
            <w:r>
              <w:rPr>
                <w:rFonts w:hint="eastAsia" w:eastAsia="宋体"/>
                <w:sz w:val="21"/>
                <w:szCs w:val="21"/>
              </w:rPr>
              <w:t>宏站/室分站点设计，传输线路设计</w:t>
            </w:r>
          </w:p>
        </w:tc>
        <w:tc>
          <w:tcPr>
            <w:tcW w:w="3420" w:type="dxa"/>
            <w:vAlign w:val="center"/>
          </w:tcPr>
          <w:p>
            <w:pPr>
              <w:rPr>
                <w:rFonts w:eastAsia="宋体"/>
                <w:sz w:val="21"/>
                <w:szCs w:val="21"/>
              </w:rPr>
            </w:pPr>
            <w:r>
              <w:rPr>
                <w:rFonts w:hint="eastAsia" w:eastAsia="宋体"/>
                <w:sz w:val="21"/>
                <w:szCs w:val="21"/>
              </w:rPr>
              <w:t>能够正确熟练地阅读及绘制网络工程图、拓扑结构图</w:t>
            </w:r>
          </w:p>
        </w:tc>
        <w:tc>
          <w:tcPr>
            <w:tcW w:w="2325" w:type="dxa"/>
            <w:vAlign w:val="center"/>
          </w:tcPr>
          <w:p>
            <w:pPr>
              <w:rPr>
                <w:rFonts w:eastAsia="宋体"/>
                <w:sz w:val="21"/>
                <w:szCs w:val="21"/>
              </w:rPr>
            </w:pPr>
            <w:r>
              <w:rPr>
                <w:rFonts w:hint="eastAsia" w:eastAsia="宋体"/>
                <w:sz w:val="21"/>
                <w:szCs w:val="21"/>
              </w:rPr>
              <w:t>通信工程制图与概预算、通信工程设计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jc w:val="center"/>
              <w:rPr>
                <w:rFonts w:eastAsia="宋体"/>
                <w:sz w:val="21"/>
                <w:szCs w:val="21"/>
              </w:rPr>
            </w:pPr>
            <w:r>
              <w:rPr>
                <w:rFonts w:hint="eastAsia" w:eastAsia="宋体"/>
                <w:sz w:val="21"/>
                <w:szCs w:val="21"/>
              </w:rPr>
              <w:t>通信工程督导</w:t>
            </w:r>
          </w:p>
        </w:tc>
        <w:tc>
          <w:tcPr>
            <w:tcW w:w="1902" w:type="dxa"/>
            <w:vAlign w:val="center"/>
          </w:tcPr>
          <w:p>
            <w:pPr>
              <w:rPr>
                <w:rFonts w:eastAsia="宋体"/>
                <w:sz w:val="21"/>
                <w:szCs w:val="21"/>
              </w:rPr>
            </w:pPr>
            <w:r>
              <w:rPr>
                <w:rFonts w:hint="eastAsia" w:eastAsia="宋体"/>
                <w:sz w:val="21"/>
                <w:szCs w:val="21"/>
              </w:rPr>
              <w:t>移动通信覆盖工程的监督管理，通信运营商新站开通、扩容</w:t>
            </w:r>
          </w:p>
        </w:tc>
        <w:tc>
          <w:tcPr>
            <w:tcW w:w="3420" w:type="dxa"/>
            <w:vAlign w:val="center"/>
          </w:tcPr>
          <w:p>
            <w:pPr>
              <w:rPr>
                <w:rFonts w:eastAsia="宋体"/>
                <w:sz w:val="21"/>
                <w:szCs w:val="21"/>
              </w:rPr>
            </w:pPr>
            <w:r>
              <w:rPr>
                <w:rFonts w:hint="eastAsia" w:eastAsia="宋体"/>
                <w:sz w:val="21"/>
                <w:szCs w:val="21"/>
              </w:rPr>
              <w:t>熟悉不同制式、不同厂家基站设备，熟悉各种仪器仪表（sitemaster、频谱仪等），熟悉通信工程建设标准</w:t>
            </w:r>
          </w:p>
        </w:tc>
        <w:tc>
          <w:tcPr>
            <w:tcW w:w="2325" w:type="dxa"/>
            <w:vAlign w:val="center"/>
          </w:tcPr>
          <w:p>
            <w:pPr>
              <w:rPr>
                <w:rFonts w:eastAsia="宋体"/>
                <w:sz w:val="21"/>
                <w:szCs w:val="21"/>
              </w:rPr>
            </w:pPr>
            <w:r>
              <w:rPr>
                <w:rFonts w:hint="eastAsia" w:eastAsia="宋体"/>
                <w:sz w:val="21"/>
                <w:szCs w:val="21"/>
              </w:rPr>
              <w:t>通信工程项目管理、基站工程建设、LTE移动通信技术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8" w:type="dxa"/>
            <w:vAlign w:val="center"/>
          </w:tcPr>
          <w:p>
            <w:pPr>
              <w:jc w:val="left"/>
              <w:rPr>
                <w:rFonts w:hint="eastAsia" w:eastAsia="宋体"/>
                <w:sz w:val="21"/>
                <w:szCs w:val="21"/>
              </w:rPr>
            </w:pPr>
            <w:r>
              <w:rPr>
                <w:rFonts w:hint="eastAsia" w:eastAsia="宋体"/>
                <w:sz w:val="21"/>
                <w:szCs w:val="21"/>
              </w:rPr>
              <w:t>无线网规网优工程师</w:t>
            </w:r>
          </w:p>
        </w:tc>
        <w:tc>
          <w:tcPr>
            <w:tcW w:w="1902" w:type="dxa"/>
            <w:vAlign w:val="center"/>
          </w:tcPr>
          <w:p>
            <w:pPr>
              <w:rPr>
                <w:rFonts w:eastAsia="宋体"/>
                <w:sz w:val="21"/>
                <w:szCs w:val="21"/>
              </w:rPr>
            </w:pPr>
            <w:r>
              <w:rPr>
                <w:rFonts w:hint="eastAsia" w:eastAsia="宋体"/>
                <w:sz w:val="21"/>
                <w:szCs w:val="21"/>
              </w:rPr>
              <w:t>前台DT测试分析工作，后台系统优化工作、网络规划工作</w:t>
            </w:r>
          </w:p>
        </w:tc>
        <w:tc>
          <w:tcPr>
            <w:tcW w:w="3420" w:type="dxa"/>
            <w:vAlign w:val="center"/>
          </w:tcPr>
          <w:p>
            <w:pPr>
              <w:rPr>
                <w:rFonts w:hint="eastAsia" w:eastAsia="宋体"/>
                <w:sz w:val="21"/>
                <w:szCs w:val="21"/>
              </w:rPr>
            </w:pPr>
            <w:r>
              <w:rPr>
                <w:rFonts w:hint="eastAsia" w:eastAsia="宋体"/>
                <w:sz w:val="21"/>
                <w:szCs w:val="21"/>
              </w:rPr>
              <w:t>熟悉2G/3G/4G通信原理，能独立完成测试分析工作，对一个优化项目有明确的优化思路。</w:t>
            </w:r>
          </w:p>
        </w:tc>
        <w:tc>
          <w:tcPr>
            <w:tcW w:w="2325" w:type="dxa"/>
            <w:vAlign w:val="center"/>
          </w:tcPr>
          <w:p>
            <w:pPr>
              <w:rPr>
                <w:rFonts w:hint="eastAsia" w:eastAsia="宋体"/>
                <w:sz w:val="21"/>
                <w:szCs w:val="21"/>
              </w:rPr>
            </w:pPr>
            <w:r>
              <w:rPr>
                <w:rFonts w:hint="eastAsia" w:eastAsia="宋体"/>
                <w:sz w:val="21"/>
                <w:szCs w:val="21"/>
              </w:rPr>
              <w:t>LTE移动通信技术、无线网络规划与优化、通信工程施工与设备维护、LTE网络规划与优化</w:t>
            </w:r>
          </w:p>
        </w:tc>
      </w:tr>
    </w:tbl>
    <w:p>
      <w:pPr>
        <w:spacing w:line="400" w:lineRule="exact"/>
        <w:rPr>
          <w:rFonts w:hint="eastAsia" w:ascii="黑体" w:hAnsi="宋体" w:eastAsia="黑体"/>
          <w:b/>
          <w:bCs/>
          <w:sz w:val="28"/>
          <w:szCs w:val="28"/>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宋体" w:eastAsia="黑体"/>
          <w:b/>
          <w:bCs/>
          <w:sz w:val="28"/>
          <w:szCs w:val="28"/>
        </w:rPr>
      </w:pPr>
      <w:r>
        <w:rPr>
          <w:rFonts w:hint="eastAsia" w:ascii="黑体" w:hAnsi="宋体" w:eastAsia="黑体"/>
          <w:b/>
          <w:bCs/>
          <w:sz w:val="28"/>
          <w:szCs w:val="28"/>
        </w:rPr>
        <w:t>五、人才培养模式</w:t>
      </w:r>
    </w:p>
    <w:p>
      <w:pPr>
        <w:keepNext w:val="0"/>
        <w:keepLines w:val="0"/>
        <w:pageBreakBefore w:val="0"/>
        <w:widowControl w:val="0"/>
        <w:kinsoku/>
        <w:wordWrap/>
        <w:overflowPunct/>
        <w:topLinePunct w:val="0"/>
        <w:autoSpaceDE/>
        <w:autoSpaceDN/>
        <w:bidi w:val="0"/>
        <w:adjustRightInd/>
        <w:snapToGrid/>
        <w:spacing w:line="490" w:lineRule="exact"/>
        <w:jc w:val="left"/>
        <w:textAlignment w:val="auto"/>
        <w:rPr>
          <w:rFonts w:hint="eastAsia" w:ascii="宋体" w:hAnsi="宋体"/>
          <w:sz w:val="24"/>
        </w:rPr>
      </w:pPr>
      <w:r>
        <w:rPr>
          <w:rFonts w:hint="eastAsia" w:ascii="黑体" w:hAnsi="宋体" w:eastAsia="黑体"/>
          <w:b/>
          <w:bCs/>
          <w:color w:val="C00000"/>
          <w:sz w:val="28"/>
          <w:szCs w:val="28"/>
        </w:rPr>
        <w:t xml:space="preserve">  </w:t>
      </w:r>
      <w:r>
        <w:rPr>
          <w:rFonts w:hint="eastAsia" w:ascii="黑体" w:hAnsi="宋体" w:eastAsia="黑体"/>
          <w:bCs/>
          <w:color w:val="C00000"/>
          <w:sz w:val="28"/>
          <w:szCs w:val="28"/>
        </w:rPr>
        <w:t xml:space="preserve"> </w:t>
      </w:r>
      <w:r>
        <w:rPr>
          <w:rFonts w:hint="eastAsia" w:ascii="宋体" w:hAnsi="宋体"/>
          <w:sz w:val="24"/>
        </w:rPr>
        <w:t>本专业采用“引企入校，共建专业，项目导向，技能+素质”的人才培养模式。该模式的内涵：</w:t>
      </w:r>
    </w:p>
    <w:p>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left"/>
        <w:textAlignment w:val="auto"/>
        <w:rPr>
          <w:rFonts w:hint="eastAsia" w:ascii="宋体" w:hAnsi="宋体"/>
          <w:sz w:val="24"/>
        </w:rPr>
      </w:pPr>
      <w:r>
        <w:rPr>
          <w:rFonts w:hint="eastAsia" w:ascii="宋体" w:hAnsi="宋体"/>
          <w:b/>
          <w:sz w:val="24"/>
        </w:rPr>
        <w:t>引企入校，共建专业：</w:t>
      </w:r>
      <w:r>
        <w:rPr>
          <w:rFonts w:hint="eastAsia" w:ascii="宋体" w:hAnsi="宋体"/>
          <w:sz w:val="24"/>
        </w:rPr>
        <w:t>学校与通信行业领军企业中兴通讯深度合作，双主体联合建设通信技术专业。</w:t>
      </w:r>
    </w:p>
    <w:p>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hint="eastAsia" w:ascii="宋体" w:hAnsi="宋体"/>
          <w:b/>
          <w:sz w:val="24"/>
        </w:rPr>
      </w:pPr>
      <w:r>
        <w:rPr>
          <w:rFonts w:hint="eastAsia" w:ascii="宋体" w:hAnsi="宋体"/>
          <w:sz w:val="24"/>
        </w:rPr>
        <w:t>中兴公司在学校设立项目部，项目部由中兴通讯具有丰富工作经验的工程师组成，所有成员常驻我校；校企共同制定人才培养方案；校企共同建设实训基地；校企共同实施教学。</w:t>
      </w:r>
    </w:p>
    <w:p>
      <w:pPr>
        <w:keepNext w:val="0"/>
        <w:keepLines w:val="0"/>
        <w:pageBreakBefore w:val="0"/>
        <w:widowControl w:val="0"/>
        <w:kinsoku/>
        <w:wordWrap/>
        <w:overflowPunct/>
        <w:topLinePunct w:val="0"/>
        <w:autoSpaceDE/>
        <w:autoSpaceDN/>
        <w:bidi w:val="0"/>
        <w:adjustRightInd/>
        <w:snapToGrid/>
        <w:spacing w:line="490" w:lineRule="exact"/>
        <w:ind w:firstLine="482" w:firstLineChars="200"/>
        <w:jc w:val="left"/>
        <w:textAlignment w:val="auto"/>
        <w:rPr>
          <w:rFonts w:hint="eastAsia" w:ascii="宋体" w:hAnsi="宋体"/>
          <w:color w:val="000000"/>
          <w:sz w:val="24"/>
        </w:rPr>
      </w:pPr>
      <w:bookmarkStart w:id="9" w:name="OLE_LINK1"/>
      <w:r>
        <w:rPr>
          <w:rFonts w:hint="eastAsia" w:ascii="宋体" w:hAnsi="宋体"/>
          <w:b/>
          <w:sz w:val="24"/>
        </w:rPr>
        <w:t>项目导向，技能+素质：</w:t>
      </w:r>
      <w:r>
        <w:rPr>
          <w:rFonts w:hint="eastAsia" w:ascii="宋体" w:hAnsi="宋体"/>
          <w:color w:val="000000"/>
          <w:sz w:val="24"/>
        </w:rPr>
        <w:t>以项目为载体，培养学生的</w:t>
      </w:r>
      <w:r>
        <w:rPr>
          <w:rFonts w:hint="eastAsia"/>
          <w:color w:val="000000"/>
          <w:sz w:val="24"/>
        </w:rPr>
        <w:t>职业综合能力，即</w:t>
      </w:r>
      <w:r>
        <w:rPr>
          <w:rFonts w:hint="eastAsia" w:ascii="宋体" w:hAnsi="宋体"/>
          <w:color w:val="000000"/>
          <w:sz w:val="24"/>
        </w:rPr>
        <w:t>职业技能培养和职业素质培养并重。</w:t>
      </w:r>
    </w:p>
    <w:p>
      <w:pPr>
        <w:keepNext w:val="0"/>
        <w:keepLines w:val="0"/>
        <w:pageBreakBefore w:val="0"/>
        <w:widowControl w:val="0"/>
        <w:kinsoku/>
        <w:wordWrap/>
        <w:overflowPunct/>
        <w:topLinePunct w:val="0"/>
        <w:autoSpaceDE/>
        <w:autoSpaceDN/>
        <w:bidi w:val="0"/>
        <w:adjustRightInd/>
        <w:snapToGrid/>
        <w:spacing w:line="490" w:lineRule="exact"/>
        <w:ind w:firstLine="480" w:firstLineChars="200"/>
        <w:jc w:val="left"/>
        <w:textAlignment w:val="auto"/>
        <w:rPr>
          <w:rFonts w:hint="eastAsia" w:ascii="宋体" w:hAnsi="宋体"/>
          <w:b/>
          <w:sz w:val="24"/>
        </w:rPr>
      </w:pPr>
      <w:r>
        <w:rPr>
          <w:rFonts w:hint="eastAsia"/>
          <w:color w:val="000000"/>
          <w:sz w:val="24"/>
        </w:rPr>
        <w:t>以典型通信工程项目为载体，基于工作过程系统化组织教学，按照项目任务要求完成教学。整个教学过程，有些是在真实环境中进行，有些是在校企共建的仿真实训室中进行，并由中兴通讯工程师任教。以项目为载体，不仅培养学生的职业技能，还培养了学生的职业素质。为进一步提高学生的职业素养，</w:t>
      </w:r>
      <w:r>
        <w:rPr>
          <w:rFonts w:hint="eastAsia" w:ascii="宋体" w:hAnsi="宋体"/>
          <w:color w:val="000000"/>
          <w:sz w:val="24"/>
        </w:rPr>
        <w:t>配备了专职的职业素质课程教师，安排了一系列的职业素质课程，通过生动的职业素质训练项目，以及丰富的校外项目（如夏令营项目）。达到系统化培养具有过硬专业技能和良好的职业素质的能够胜任</w:t>
      </w:r>
      <w:r>
        <w:rPr>
          <w:rFonts w:hint="eastAsia" w:ascii="宋体" w:hAnsi="宋体"/>
          <w:sz w:val="24"/>
        </w:rPr>
        <w:t>通信工程的</w:t>
      </w:r>
      <w:r>
        <w:rPr>
          <w:rFonts w:hint="eastAsia" w:ascii="宋体" w:hAnsi="宋体"/>
          <w:color w:val="000000"/>
          <w:sz w:val="24"/>
        </w:rPr>
        <w:t>技术技能人才。</w:t>
      </w:r>
      <w:bookmarkEnd w:id="9"/>
    </w:p>
    <w:p>
      <w:pPr>
        <w:spacing w:line="400" w:lineRule="exact"/>
        <w:rPr>
          <w:rFonts w:ascii="黑体" w:hAnsi="宋体" w:eastAsia="黑体"/>
          <w:b/>
          <w:sz w:val="28"/>
          <w:szCs w:val="28"/>
        </w:rPr>
      </w:pPr>
      <w:r>
        <w:rPr>
          <w:rFonts w:hint="eastAsia" w:ascii="黑体" w:hAnsi="宋体" w:eastAsia="黑体"/>
          <w:b/>
          <w:sz w:val="28"/>
          <w:szCs w:val="28"/>
        </w:rPr>
        <w:t>六、课证（赛）融通</w:t>
      </w:r>
    </w:p>
    <w:tbl>
      <w:tblPr>
        <w:tblStyle w:val="43"/>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1843"/>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b/>
                <w:szCs w:val="21"/>
              </w:rPr>
            </w:pPr>
            <w:r>
              <w:rPr>
                <w:rFonts w:hint="eastAsia" w:ascii="宋体" w:hAnsi="宋体"/>
                <w:b/>
                <w:bCs/>
                <w:szCs w:val="21"/>
              </w:rPr>
              <w:t>序号</w:t>
            </w:r>
          </w:p>
        </w:tc>
        <w:tc>
          <w:tcPr>
            <w:tcW w:w="3119" w:type="dxa"/>
            <w:vAlign w:val="center"/>
          </w:tcPr>
          <w:p>
            <w:pPr>
              <w:spacing w:line="400" w:lineRule="exact"/>
              <w:jc w:val="center"/>
              <w:rPr>
                <w:rFonts w:ascii="宋体"/>
                <w:b/>
                <w:szCs w:val="21"/>
              </w:rPr>
            </w:pPr>
            <w:r>
              <w:rPr>
                <w:rFonts w:hint="eastAsia" w:ascii="宋体" w:hAnsi="宋体"/>
                <w:b/>
                <w:bCs/>
                <w:szCs w:val="21"/>
              </w:rPr>
              <w:t>证书</w:t>
            </w:r>
            <w:r>
              <w:rPr>
                <w:rFonts w:ascii="宋体" w:hAnsi="宋体"/>
                <w:b/>
                <w:bCs/>
                <w:szCs w:val="21"/>
              </w:rPr>
              <w:t xml:space="preserve"> / </w:t>
            </w:r>
            <w:r>
              <w:rPr>
                <w:rFonts w:hint="eastAsia" w:ascii="宋体" w:hAnsi="宋体"/>
                <w:b/>
                <w:bCs/>
                <w:szCs w:val="21"/>
              </w:rPr>
              <w:t>竞赛名称</w:t>
            </w:r>
          </w:p>
        </w:tc>
        <w:tc>
          <w:tcPr>
            <w:tcW w:w="1843" w:type="dxa"/>
            <w:vAlign w:val="center"/>
          </w:tcPr>
          <w:p>
            <w:pPr>
              <w:spacing w:line="400" w:lineRule="exact"/>
              <w:jc w:val="center"/>
              <w:rPr>
                <w:rFonts w:ascii="宋体" w:hAnsi="宋体"/>
                <w:b/>
                <w:bCs/>
                <w:szCs w:val="21"/>
              </w:rPr>
            </w:pPr>
            <w:r>
              <w:rPr>
                <w:rFonts w:hint="eastAsia" w:ascii="宋体" w:hAnsi="宋体"/>
                <w:b/>
                <w:bCs/>
                <w:szCs w:val="21"/>
              </w:rPr>
              <w:t>考试</w:t>
            </w:r>
            <w:r>
              <w:rPr>
                <w:rFonts w:ascii="宋体" w:hAnsi="宋体"/>
                <w:b/>
                <w:bCs/>
                <w:szCs w:val="21"/>
              </w:rPr>
              <w:t>/</w:t>
            </w:r>
            <w:r>
              <w:rPr>
                <w:rFonts w:hint="eastAsia" w:ascii="宋体" w:hAnsi="宋体"/>
                <w:b/>
                <w:bCs/>
                <w:szCs w:val="21"/>
              </w:rPr>
              <w:t>竞赛时间</w:t>
            </w:r>
          </w:p>
        </w:tc>
        <w:tc>
          <w:tcPr>
            <w:tcW w:w="1701" w:type="dxa"/>
            <w:vAlign w:val="center"/>
          </w:tcPr>
          <w:p>
            <w:pPr>
              <w:spacing w:line="400" w:lineRule="exact"/>
              <w:jc w:val="center"/>
              <w:rPr>
                <w:rFonts w:ascii="宋体"/>
                <w:b/>
                <w:szCs w:val="21"/>
              </w:rPr>
            </w:pPr>
            <w:r>
              <w:rPr>
                <w:rFonts w:hint="eastAsia" w:ascii="宋体" w:hAnsi="宋体"/>
                <w:b/>
                <w:bCs/>
                <w:szCs w:val="21"/>
              </w:rPr>
              <w:t>对应课程</w:t>
            </w:r>
          </w:p>
        </w:tc>
        <w:tc>
          <w:tcPr>
            <w:tcW w:w="1559" w:type="dxa"/>
            <w:vAlign w:val="center"/>
          </w:tcPr>
          <w:p>
            <w:pPr>
              <w:spacing w:line="400" w:lineRule="exact"/>
              <w:jc w:val="center"/>
              <w:rPr>
                <w:rFonts w:ascii="宋体"/>
                <w:b/>
                <w:szCs w:val="21"/>
              </w:rPr>
            </w:pPr>
            <w:r>
              <w:rPr>
                <w:rFonts w:hint="eastAsia" w:ascii="宋体" w:hAnsi="宋体"/>
                <w:b/>
                <w:bCs/>
                <w:szCs w:val="21"/>
              </w:rPr>
              <w:t>开课学期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hAnsi="宋体" w:eastAsia="宋体"/>
                <w:szCs w:val="21"/>
              </w:rPr>
            </w:pPr>
            <w:r>
              <w:rPr>
                <w:rFonts w:ascii="宋体" w:hAnsi="宋体" w:eastAsia="宋体"/>
                <w:bCs/>
                <w:szCs w:val="21"/>
              </w:rPr>
              <w:t>1</w:t>
            </w:r>
          </w:p>
        </w:tc>
        <w:tc>
          <w:tcPr>
            <w:tcW w:w="3119" w:type="dxa"/>
            <w:vAlign w:val="center"/>
          </w:tcPr>
          <w:p>
            <w:pPr>
              <w:rPr>
                <w:rFonts w:ascii="宋体" w:hAnsi="宋体" w:eastAsia="宋体"/>
                <w:szCs w:val="21"/>
              </w:rPr>
            </w:pPr>
            <w:r>
              <w:rPr>
                <w:rFonts w:hint="eastAsia" w:ascii="宋体" w:hAnsi="宋体" w:eastAsia="宋体"/>
                <w:bCs/>
                <w:szCs w:val="21"/>
              </w:rPr>
              <w:t>全国计算机等级考试（一级）或办公软件中级操作员合格证书</w:t>
            </w:r>
          </w:p>
        </w:tc>
        <w:tc>
          <w:tcPr>
            <w:tcW w:w="1843" w:type="dxa"/>
            <w:vAlign w:val="center"/>
          </w:tcPr>
          <w:p>
            <w:pPr>
              <w:spacing w:line="400" w:lineRule="exact"/>
              <w:rPr>
                <w:rFonts w:ascii="宋体" w:hAnsi="宋体" w:eastAsia="宋体"/>
                <w:bCs/>
                <w:szCs w:val="21"/>
              </w:rPr>
            </w:pPr>
            <w:r>
              <w:rPr>
                <w:rFonts w:hint="eastAsia" w:ascii="宋体" w:hAnsi="宋体" w:eastAsia="宋体"/>
                <w:bCs/>
                <w:szCs w:val="21"/>
              </w:rPr>
              <w:t>每年</w:t>
            </w:r>
            <w:r>
              <w:rPr>
                <w:rFonts w:ascii="宋体" w:hAnsi="宋体" w:eastAsia="宋体"/>
                <w:bCs/>
                <w:szCs w:val="21"/>
              </w:rPr>
              <w:t>3</w:t>
            </w:r>
            <w:r>
              <w:rPr>
                <w:rFonts w:hint="eastAsia" w:ascii="宋体" w:hAnsi="宋体" w:eastAsia="宋体"/>
                <w:bCs/>
                <w:szCs w:val="21"/>
              </w:rPr>
              <w:t>月、</w:t>
            </w:r>
            <w:r>
              <w:rPr>
                <w:rFonts w:ascii="宋体" w:hAnsi="宋体" w:eastAsia="宋体"/>
                <w:bCs/>
                <w:szCs w:val="21"/>
              </w:rPr>
              <w:t>9</w:t>
            </w:r>
            <w:r>
              <w:rPr>
                <w:rFonts w:hint="eastAsia" w:ascii="宋体" w:hAnsi="宋体" w:eastAsia="宋体"/>
                <w:bCs/>
                <w:szCs w:val="21"/>
              </w:rPr>
              <w:t>月</w:t>
            </w:r>
          </w:p>
        </w:tc>
        <w:tc>
          <w:tcPr>
            <w:tcW w:w="1701" w:type="dxa"/>
            <w:vAlign w:val="center"/>
          </w:tcPr>
          <w:p>
            <w:pPr>
              <w:spacing w:line="400" w:lineRule="exact"/>
              <w:rPr>
                <w:rFonts w:ascii="宋体" w:hAnsi="宋体" w:eastAsia="宋体"/>
                <w:szCs w:val="21"/>
              </w:rPr>
            </w:pPr>
            <w:r>
              <w:rPr>
                <w:rFonts w:hint="eastAsia" w:ascii="宋体" w:hAnsi="宋体" w:eastAsia="宋体"/>
                <w:bCs/>
                <w:szCs w:val="21"/>
              </w:rPr>
              <w:t>计算机与办公软件应用</w:t>
            </w:r>
          </w:p>
        </w:tc>
        <w:tc>
          <w:tcPr>
            <w:tcW w:w="1559" w:type="dxa"/>
            <w:vAlign w:val="center"/>
          </w:tcPr>
          <w:p>
            <w:pPr>
              <w:spacing w:line="400" w:lineRule="exact"/>
              <w:rPr>
                <w:rFonts w:ascii="宋体" w:hAnsi="宋体" w:eastAsia="宋体"/>
                <w:szCs w:val="21"/>
              </w:rPr>
            </w:pPr>
            <w:r>
              <w:rPr>
                <w:rFonts w:hint="eastAsia" w:ascii="宋体" w:hAnsi="宋体" w:eastAsia="宋体"/>
                <w:bCs/>
                <w:szCs w:val="21"/>
              </w:rPr>
              <w:t>第1、2学期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675" w:type="dxa"/>
            <w:vAlign w:val="center"/>
          </w:tcPr>
          <w:p>
            <w:pPr>
              <w:spacing w:line="400" w:lineRule="exact"/>
              <w:jc w:val="center"/>
              <w:rPr>
                <w:rFonts w:ascii="宋体" w:hAnsi="宋体" w:eastAsia="宋体"/>
                <w:szCs w:val="21"/>
              </w:rPr>
            </w:pPr>
            <w:r>
              <w:rPr>
                <w:rFonts w:ascii="宋体" w:hAnsi="宋体" w:eastAsia="宋体"/>
                <w:bCs/>
                <w:szCs w:val="21"/>
              </w:rPr>
              <w:t>2</w:t>
            </w:r>
          </w:p>
        </w:tc>
        <w:tc>
          <w:tcPr>
            <w:tcW w:w="3119" w:type="dxa"/>
            <w:vAlign w:val="center"/>
          </w:tcPr>
          <w:p>
            <w:pPr>
              <w:spacing w:line="400" w:lineRule="exact"/>
              <w:rPr>
                <w:rFonts w:ascii="宋体" w:hAnsi="宋体" w:eastAsia="宋体"/>
                <w:szCs w:val="21"/>
              </w:rPr>
            </w:pPr>
            <w:r>
              <w:rPr>
                <w:rFonts w:hint="eastAsia" w:ascii="宋体" w:hAnsi="宋体" w:eastAsia="宋体"/>
                <w:szCs w:val="21"/>
              </w:rPr>
              <w:t>NC认证系列助理工程师</w:t>
            </w:r>
          </w:p>
        </w:tc>
        <w:tc>
          <w:tcPr>
            <w:tcW w:w="1843" w:type="dxa"/>
            <w:vAlign w:val="center"/>
          </w:tcPr>
          <w:p>
            <w:pPr>
              <w:spacing w:line="400" w:lineRule="exact"/>
              <w:rPr>
                <w:rFonts w:ascii="宋体" w:hAnsi="宋体" w:eastAsia="宋体"/>
                <w:szCs w:val="21"/>
              </w:rPr>
            </w:pPr>
            <w:r>
              <w:rPr>
                <w:rFonts w:ascii="宋体" w:hAnsi="宋体" w:eastAsia="宋体"/>
                <w:szCs w:val="21"/>
              </w:rPr>
              <w:t>课程结束</w:t>
            </w:r>
          </w:p>
        </w:tc>
        <w:tc>
          <w:tcPr>
            <w:tcW w:w="1701" w:type="dxa"/>
            <w:vAlign w:val="center"/>
          </w:tcPr>
          <w:p>
            <w:pPr>
              <w:spacing w:line="400" w:lineRule="exact"/>
              <w:rPr>
                <w:rFonts w:ascii="宋体" w:hAnsi="宋体" w:eastAsia="宋体"/>
                <w:szCs w:val="21"/>
              </w:rPr>
            </w:pPr>
            <w:r>
              <w:rPr>
                <w:rFonts w:ascii="宋体" w:hAnsi="宋体" w:eastAsia="宋体"/>
                <w:szCs w:val="21"/>
              </w:rPr>
              <w:t>核心系列课程</w:t>
            </w:r>
          </w:p>
        </w:tc>
        <w:tc>
          <w:tcPr>
            <w:tcW w:w="1559" w:type="dxa"/>
            <w:vAlign w:val="center"/>
          </w:tcPr>
          <w:p>
            <w:pPr>
              <w:spacing w:line="400" w:lineRule="exact"/>
              <w:rPr>
                <w:rFonts w:ascii="宋体" w:hAnsi="宋体" w:eastAsia="宋体"/>
                <w:szCs w:val="21"/>
              </w:rPr>
            </w:pPr>
            <w:r>
              <w:rPr>
                <w:rFonts w:ascii="宋体" w:hAnsi="宋体" w:eastAsia="宋体"/>
                <w:szCs w:val="21"/>
              </w:rPr>
              <w:t>第</w:t>
            </w:r>
            <w:r>
              <w:rPr>
                <w:rFonts w:hint="eastAsia" w:ascii="宋体" w:hAnsi="宋体" w:eastAsia="宋体"/>
                <w:szCs w:val="21"/>
              </w:rPr>
              <w:t>3、4、5</w:t>
            </w:r>
            <w:r>
              <w:rPr>
                <w:rFonts w:ascii="宋体" w:hAnsi="宋体" w:eastAsia="宋体"/>
                <w:szCs w:val="21"/>
              </w:rPr>
              <w:t>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400" w:lineRule="exact"/>
              <w:jc w:val="center"/>
              <w:rPr>
                <w:rFonts w:ascii="宋体" w:hAnsi="宋体" w:eastAsia="宋体"/>
                <w:szCs w:val="21"/>
              </w:rPr>
            </w:pPr>
            <w:r>
              <w:rPr>
                <w:rFonts w:hint="eastAsia" w:ascii="宋体" w:hAnsi="宋体" w:eastAsia="宋体"/>
                <w:bCs/>
                <w:szCs w:val="21"/>
              </w:rPr>
              <w:t>3</w:t>
            </w:r>
          </w:p>
        </w:tc>
        <w:tc>
          <w:tcPr>
            <w:tcW w:w="3119" w:type="dxa"/>
            <w:vAlign w:val="center"/>
          </w:tcPr>
          <w:p>
            <w:pPr>
              <w:spacing w:line="400" w:lineRule="exact"/>
              <w:rPr>
                <w:rFonts w:ascii="宋体" w:hAnsi="宋体" w:eastAsia="宋体"/>
                <w:szCs w:val="21"/>
              </w:rPr>
            </w:pPr>
            <w:r>
              <w:rPr>
                <w:rFonts w:hint="eastAsia" w:ascii="宋体" w:hAnsi="宋体" w:eastAsia="宋体"/>
                <w:bCs/>
                <w:szCs w:val="21"/>
              </w:rPr>
              <w:t>福建省高职院校技能大赛</w:t>
            </w:r>
          </w:p>
        </w:tc>
        <w:tc>
          <w:tcPr>
            <w:tcW w:w="1843" w:type="dxa"/>
            <w:vAlign w:val="center"/>
          </w:tcPr>
          <w:p>
            <w:pPr>
              <w:spacing w:line="400" w:lineRule="exact"/>
              <w:rPr>
                <w:rFonts w:ascii="宋体" w:hAnsi="宋体" w:eastAsia="宋体"/>
                <w:szCs w:val="21"/>
              </w:rPr>
            </w:pPr>
            <w:r>
              <w:rPr>
                <w:rFonts w:hint="eastAsia" w:ascii="宋体" w:hAnsi="宋体" w:eastAsia="宋体"/>
                <w:bCs/>
                <w:szCs w:val="21"/>
              </w:rPr>
              <w:t>每年</w:t>
            </w:r>
            <w:r>
              <w:rPr>
                <w:rFonts w:ascii="宋体" w:hAnsi="宋体" w:eastAsia="宋体"/>
                <w:bCs/>
                <w:szCs w:val="21"/>
              </w:rPr>
              <w:t>4</w:t>
            </w:r>
            <w:r>
              <w:rPr>
                <w:rFonts w:hint="eastAsia" w:ascii="宋体" w:hAnsi="宋体" w:eastAsia="宋体"/>
                <w:bCs/>
                <w:szCs w:val="21"/>
              </w:rPr>
              <w:t>月</w:t>
            </w:r>
          </w:p>
        </w:tc>
        <w:tc>
          <w:tcPr>
            <w:tcW w:w="1701" w:type="dxa"/>
            <w:vAlign w:val="center"/>
          </w:tcPr>
          <w:p>
            <w:pPr>
              <w:spacing w:line="400" w:lineRule="exact"/>
              <w:rPr>
                <w:rFonts w:ascii="宋体" w:hAnsi="宋体" w:eastAsia="宋体"/>
                <w:szCs w:val="21"/>
              </w:rPr>
            </w:pPr>
            <w:r>
              <w:rPr>
                <w:rFonts w:ascii="宋体" w:hAnsi="宋体" w:eastAsia="宋体"/>
                <w:szCs w:val="21"/>
              </w:rPr>
              <w:t>核心系列课程</w:t>
            </w:r>
          </w:p>
        </w:tc>
        <w:tc>
          <w:tcPr>
            <w:tcW w:w="1559" w:type="dxa"/>
            <w:vAlign w:val="center"/>
          </w:tcPr>
          <w:p>
            <w:pPr>
              <w:spacing w:line="400" w:lineRule="exact"/>
              <w:rPr>
                <w:rFonts w:ascii="宋体" w:hAnsi="宋体" w:eastAsia="宋体"/>
                <w:szCs w:val="21"/>
              </w:rPr>
            </w:pPr>
            <w:r>
              <w:rPr>
                <w:rFonts w:ascii="宋体" w:hAnsi="宋体" w:eastAsia="宋体"/>
                <w:szCs w:val="21"/>
              </w:rPr>
              <w:t>第</w:t>
            </w:r>
            <w:r>
              <w:rPr>
                <w:rFonts w:hint="eastAsia" w:ascii="宋体" w:hAnsi="宋体" w:eastAsia="宋体"/>
                <w:szCs w:val="21"/>
              </w:rPr>
              <w:t>3、4、5</w:t>
            </w:r>
            <w:r>
              <w:rPr>
                <w:rFonts w:ascii="宋体" w:hAnsi="宋体" w:eastAsia="宋体"/>
                <w:szCs w:val="21"/>
              </w:rPr>
              <w:t>学期</w:t>
            </w:r>
          </w:p>
        </w:tc>
      </w:tr>
    </w:tbl>
    <w:p>
      <w:pPr>
        <w:spacing w:line="400" w:lineRule="exact"/>
        <w:rPr>
          <w:rFonts w:hint="eastAsia" w:ascii="黑体" w:hAnsi="宋体" w:eastAsia="黑体"/>
          <w:b/>
          <w:sz w:val="28"/>
          <w:szCs w:val="28"/>
        </w:rPr>
      </w:pPr>
    </w:p>
    <w:p>
      <w:pPr>
        <w:spacing w:line="400" w:lineRule="exact"/>
        <w:rPr>
          <w:rFonts w:hint="eastAsia" w:ascii="黑体" w:hAnsi="宋体" w:eastAsia="黑体"/>
          <w:b/>
          <w:color w:val="000000"/>
          <w:sz w:val="28"/>
          <w:szCs w:val="28"/>
        </w:rPr>
      </w:pPr>
      <w:r>
        <w:rPr>
          <w:rFonts w:hint="eastAsia" w:ascii="黑体" w:hAnsi="宋体" w:eastAsia="黑体"/>
          <w:b/>
          <w:sz w:val="28"/>
          <w:szCs w:val="28"/>
        </w:rPr>
        <w:t>七</w:t>
      </w:r>
      <w:r>
        <w:rPr>
          <w:rFonts w:hint="eastAsia" w:ascii="黑体" w:hAnsi="宋体" w:eastAsia="黑体"/>
          <w:b/>
          <w:color w:val="000000"/>
          <w:sz w:val="28"/>
          <w:szCs w:val="28"/>
        </w:rPr>
        <w:t>、毕业要求</w:t>
      </w:r>
    </w:p>
    <w:p>
      <w:pPr>
        <w:spacing w:line="400" w:lineRule="exact"/>
        <w:ind w:firstLine="560" w:firstLineChars="200"/>
        <w:rPr>
          <w:rFonts w:ascii="黑体" w:hAnsi="宋体" w:eastAsia="黑体"/>
          <w:b/>
          <w:sz w:val="28"/>
          <w:szCs w:val="28"/>
        </w:rPr>
      </w:pPr>
      <w:r>
        <w:rPr>
          <w:rFonts w:hint="eastAsia" w:ascii="黑体" w:hAnsi="宋体" w:eastAsia="黑体"/>
          <w:sz w:val="28"/>
          <w:szCs w:val="28"/>
        </w:rPr>
        <w:t>本专业学生必须修完本人才培养方案规定的内容（含必修部分和选修部分），并同时达到以下条件方可毕业：</w:t>
      </w:r>
    </w:p>
    <w:p>
      <w:pPr>
        <w:spacing w:line="360" w:lineRule="exact"/>
        <w:ind w:firstLine="480" w:firstLineChars="200"/>
        <w:rPr>
          <w:rFonts w:ascii="宋体"/>
          <w:bCs/>
          <w:sz w:val="24"/>
        </w:rPr>
      </w:pPr>
      <w:r>
        <w:rPr>
          <w:rFonts w:ascii="宋体" w:hAnsi="宋体"/>
          <w:bCs/>
          <w:sz w:val="24"/>
        </w:rPr>
        <w:t>1</w:t>
      </w:r>
      <w:r>
        <w:rPr>
          <w:rFonts w:hint="eastAsia" w:ascii="宋体" w:hAnsi="宋体"/>
          <w:bCs/>
          <w:sz w:val="24"/>
        </w:rPr>
        <w:t>、综合素质测评（含德育素质测评）合格</w:t>
      </w:r>
    </w:p>
    <w:p>
      <w:pPr>
        <w:spacing w:line="360" w:lineRule="exact"/>
        <w:ind w:firstLine="480" w:firstLineChars="200"/>
        <w:rPr>
          <w:rFonts w:ascii="宋体"/>
          <w:bCs/>
          <w:sz w:val="24"/>
        </w:rPr>
      </w:pPr>
      <w:r>
        <w:rPr>
          <w:rFonts w:ascii="宋体" w:hAnsi="宋体"/>
          <w:bCs/>
          <w:sz w:val="24"/>
        </w:rPr>
        <w:t>2</w:t>
      </w:r>
      <w:r>
        <w:rPr>
          <w:rFonts w:hint="eastAsia" w:ascii="宋体" w:hAnsi="宋体"/>
          <w:bCs/>
          <w:sz w:val="24"/>
        </w:rPr>
        <w:t>、最低毕业学分：137学分</w:t>
      </w:r>
    </w:p>
    <w:p>
      <w:pPr>
        <w:spacing w:line="360" w:lineRule="exact"/>
        <w:ind w:firstLine="480" w:firstLineChars="200"/>
        <w:jc w:val="left"/>
        <w:rPr>
          <w:rFonts w:ascii="宋体" w:hAnsi="宋体"/>
          <w:sz w:val="24"/>
        </w:rPr>
      </w:pPr>
      <w:r>
        <w:rPr>
          <w:rFonts w:ascii="宋体" w:hAnsi="宋体"/>
          <w:bCs/>
          <w:sz w:val="24"/>
        </w:rPr>
        <w:t>3</w:t>
      </w:r>
      <w:r>
        <w:rPr>
          <w:rFonts w:hint="eastAsia" w:ascii="宋体" w:hAnsi="宋体"/>
          <w:bCs/>
          <w:sz w:val="24"/>
        </w:rPr>
        <w:t>、</w:t>
      </w:r>
      <w:r>
        <w:rPr>
          <w:rFonts w:hint="eastAsia" w:ascii="宋体" w:hAnsi="宋体"/>
          <w:bCs/>
          <w:sz w:val="24"/>
          <w:lang w:eastAsia="zh-CN"/>
        </w:rPr>
        <w:t>职业资格</w:t>
      </w:r>
      <w:r>
        <w:rPr>
          <w:rFonts w:hint="eastAsia" w:ascii="宋体" w:hAnsi="宋体"/>
          <w:bCs/>
          <w:sz w:val="24"/>
        </w:rPr>
        <w:t>证书要求：</w:t>
      </w:r>
      <w:r>
        <w:rPr>
          <w:rFonts w:hint="eastAsia" w:ascii="宋体" w:hAnsi="宋体"/>
          <w:sz w:val="24"/>
        </w:rPr>
        <w:t>获得以下任一证书</w:t>
      </w:r>
    </w:p>
    <w:tbl>
      <w:tblPr>
        <w:tblStyle w:val="43"/>
        <w:tblpPr w:leftFromText="180" w:rightFromText="180" w:vertAnchor="text" w:horzAnchor="page" w:tblpX="1982" w:tblpY="166"/>
        <w:tblW w:w="79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701"/>
        <w:gridCol w:w="2126"/>
        <w:gridCol w:w="2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jc w:val="center"/>
              <w:rPr>
                <w:rFonts w:ascii="宋体" w:cs="宋体"/>
                <w:szCs w:val="21"/>
              </w:rPr>
            </w:pPr>
            <w:r>
              <w:rPr>
                <w:rFonts w:hint="eastAsia" w:ascii="宋体" w:hAnsi="宋体"/>
                <w:bCs/>
                <w:szCs w:val="21"/>
              </w:rPr>
              <w:t>证书名称</w:t>
            </w:r>
          </w:p>
        </w:tc>
        <w:tc>
          <w:tcPr>
            <w:tcW w:w="1701" w:type="dxa"/>
            <w:vAlign w:val="center"/>
          </w:tcPr>
          <w:p>
            <w:pPr>
              <w:jc w:val="center"/>
              <w:rPr>
                <w:rFonts w:ascii="宋体" w:cs="宋体"/>
                <w:szCs w:val="21"/>
              </w:rPr>
            </w:pPr>
            <w:r>
              <w:rPr>
                <w:rFonts w:hint="eastAsia" w:ascii="宋体" w:hAnsi="宋体"/>
                <w:bCs/>
                <w:szCs w:val="21"/>
              </w:rPr>
              <w:t>级别</w:t>
            </w:r>
          </w:p>
        </w:tc>
        <w:tc>
          <w:tcPr>
            <w:tcW w:w="2126" w:type="dxa"/>
            <w:vAlign w:val="center"/>
          </w:tcPr>
          <w:p>
            <w:pPr>
              <w:jc w:val="center"/>
              <w:rPr>
                <w:rFonts w:ascii="宋体" w:cs="宋体"/>
                <w:szCs w:val="21"/>
              </w:rPr>
            </w:pPr>
            <w:r>
              <w:rPr>
                <w:rFonts w:hint="eastAsia" w:ascii="宋体" w:hAnsi="宋体"/>
                <w:bCs/>
                <w:szCs w:val="21"/>
              </w:rPr>
              <w:t>发证单位</w:t>
            </w:r>
          </w:p>
        </w:tc>
        <w:tc>
          <w:tcPr>
            <w:tcW w:w="2161" w:type="dxa"/>
            <w:vAlign w:val="center"/>
          </w:tcPr>
          <w:p>
            <w:pPr>
              <w:jc w:val="center"/>
              <w:rPr>
                <w:rFonts w:ascii="宋体" w:cs="宋体"/>
                <w:szCs w:val="21"/>
              </w:rPr>
            </w:pPr>
            <w:r>
              <w:rPr>
                <w:rFonts w:hint="eastAsia" w:ascii="宋体" w:hAnsi="宋体"/>
                <w:bCs/>
                <w:szCs w:val="21"/>
              </w:rPr>
              <w:t>考证时间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jc w:val="center"/>
              <w:rPr>
                <w:rFonts w:hint="eastAsia" w:ascii="宋体" w:hAnsi="宋体" w:eastAsia="宋体"/>
                <w:bCs/>
                <w:szCs w:val="21"/>
              </w:rPr>
            </w:pPr>
            <w:r>
              <w:rPr>
                <w:rFonts w:hint="eastAsia" w:ascii="宋体" w:hAnsi="宋体"/>
                <w:bCs/>
                <w:szCs w:val="21"/>
              </w:rPr>
              <w:t>计算机辅助设计资格证书</w:t>
            </w:r>
          </w:p>
        </w:tc>
        <w:tc>
          <w:tcPr>
            <w:tcW w:w="1701" w:type="dxa"/>
            <w:vAlign w:val="center"/>
          </w:tcPr>
          <w:p>
            <w:pPr>
              <w:jc w:val="center"/>
              <w:rPr>
                <w:rFonts w:hint="eastAsia" w:ascii="宋体" w:hAnsi="宋体"/>
                <w:bCs/>
                <w:szCs w:val="21"/>
              </w:rPr>
            </w:pPr>
            <w:r>
              <w:rPr>
                <w:rFonts w:hint="eastAsia" w:ascii="宋体" w:hAnsi="宋体"/>
                <w:bCs/>
                <w:szCs w:val="21"/>
              </w:rPr>
              <w:t>国家职业资格四级及以上</w:t>
            </w:r>
          </w:p>
        </w:tc>
        <w:tc>
          <w:tcPr>
            <w:tcW w:w="2126" w:type="dxa"/>
            <w:vAlign w:val="center"/>
          </w:tcPr>
          <w:p>
            <w:pPr>
              <w:jc w:val="center"/>
              <w:rPr>
                <w:rFonts w:hint="eastAsia" w:ascii="宋体" w:hAnsi="宋体"/>
                <w:bCs/>
                <w:szCs w:val="21"/>
              </w:rPr>
            </w:pPr>
            <w:r>
              <w:rPr>
                <w:rFonts w:hint="eastAsia" w:ascii="宋体" w:hAnsi="宋体"/>
                <w:szCs w:val="21"/>
              </w:rPr>
              <w:t>CEAC认证</w:t>
            </w:r>
          </w:p>
        </w:tc>
        <w:tc>
          <w:tcPr>
            <w:tcW w:w="2161" w:type="dxa"/>
            <w:vAlign w:val="center"/>
          </w:tcPr>
          <w:p>
            <w:pPr>
              <w:jc w:val="center"/>
              <w:rPr>
                <w:rFonts w:hint="eastAsia" w:ascii="宋体" w:hAnsi="宋体"/>
                <w:bCs/>
                <w:szCs w:val="21"/>
              </w:rPr>
            </w:pPr>
            <w:r>
              <w:rPr>
                <w:rFonts w:hint="eastAsia" w:ascii="宋体" w:hAnsi="宋体"/>
                <w:bCs/>
                <w:szCs w:val="21"/>
              </w:rPr>
              <w:t>随课程开设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trPr>
        <w:tc>
          <w:tcPr>
            <w:tcW w:w="1951" w:type="dxa"/>
            <w:vAlign w:val="center"/>
          </w:tcPr>
          <w:p>
            <w:pPr>
              <w:jc w:val="center"/>
              <w:rPr>
                <w:rFonts w:ascii="宋体" w:cs="宋体"/>
                <w:szCs w:val="21"/>
              </w:rPr>
            </w:pPr>
            <w:r>
              <w:rPr>
                <w:rFonts w:hint="eastAsia" w:ascii="宋体" w:hAnsi="宋体"/>
                <w:bCs/>
                <w:szCs w:val="21"/>
              </w:rPr>
              <w:t>局域网管理员</w:t>
            </w:r>
          </w:p>
        </w:tc>
        <w:tc>
          <w:tcPr>
            <w:tcW w:w="1701" w:type="dxa"/>
            <w:vAlign w:val="center"/>
          </w:tcPr>
          <w:p>
            <w:pPr>
              <w:pStyle w:val="34"/>
              <w:rPr>
                <w:sz w:val="21"/>
                <w:szCs w:val="21"/>
              </w:rPr>
            </w:pPr>
            <w:r>
              <w:rPr>
                <w:sz w:val="21"/>
                <w:szCs w:val="21"/>
              </w:rPr>
              <w:t> </w:t>
            </w:r>
            <w:r>
              <w:rPr>
                <w:rFonts w:hint="eastAsia"/>
                <w:sz w:val="21"/>
                <w:szCs w:val="21"/>
              </w:rPr>
              <w:t>中级</w:t>
            </w:r>
          </w:p>
        </w:tc>
        <w:tc>
          <w:tcPr>
            <w:tcW w:w="2126" w:type="dxa"/>
            <w:vAlign w:val="center"/>
          </w:tcPr>
          <w:p>
            <w:pPr>
              <w:jc w:val="center"/>
              <w:rPr>
                <w:rFonts w:ascii="宋体" w:cs="宋体"/>
                <w:szCs w:val="21"/>
              </w:rPr>
            </w:pPr>
            <w:r>
              <w:rPr>
                <w:rFonts w:hint="eastAsia" w:ascii="宋体" w:hAnsi="宋体"/>
                <w:bCs/>
                <w:szCs w:val="21"/>
              </w:rPr>
              <w:t>劳动与社会保障部</w:t>
            </w:r>
          </w:p>
        </w:tc>
        <w:tc>
          <w:tcPr>
            <w:tcW w:w="2161" w:type="dxa"/>
            <w:vAlign w:val="center"/>
          </w:tcPr>
          <w:p>
            <w:pPr>
              <w:jc w:val="center"/>
              <w:rPr>
                <w:rFonts w:ascii="宋体" w:cs="宋体"/>
                <w:szCs w:val="21"/>
              </w:rPr>
            </w:pPr>
            <w:r>
              <w:rPr>
                <w:rFonts w:hint="eastAsia" w:ascii="宋体" w:hAnsi="宋体"/>
                <w:bCs/>
                <w:szCs w:val="21"/>
              </w:rPr>
              <w:t>每年6月、11月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jc w:val="center"/>
              <w:rPr>
                <w:rFonts w:ascii="宋体" w:cs="宋体"/>
                <w:szCs w:val="21"/>
              </w:rPr>
            </w:pPr>
            <w:r>
              <w:rPr>
                <w:rFonts w:hint="eastAsia" w:ascii="宋体" w:hAnsi="宋体"/>
                <w:szCs w:val="21"/>
              </w:rPr>
              <w:t>NC认证系列助理工程师</w:t>
            </w:r>
          </w:p>
        </w:tc>
        <w:tc>
          <w:tcPr>
            <w:tcW w:w="1701" w:type="dxa"/>
            <w:vAlign w:val="center"/>
          </w:tcPr>
          <w:p>
            <w:pPr>
              <w:pStyle w:val="34"/>
              <w:rPr>
                <w:sz w:val="21"/>
                <w:szCs w:val="21"/>
              </w:rPr>
            </w:pPr>
            <w:r>
              <w:rPr>
                <w:sz w:val="21"/>
                <w:szCs w:val="21"/>
              </w:rPr>
              <w:t> </w:t>
            </w:r>
            <w:r>
              <w:rPr>
                <w:rFonts w:hint="eastAsia"/>
                <w:sz w:val="21"/>
                <w:szCs w:val="21"/>
              </w:rPr>
              <w:t>中级</w:t>
            </w:r>
          </w:p>
        </w:tc>
        <w:tc>
          <w:tcPr>
            <w:tcW w:w="2126" w:type="dxa"/>
            <w:vAlign w:val="center"/>
          </w:tcPr>
          <w:p>
            <w:pPr>
              <w:jc w:val="center"/>
              <w:rPr>
                <w:rFonts w:ascii="宋体" w:cs="宋体"/>
                <w:szCs w:val="21"/>
              </w:rPr>
            </w:pPr>
            <w:r>
              <w:rPr>
                <w:rFonts w:hint="eastAsia" w:ascii="宋体" w:hAnsi="宋体" w:eastAsia="宋体"/>
                <w:bCs/>
                <w:szCs w:val="21"/>
              </w:rPr>
              <w:t>中兴通讯</w:t>
            </w:r>
          </w:p>
        </w:tc>
        <w:tc>
          <w:tcPr>
            <w:tcW w:w="2161" w:type="dxa"/>
            <w:vAlign w:val="center"/>
          </w:tcPr>
          <w:p>
            <w:pPr>
              <w:jc w:val="center"/>
              <w:rPr>
                <w:rFonts w:ascii="宋体" w:cs="宋体"/>
                <w:szCs w:val="21"/>
              </w:rPr>
            </w:pPr>
            <w:r>
              <w:rPr>
                <w:rFonts w:hint="eastAsia" w:ascii="宋体" w:hAnsi="宋体"/>
                <w:bCs/>
                <w:szCs w:val="21"/>
              </w:rPr>
              <w:t>随课程开设</w:t>
            </w:r>
          </w:p>
        </w:tc>
      </w:tr>
    </w:tbl>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ind w:firstLine="525" w:firstLineChars="250"/>
        <w:rPr>
          <w:rFonts w:hint="eastAsia" w:ascii="宋体" w:hAnsi="宋体"/>
          <w:szCs w:val="21"/>
        </w:rPr>
      </w:pPr>
    </w:p>
    <w:p>
      <w:pPr>
        <w:spacing w:line="360" w:lineRule="exact"/>
        <w:rPr>
          <w:rFonts w:hint="eastAsia" w:ascii="宋体" w:hAnsi="宋体"/>
          <w:sz w:val="24"/>
        </w:rPr>
      </w:pPr>
      <w:r>
        <w:rPr>
          <w:rFonts w:hint="eastAsia" w:ascii="宋体" w:hAnsi="宋体"/>
          <w:szCs w:val="21"/>
        </w:rPr>
        <w:t>NC认证系列助理工程师含：</w:t>
      </w:r>
    </w:p>
    <w:p>
      <w:pPr>
        <w:numPr>
          <w:ilvl w:val="0"/>
          <w:numId w:val="15"/>
        </w:numPr>
        <w:spacing w:line="360" w:lineRule="exact"/>
        <w:rPr>
          <w:rFonts w:ascii="宋体" w:hAnsi="宋体"/>
          <w:sz w:val="24"/>
        </w:rPr>
      </w:pPr>
      <w:r>
        <w:rPr>
          <w:rFonts w:hint="eastAsia" w:ascii="宋体" w:hAnsi="宋体"/>
          <w:sz w:val="24"/>
        </w:rPr>
        <w:t>NC认证数据网络助理工程师；</w:t>
      </w:r>
    </w:p>
    <w:p>
      <w:pPr>
        <w:numPr>
          <w:ilvl w:val="0"/>
          <w:numId w:val="15"/>
        </w:numPr>
        <w:spacing w:line="360" w:lineRule="exact"/>
        <w:rPr>
          <w:rFonts w:ascii="宋体" w:hAnsi="宋体"/>
          <w:sz w:val="24"/>
        </w:rPr>
      </w:pPr>
      <w:r>
        <w:rPr>
          <w:rFonts w:hint="eastAsia" w:ascii="宋体" w:hAnsi="宋体"/>
          <w:sz w:val="24"/>
        </w:rPr>
        <w:t>NC认证交换网络助理工程师；</w:t>
      </w:r>
    </w:p>
    <w:p>
      <w:pPr>
        <w:numPr>
          <w:ilvl w:val="0"/>
          <w:numId w:val="15"/>
        </w:numPr>
        <w:spacing w:line="360" w:lineRule="exact"/>
        <w:rPr>
          <w:rFonts w:ascii="宋体" w:hAnsi="宋体"/>
          <w:sz w:val="24"/>
        </w:rPr>
      </w:pPr>
      <w:r>
        <w:rPr>
          <w:rFonts w:hint="eastAsia" w:ascii="宋体" w:hAnsi="宋体"/>
          <w:sz w:val="24"/>
        </w:rPr>
        <w:t>NC认证移动网络助理工程师；</w:t>
      </w:r>
    </w:p>
    <w:p>
      <w:pPr>
        <w:numPr>
          <w:ilvl w:val="0"/>
          <w:numId w:val="15"/>
        </w:numPr>
        <w:spacing w:line="360" w:lineRule="exact"/>
        <w:rPr>
          <w:rFonts w:ascii="宋体" w:hAnsi="宋体"/>
          <w:sz w:val="24"/>
        </w:rPr>
      </w:pPr>
      <w:r>
        <w:rPr>
          <w:rFonts w:hint="eastAsia" w:ascii="宋体" w:hAnsi="宋体"/>
          <w:sz w:val="24"/>
        </w:rPr>
        <w:t>NC认证传输网络助理工程师；</w:t>
      </w:r>
    </w:p>
    <w:p>
      <w:pPr>
        <w:numPr>
          <w:ilvl w:val="0"/>
          <w:numId w:val="15"/>
        </w:numPr>
        <w:spacing w:line="360" w:lineRule="exact"/>
        <w:rPr>
          <w:rFonts w:ascii="宋体" w:hAnsi="宋体"/>
          <w:sz w:val="24"/>
        </w:rPr>
      </w:pPr>
      <w:r>
        <w:rPr>
          <w:rFonts w:hint="eastAsia" w:ascii="宋体" w:hAnsi="宋体"/>
          <w:sz w:val="24"/>
        </w:rPr>
        <w:t>NC认证工程项目实施助理工程师。</w:t>
      </w:r>
    </w:p>
    <w:p>
      <w:pPr>
        <w:spacing w:line="400" w:lineRule="exact"/>
        <w:rPr>
          <w:rFonts w:ascii="宋体" w:cs="宋体"/>
          <w:b/>
          <w:bCs/>
          <w:kern w:val="0"/>
          <w:sz w:val="28"/>
          <w:szCs w:val="28"/>
        </w:rPr>
      </w:pPr>
    </w:p>
    <w:p>
      <w:pPr>
        <w:spacing w:line="400" w:lineRule="exact"/>
        <w:rPr>
          <w:rFonts w:hint="eastAsia" w:ascii="黑体" w:hAnsi="宋体" w:eastAsia="黑体"/>
          <w:b/>
          <w:sz w:val="28"/>
          <w:szCs w:val="28"/>
        </w:rPr>
      </w:pPr>
      <w:r>
        <w:rPr>
          <w:rFonts w:hint="eastAsia" w:ascii="黑体" w:hAnsi="宋体" w:eastAsia="黑体"/>
          <w:b/>
          <w:sz w:val="28"/>
          <w:szCs w:val="28"/>
        </w:rPr>
        <w:t>八、课程设置与教学计划进程表（附后）</w:t>
      </w:r>
    </w:p>
    <w:p>
      <w:pPr>
        <w:spacing w:line="400" w:lineRule="exact"/>
        <w:rPr>
          <w:rFonts w:hint="eastAsia" w:ascii="宋体" w:hAnsi="宋体" w:cs="宋体"/>
          <w:b/>
          <w:bCs/>
          <w:kern w:val="0"/>
          <w:sz w:val="28"/>
          <w:szCs w:val="28"/>
        </w:rPr>
      </w:pPr>
      <w:r>
        <w:rPr>
          <w:rFonts w:hint="eastAsia" w:ascii="宋体" w:hAnsi="宋体" w:cs="宋体"/>
          <w:b/>
          <w:bCs/>
          <w:kern w:val="0"/>
          <w:sz w:val="28"/>
          <w:szCs w:val="28"/>
        </w:rPr>
        <w:br w:type="page"/>
      </w:r>
    </w:p>
    <w:p>
      <w:pPr>
        <w:spacing w:line="400" w:lineRule="exact"/>
        <w:rPr>
          <w:rFonts w:ascii="黑体" w:hAnsi="宋体" w:eastAsia="黑体"/>
          <w:b/>
          <w:sz w:val="28"/>
          <w:szCs w:val="28"/>
        </w:rPr>
      </w:pPr>
      <w:r>
        <w:rPr>
          <w:rFonts w:hint="eastAsia" w:ascii="黑体" w:hAnsi="宋体" w:eastAsia="黑体"/>
          <w:b/>
          <w:sz w:val="28"/>
          <w:szCs w:val="28"/>
        </w:rPr>
        <w:t>九、专业实践环节及时间安排</w:t>
      </w:r>
    </w:p>
    <w:tbl>
      <w:tblPr>
        <w:tblStyle w:val="43"/>
        <w:tblpPr w:leftFromText="180" w:rightFromText="180" w:vertAnchor="text" w:horzAnchor="margin" w:tblpXSpec="center" w:tblpY="127"/>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6"/>
        <w:gridCol w:w="664"/>
        <w:gridCol w:w="1463"/>
        <w:gridCol w:w="1221"/>
        <w:gridCol w:w="1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96" w:hRule="atLeast"/>
        </w:trPr>
        <w:tc>
          <w:tcPr>
            <w:tcW w:w="4026"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实践环节项目</w:t>
            </w:r>
          </w:p>
        </w:tc>
        <w:tc>
          <w:tcPr>
            <w:tcW w:w="664"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46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教学目标</w:t>
            </w:r>
          </w:p>
        </w:tc>
        <w:tc>
          <w:tcPr>
            <w:tcW w:w="1221"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教学地点</w:t>
            </w:r>
          </w:p>
        </w:tc>
        <w:tc>
          <w:tcPr>
            <w:tcW w:w="1374"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35" w:hRule="atLeast"/>
        </w:trPr>
        <w:tc>
          <w:tcPr>
            <w:tcW w:w="4026" w:type="dxa"/>
            <w:vAlign w:val="center"/>
          </w:tcPr>
          <w:tbl>
            <w:tblPr>
              <w:tblStyle w:val="43"/>
              <w:tblW w:w="3800" w:type="dxa"/>
              <w:tblInd w:w="0" w:type="dxa"/>
              <w:tblLayout w:type="fixed"/>
              <w:tblCellMar>
                <w:top w:w="0" w:type="dxa"/>
                <w:left w:w="108" w:type="dxa"/>
                <w:bottom w:w="0" w:type="dxa"/>
                <w:right w:w="108" w:type="dxa"/>
              </w:tblCellMar>
            </w:tblPr>
            <w:tblGrid>
              <w:gridCol w:w="700"/>
              <w:gridCol w:w="3100"/>
            </w:tblGrid>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1</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交换设备配置与维护项目实训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hint="eastAsia" w:ascii="宋体" w:hAnsi="宋体" w:cs="宋体"/>
                      <w:kern w:val="0"/>
                      <w:szCs w:val="21"/>
                    </w:rPr>
                  </w:pPr>
                  <w:r>
                    <w:rPr>
                      <w:rFonts w:hint="eastAsia" w:ascii="宋体" w:hAnsi="宋体" w:cs="宋体"/>
                      <w:kern w:val="0"/>
                      <w:szCs w:val="21"/>
                    </w:rPr>
                    <w:t>2</w:t>
                  </w: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cs="宋体"/>
                      <w:kern w:val="0"/>
                      <w:szCs w:val="21"/>
                    </w:rPr>
                  </w:pPr>
                  <w:r>
                    <w:rPr>
                      <w:rFonts w:hint="eastAsia" w:ascii="宋体" w:hAnsi="宋体" w:cs="宋体"/>
                      <w:kern w:val="0"/>
                      <w:szCs w:val="21"/>
                    </w:rPr>
                    <w:t>企业型办公网络组网项目实训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3</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GSM设备配置管理与维护实训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4</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传输设备调测组环实训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5</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通信工程制图实训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6</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通信工程概预算实训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cs="宋体"/>
                      <w:kern w:val="0"/>
                      <w:szCs w:val="21"/>
                    </w:rPr>
                    <w:t>7</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通信线路规划与维护实训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hint="eastAsia" w:ascii="宋体" w:hAnsi="宋体" w:cs="宋体"/>
                      <w:kern w:val="0"/>
                      <w:szCs w:val="21"/>
                    </w:rPr>
                  </w:pPr>
                  <w:r>
                    <w:rPr>
                      <w:rFonts w:hint="eastAsia" w:ascii="宋体" w:hAnsi="宋体" w:eastAsia="宋体" w:cs="宋体"/>
                      <w:kern w:val="0"/>
                      <w:szCs w:val="21"/>
                    </w:rPr>
                    <w:t>8</w:t>
                  </w: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cs="宋体"/>
                      <w:kern w:val="0"/>
                      <w:szCs w:val="21"/>
                    </w:rPr>
                  </w:pPr>
                  <w:r>
                    <w:rPr>
                      <w:rFonts w:hint="eastAsia" w:ascii="宋体" w:hAnsi="宋体" w:eastAsia="宋体" w:cs="宋体"/>
                      <w:kern w:val="0"/>
                      <w:szCs w:val="21"/>
                    </w:rPr>
                    <w:t>通信光缆接续实训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9</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通信设备规划与设计实训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eastAsia="宋体" w:cs="宋体"/>
                      <w:kern w:val="0"/>
                      <w:szCs w:val="21"/>
                    </w:rPr>
                  </w:pPr>
                  <w:r>
                    <w:rPr>
                      <w:rFonts w:hint="eastAsia" w:ascii="宋体" w:hAnsi="宋体" w:eastAsia="宋体" w:cs="宋体"/>
                      <w:kern w:val="0"/>
                      <w:szCs w:val="21"/>
                    </w:rPr>
                    <w:t>10</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3G网络系统配置管理实训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eastAsia="宋体" w:cs="宋体"/>
                      <w:kern w:val="0"/>
                      <w:szCs w:val="21"/>
                    </w:rPr>
                    <w:t>11</w:t>
                  </w:r>
                </w:p>
              </w:tc>
              <w:tc>
                <w:tcPr>
                  <w:tcW w:w="3100" w:type="dxa"/>
                  <w:tcBorders>
                    <w:top w:val="nil"/>
                    <w:left w:val="nil"/>
                    <w:bottom w:val="single" w:color="auto" w:sz="8" w:space="0"/>
                    <w:right w:val="single" w:color="auto" w:sz="8" w:space="0"/>
                  </w:tcBorders>
                  <w:vAlign w:val="center"/>
                </w:tcPr>
                <w:p>
                  <w:pPr>
                    <w:widowControl/>
                    <w:jc w:val="left"/>
                    <w:rPr>
                      <w:rFonts w:ascii="宋体" w:hAnsi="宋体" w:cs="宋体"/>
                      <w:kern w:val="0"/>
                      <w:szCs w:val="21"/>
                    </w:rPr>
                  </w:pPr>
                  <w:r>
                    <w:rPr>
                      <w:rFonts w:hint="eastAsia" w:ascii="宋体" w:hAnsi="宋体" w:eastAsia="宋体" w:cs="宋体"/>
                      <w:kern w:val="0"/>
                      <w:szCs w:val="21"/>
                    </w:rPr>
                    <w:t>4G全网建设技术实训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eastAsia="宋体" w:cs="宋体"/>
                      <w:kern w:val="0"/>
                      <w:szCs w:val="21"/>
                    </w:rPr>
                    <w:t>12</w:t>
                  </w: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eastAsia="宋体" w:cs="宋体"/>
                      <w:kern w:val="0"/>
                      <w:szCs w:val="21"/>
                    </w:rPr>
                  </w:pPr>
                  <w:r>
                    <w:rPr>
                      <w:rFonts w:hint="eastAsia" w:ascii="宋体" w:hAnsi="宋体" w:eastAsia="宋体" w:cs="宋体"/>
                      <w:kern w:val="0"/>
                      <w:szCs w:val="21"/>
                    </w:rPr>
                    <w:t>TEMS路测实训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ascii="宋体" w:hAnsi="宋体" w:cs="宋体"/>
                      <w:kern w:val="0"/>
                      <w:szCs w:val="21"/>
                    </w:rPr>
                  </w:pPr>
                  <w:r>
                    <w:rPr>
                      <w:rFonts w:hint="eastAsia" w:ascii="宋体" w:hAnsi="宋体" w:eastAsia="宋体" w:cs="宋体"/>
                      <w:kern w:val="0"/>
                      <w:szCs w:val="21"/>
                    </w:rPr>
                    <w:t>13</w:t>
                  </w: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eastAsia="宋体" w:cs="宋体"/>
                      <w:kern w:val="0"/>
                      <w:szCs w:val="21"/>
                    </w:rPr>
                  </w:pPr>
                  <w:r>
                    <w:rPr>
                      <w:rFonts w:hint="eastAsia" w:ascii="宋体" w:hAnsi="宋体" w:eastAsia="宋体" w:cs="宋体"/>
                      <w:kern w:val="0"/>
                      <w:szCs w:val="21"/>
                    </w:rPr>
                    <w:t>鼎利4G网络测试实训</w:t>
                  </w:r>
                </w:p>
              </w:tc>
            </w:tr>
            <w:tr>
              <w:tblPrEx>
                <w:tblLayout w:type="fixed"/>
                <w:tblCellMar>
                  <w:top w:w="0" w:type="dxa"/>
                  <w:left w:w="108" w:type="dxa"/>
                  <w:bottom w:w="0" w:type="dxa"/>
                  <w:right w:w="108" w:type="dxa"/>
                </w:tblCellMar>
              </w:tblPrEx>
              <w:trPr>
                <w:trHeight w:val="450" w:hRule="atLeast"/>
              </w:trPr>
              <w:tc>
                <w:tcPr>
                  <w:tcW w:w="700" w:type="dxa"/>
                  <w:tcBorders>
                    <w:top w:val="nil"/>
                    <w:left w:val="nil"/>
                    <w:bottom w:val="single" w:color="auto" w:sz="8" w:space="0"/>
                    <w:right w:val="single" w:color="auto" w:sz="8" w:space="0"/>
                  </w:tcBorders>
                  <w:vAlign w:val="center"/>
                </w:tcPr>
                <w:p>
                  <w:pPr>
                    <w:widowControl/>
                    <w:jc w:val="center"/>
                    <w:rPr>
                      <w:rFonts w:hint="eastAsia" w:ascii="宋体" w:hAnsi="宋体" w:eastAsia="宋体" w:cs="宋体"/>
                      <w:kern w:val="0"/>
                      <w:szCs w:val="21"/>
                    </w:rPr>
                  </w:pPr>
                  <w:r>
                    <w:rPr>
                      <w:rFonts w:hint="eastAsia" w:ascii="宋体" w:hAnsi="宋体" w:cs="宋体"/>
                      <w:kern w:val="0"/>
                      <w:szCs w:val="21"/>
                    </w:rPr>
                    <w:t>1</w:t>
                  </w:r>
                  <w:r>
                    <w:rPr>
                      <w:rFonts w:hint="eastAsia" w:ascii="宋体" w:hAnsi="宋体" w:eastAsia="宋体" w:cs="宋体"/>
                      <w:kern w:val="0"/>
                      <w:szCs w:val="21"/>
                    </w:rPr>
                    <w:t>4</w:t>
                  </w: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eastAsia="宋体" w:cs="宋体"/>
                      <w:kern w:val="0"/>
                      <w:szCs w:val="21"/>
                    </w:rPr>
                  </w:pPr>
                  <w:r>
                    <w:rPr>
                      <w:rFonts w:hint="eastAsia" w:ascii="宋体" w:hAnsi="宋体" w:cs="宋体"/>
                      <w:kern w:val="0"/>
                      <w:szCs w:val="21"/>
                    </w:rPr>
                    <w:t>室内分布（含综合布线）设计与优化实训</w:t>
                  </w:r>
                </w:p>
              </w:tc>
            </w:tr>
            <w:tr>
              <w:tblPrEx>
                <w:tblLayout w:type="fixed"/>
                <w:tblCellMar>
                  <w:top w:w="0" w:type="dxa"/>
                  <w:left w:w="108" w:type="dxa"/>
                  <w:bottom w:w="0" w:type="dxa"/>
                  <w:right w:w="108" w:type="dxa"/>
                </w:tblCellMar>
              </w:tblPrEx>
              <w:trPr>
                <w:trHeight w:val="600" w:hRule="atLeast"/>
              </w:trPr>
              <w:tc>
                <w:tcPr>
                  <w:tcW w:w="700" w:type="dxa"/>
                  <w:tcBorders>
                    <w:top w:val="nil"/>
                    <w:left w:val="nil"/>
                    <w:bottom w:val="nil"/>
                    <w:right w:val="single" w:color="auto" w:sz="8" w:space="0"/>
                  </w:tcBorders>
                  <w:vAlign w:val="center"/>
                </w:tcPr>
                <w:p>
                  <w:pPr>
                    <w:widowControl/>
                    <w:jc w:val="center"/>
                    <w:rPr>
                      <w:rFonts w:ascii="宋体" w:hAnsi="宋体" w:eastAsia="宋体" w:cs="宋体"/>
                      <w:kern w:val="0"/>
                      <w:szCs w:val="21"/>
                    </w:rPr>
                  </w:pPr>
                  <w:r>
                    <w:rPr>
                      <w:rFonts w:hint="eastAsia" w:ascii="宋体" w:hAnsi="宋体" w:cs="宋体"/>
                      <w:kern w:val="0"/>
                      <w:szCs w:val="21"/>
                    </w:rPr>
                    <w:t>1</w:t>
                  </w:r>
                  <w:r>
                    <w:rPr>
                      <w:rFonts w:hint="eastAsia" w:ascii="宋体" w:hAnsi="宋体" w:eastAsia="宋体" w:cs="宋体"/>
                      <w:kern w:val="0"/>
                      <w:szCs w:val="21"/>
                    </w:rPr>
                    <w:t>5</w:t>
                  </w:r>
                </w:p>
              </w:tc>
              <w:tc>
                <w:tcPr>
                  <w:tcW w:w="3100" w:type="dxa"/>
                  <w:tcBorders>
                    <w:top w:val="nil"/>
                    <w:left w:val="nil"/>
                    <w:bottom w:val="nil"/>
                    <w:right w:val="single" w:color="auto" w:sz="8" w:space="0"/>
                  </w:tcBorders>
                  <w:vAlign w:val="center"/>
                </w:tcPr>
                <w:p>
                  <w:pPr>
                    <w:widowControl/>
                    <w:jc w:val="left"/>
                    <w:rPr>
                      <w:rFonts w:ascii="宋体" w:hAnsi="宋体" w:cs="宋体"/>
                      <w:kern w:val="0"/>
                      <w:szCs w:val="21"/>
                    </w:rPr>
                  </w:pPr>
                  <w:r>
                    <w:rPr>
                      <w:rFonts w:hint="eastAsia" w:ascii="宋体" w:hAnsi="宋体" w:cs="宋体"/>
                      <w:kern w:val="0"/>
                      <w:szCs w:val="21"/>
                    </w:rPr>
                    <w:t>岗位工作情景模拟实训</w:t>
                  </w:r>
                </w:p>
              </w:tc>
            </w:tr>
            <w:tr>
              <w:tblPrEx>
                <w:tblLayout w:type="fixed"/>
                <w:tblCellMar>
                  <w:top w:w="0" w:type="dxa"/>
                  <w:left w:w="108" w:type="dxa"/>
                  <w:bottom w:w="0" w:type="dxa"/>
                  <w:right w:w="108" w:type="dxa"/>
                </w:tblCellMar>
              </w:tblPrEx>
              <w:trPr>
                <w:trHeight w:val="80" w:hRule="atLeast"/>
              </w:trPr>
              <w:tc>
                <w:tcPr>
                  <w:tcW w:w="700" w:type="dxa"/>
                  <w:tcBorders>
                    <w:top w:val="nil"/>
                    <w:left w:val="nil"/>
                    <w:bottom w:val="single" w:color="auto" w:sz="8" w:space="0"/>
                    <w:right w:val="single" w:color="auto" w:sz="8" w:space="0"/>
                  </w:tcBorders>
                  <w:vAlign w:val="center"/>
                </w:tcPr>
                <w:p>
                  <w:pPr>
                    <w:widowControl/>
                    <w:rPr>
                      <w:rFonts w:hint="eastAsia" w:ascii="宋体" w:hAnsi="宋体" w:eastAsia="宋体" w:cs="宋体"/>
                      <w:kern w:val="0"/>
                      <w:szCs w:val="21"/>
                    </w:rPr>
                  </w:pPr>
                </w:p>
              </w:tc>
              <w:tc>
                <w:tcPr>
                  <w:tcW w:w="3100" w:type="dxa"/>
                  <w:tcBorders>
                    <w:top w:val="nil"/>
                    <w:left w:val="nil"/>
                    <w:bottom w:val="single" w:color="auto" w:sz="8" w:space="0"/>
                    <w:right w:val="single" w:color="auto" w:sz="8" w:space="0"/>
                  </w:tcBorders>
                  <w:vAlign w:val="center"/>
                </w:tcPr>
                <w:p>
                  <w:pPr>
                    <w:widowControl/>
                    <w:jc w:val="left"/>
                    <w:rPr>
                      <w:rFonts w:hint="eastAsia" w:ascii="宋体" w:hAnsi="宋体" w:eastAsia="宋体" w:cs="宋体"/>
                      <w:kern w:val="0"/>
                      <w:szCs w:val="21"/>
                    </w:rPr>
                  </w:pPr>
                </w:p>
              </w:tc>
            </w:tr>
          </w:tbl>
          <w:p>
            <w:pPr>
              <w:widowControl/>
              <w:spacing w:line="400" w:lineRule="exact"/>
              <w:jc w:val="center"/>
              <w:rPr>
                <w:rFonts w:ascii="宋体" w:cs="宋体"/>
                <w:kern w:val="0"/>
                <w:szCs w:val="21"/>
              </w:rPr>
            </w:pPr>
          </w:p>
        </w:tc>
        <w:tc>
          <w:tcPr>
            <w:tcW w:w="4722" w:type="dxa"/>
            <w:gridSpan w:val="4"/>
            <w:vAlign w:val="center"/>
          </w:tcPr>
          <w:p>
            <w:pPr>
              <w:widowControl/>
              <w:spacing w:line="400" w:lineRule="exact"/>
              <w:jc w:val="center"/>
              <w:rPr>
                <w:rFonts w:ascii="宋体" w:cs="宋体"/>
                <w:kern w:val="0"/>
                <w:szCs w:val="21"/>
              </w:rPr>
            </w:pPr>
            <w:r>
              <w:rPr>
                <w:rFonts w:hint="eastAsia" w:ascii="宋体" w:cs="宋体"/>
                <w:kern w:val="0"/>
                <w:szCs w:val="21"/>
              </w:rPr>
              <w:t>本实训内容与专业课程对应，在授课过程中实施。如有需求，可单独作为综合实训项目。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trPr>
        <w:tc>
          <w:tcPr>
            <w:tcW w:w="4026" w:type="dxa"/>
            <w:vAlign w:val="center"/>
          </w:tcPr>
          <w:p>
            <w:pPr>
              <w:widowControl/>
              <w:spacing w:line="400" w:lineRule="exact"/>
              <w:jc w:val="center"/>
              <w:rPr>
                <w:rFonts w:ascii="宋体" w:cs="宋体"/>
                <w:kern w:val="0"/>
                <w:szCs w:val="21"/>
              </w:rPr>
            </w:pPr>
            <w:r>
              <w:rPr>
                <w:rFonts w:hint="eastAsia" w:ascii="宋体" w:hAnsi="宋体" w:cs="宋体"/>
                <w:kern w:val="0"/>
                <w:szCs w:val="21"/>
              </w:rPr>
              <w:t>合计</w:t>
            </w:r>
          </w:p>
        </w:tc>
        <w:tc>
          <w:tcPr>
            <w:tcW w:w="4722" w:type="dxa"/>
            <w:gridSpan w:val="4"/>
            <w:vAlign w:val="center"/>
          </w:tcPr>
          <w:p>
            <w:pPr>
              <w:widowControl/>
              <w:spacing w:line="400" w:lineRule="exact"/>
              <w:jc w:val="center"/>
              <w:rPr>
                <w:rFonts w:ascii="宋体" w:cs="宋体"/>
                <w:kern w:val="0"/>
                <w:szCs w:val="21"/>
              </w:rPr>
            </w:pPr>
          </w:p>
        </w:tc>
      </w:tr>
    </w:tbl>
    <w:p>
      <w:pPr>
        <w:spacing w:line="400" w:lineRule="exact"/>
        <w:rPr>
          <w:rFonts w:hint="eastAsia" w:ascii="黑体" w:hAnsi="宋体" w:eastAsia="黑体"/>
          <w:b/>
          <w:sz w:val="28"/>
          <w:szCs w:val="28"/>
        </w:rPr>
      </w:pPr>
      <w:r>
        <w:rPr>
          <w:rFonts w:hint="eastAsia" w:ascii="黑体" w:hAnsi="宋体" w:eastAsia="黑体"/>
          <w:b/>
          <w:sz w:val="28"/>
          <w:szCs w:val="28"/>
        </w:rPr>
        <w:br w:type="page"/>
      </w:r>
    </w:p>
    <w:p>
      <w:pPr>
        <w:spacing w:line="400" w:lineRule="exact"/>
        <w:rPr>
          <w:rFonts w:ascii="黑体" w:hAnsi="宋体" w:eastAsia="黑体"/>
          <w:b/>
          <w:sz w:val="28"/>
          <w:szCs w:val="28"/>
        </w:rPr>
      </w:pPr>
      <w:r>
        <w:rPr>
          <w:rFonts w:hint="eastAsia" w:ascii="黑体" w:hAnsi="宋体" w:eastAsia="黑体"/>
          <w:b/>
          <w:sz w:val="28"/>
          <w:szCs w:val="28"/>
        </w:rPr>
        <w:t>十、分学期课时统计表</w:t>
      </w:r>
    </w:p>
    <w:tbl>
      <w:tblPr>
        <w:tblStyle w:val="43"/>
        <w:tblpPr w:leftFromText="180" w:rightFromText="180" w:vertAnchor="text" w:horzAnchor="margin" w:tblpY="116"/>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1314"/>
        <w:gridCol w:w="1156"/>
        <w:gridCol w:w="1157"/>
        <w:gridCol w:w="1156"/>
        <w:gridCol w:w="1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908"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学期</w:t>
            </w:r>
          </w:p>
        </w:tc>
        <w:tc>
          <w:tcPr>
            <w:tcW w:w="1314"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总课时</w:t>
            </w:r>
          </w:p>
        </w:tc>
        <w:tc>
          <w:tcPr>
            <w:tcW w:w="1156"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理论</w:t>
            </w:r>
          </w:p>
          <w:p>
            <w:pPr>
              <w:spacing w:line="240" w:lineRule="exact"/>
              <w:jc w:val="center"/>
              <w:rPr>
                <w:rFonts w:ascii="宋体" w:cs="宋体"/>
                <w:b/>
                <w:kern w:val="0"/>
                <w:szCs w:val="21"/>
              </w:rPr>
            </w:pPr>
            <w:r>
              <w:rPr>
                <w:rFonts w:hint="eastAsia" w:ascii="宋体" w:hAnsi="宋体" w:cs="宋体"/>
                <w:b/>
                <w:kern w:val="0"/>
                <w:szCs w:val="21"/>
              </w:rPr>
              <w:t>课时</w:t>
            </w:r>
          </w:p>
        </w:tc>
        <w:tc>
          <w:tcPr>
            <w:tcW w:w="1157" w:type="dxa"/>
            <w:vMerge w:val="restart"/>
            <w:vAlign w:val="center"/>
          </w:tcPr>
          <w:p>
            <w:pPr>
              <w:widowControl/>
              <w:spacing w:line="240" w:lineRule="exact"/>
              <w:jc w:val="center"/>
              <w:rPr>
                <w:rFonts w:ascii="宋体" w:cs="宋体"/>
                <w:b/>
                <w:kern w:val="0"/>
                <w:szCs w:val="21"/>
              </w:rPr>
            </w:pPr>
          </w:p>
          <w:p>
            <w:pPr>
              <w:widowControl/>
              <w:spacing w:line="240" w:lineRule="exact"/>
              <w:jc w:val="center"/>
              <w:rPr>
                <w:rFonts w:ascii="宋体" w:cs="宋体"/>
                <w:b/>
                <w:kern w:val="0"/>
                <w:szCs w:val="21"/>
              </w:rPr>
            </w:pPr>
            <w:r>
              <w:rPr>
                <w:rFonts w:hint="eastAsia" w:ascii="宋体" w:hAnsi="宋体" w:cs="宋体"/>
                <w:b/>
                <w:kern w:val="0"/>
                <w:szCs w:val="21"/>
              </w:rPr>
              <w:t>实践</w:t>
            </w:r>
          </w:p>
          <w:p>
            <w:pPr>
              <w:widowControl/>
              <w:spacing w:line="240" w:lineRule="exact"/>
              <w:jc w:val="center"/>
              <w:rPr>
                <w:rFonts w:ascii="宋体" w:cs="宋体"/>
                <w:b/>
                <w:kern w:val="0"/>
                <w:szCs w:val="21"/>
              </w:rPr>
            </w:pPr>
            <w:r>
              <w:rPr>
                <w:rFonts w:hint="eastAsia" w:ascii="宋体" w:hAnsi="宋体" w:cs="宋体"/>
                <w:b/>
                <w:kern w:val="0"/>
                <w:szCs w:val="21"/>
              </w:rPr>
              <w:t>课时</w:t>
            </w:r>
          </w:p>
          <w:p>
            <w:pPr>
              <w:spacing w:line="240" w:lineRule="exact"/>
              <w:jc w:val="center"/>
              <w:rPr>
                <w:rFonts w:ascii="宋体" w:cs="宋体"/>
                <w:b/>
                <w:kern w:val="0"/>
                <w:szCs w:val="21"/>
              </w:rPr>
            </w:pPr>
          </w:p>
        </w:tc>
        <w:tc>
          <w:tcPr>
            <w:tcW w:w="1156" w:type="dxa"/>
            <w:vMerge w:val="restart"/>
            <w:vAlign w:val="center"/>
          </w:tcPr>
          <w:p>
            <w:pPr>
              <w:spacing w:line="240" w:lineRule="exact"/>
              <w:jc w:val="center"/>
              <w:rPr>
                <w:rFonts w:ascii="宋体" w:cs="宋体"/>
                <w:b/>
                <w:kern w:val="0"/>
                <w:szCs w:val="21"/>
              </w:rPr>
            </w:pPr>
            <w:r>
              <w:rPr>
                <w:rFonts w:hint="eastAsia" w:ascii="宋体" w:hAnsi="宋体" w:cs="宋体"/>
                <w:b/>
                <w:kern w:val="0"/>
                <w:szCs w:val="21"/>
              </w:rPr>
              <w:t>教学</w:t>
            </w:r>
          </w:p>
          <w:p>
            <w:pPr>
              <w:spacing w:line="240" w:lineRule="exact"/>
              <w:jc w:val="center"/>
              <w:rPr>
                <w:rFonts w:ascii="宋体" w:cs="宋体"/>
                <w:b/>
                <w:kern w:val="0"/>
                <w:szCs w:val="21"/>
              </w:rPr>
            </w:pPr>
            <w:r>
              <w:rPr>
                <w:rFonts w:hint="eastAsia" w:ascii="宋体" w:hAnsi="宋体" w:cs="宋体"/>
                <w:b/>
                <w:kern w:val="0"/>
                <w:szCs w:val="21"/>
              </w:rPr>
              <w:t>周数</w:t>
            </w:r>
          </w:p>
        </w:tc>
        <w:tc>
          <w:tcPr>
            <w:tcW w:w="1517" w:type="dxa"/>
            <w:vMerge w:val="restart"/>
            <w:vAlign w:val="center"/>
          </w:tcPr>
          <w:p>
            <w:pPr>
              <w:widowControl/>
              <w:spacing w:line="240" w:lineRule="exact"/>
              <w:jc w:val="center"/>
              <w:rPr>
                <w:rFonts w:ascii="宋体" w:cs="宋体"/>
                <w:b/>
                <w:kern w:val="0"/>
                <w:szCs w:val="21"/>
              </w:rPr>
            </w:pPr>
            <w:r>
              <w:rPr>
                <w:rFonts w:hint="eastAsia" w:ascii="宋体" w:hAnsi="宋体" w:cs="宋体"/>
                <w:b/>
                <w:kern w:val="0"/>
                <w:szCs w:val="21"/>
              </w:rPr>
              <w:t>平均周</w:t>
            </w:r>
          </w:p>
          <w:p>
            <w:pPr>
              <w:widowControl/>
              <w:spacing w:line="240" w:lineRule="exact"/>
              <w:jc w:val="center"/>
              <w:rPr>
                <w:rFonts w:ascii="宋体" w:cs="宋体"/>
                <w:b/>
                <w:kern w:val="0"/>
                <w:szCs w:val="21"/>
              </w:rPr>
            </w:pPr>
            <w:r>
              <w:rPr>
                <w:rFonts w:hint="eastAsia" w:ascii="宋体" w:hAnsi="宋体" w:cs="宋体"/>
                <w:b/>
                <w:kern w:val="0"/>
                <w:szCs w:val="21"/>
              </w:rPr>
              <w:t>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8" w:hRule="atLeast"/>
        </w:trPr>
        <w:tc>
          <w:tcPr>
            <w:tcW w:w="1908" w:type="dxa"/>
            <w:vMerge w:val="continue"/>
            <w:vAlign w:val="center"/>
          </w:tcPr>
          <w:p>
            <w:pPr>
              <w:widowControl/>
              <w:spacing w:line="240" w:lineRule="exact"/>
              <w:jc w:val="left"/>
              <w:rPr>
                <w:rFonts w:ascii="宋体" w:cs="宋体"/>
                <w:b/>
                <w:kern w:val="0"/>
                <w:szCs w:val="21"/>
              </w:rPr>
            </w:pPr>
          </w:p>
        </w:tc>
        <w:tc>
          <w:tcPr>
            <w:tcW w:w="1314" w:type="dxa"/>
            <w:vMerge w:val="continue"/>
            <w:vAlign w:val="center"/>
          </w:tcPr>
          <w:p>
            <w:pPr>
              <w:widowControl/>
              <w:spacing w:line="240" w:lineRule="exact"/>
              <w:jc w:val="left"/>
              <w:rPr>
                <w:rFonts w:ascii="宋体" w:cs="宋体"/>
                <w:b/>
                <w:kern w:val="0"/>
                <w:szCs w:val="21"/>
              </w:rPr>
            </w:pPr>
          </w:p>
        </w:tc>
        <w:tc>
          <w:tcPr>
            <w:tcW w:w="1156" w:type="dxa"/>
            <w:vMerge w:val="continue"/>
            <w:vAlign w:val="center"/>
          </w:tcPr>
          <w:p>
            <w:pPr>
              <w:widowControl/>
              <w:spacing w:line="240" w:lineRule="exact"/>
              <w:jc w:val="left"/>
              <w:rPr>
                <w:rFonts w:ascii="宋体" w:cs="宋体"/>
                <w:b/>
                <w:kern w:val="0"/>
                <w:szCs w:val="21"/>
              </w:rPr>
            </w:pPr>
          </w:p>
        </w:tc>
        <w:tc>
          <w:tcPr>
            <w:tcW w:w="1157" w:type="dxa"/>
            <w:vMerge w:val="continue"/>
            <w:vAlign w:val="center"/>
          </w:tcPr>
          <w:p>
            <w:pPr>
              <w:widowControl/>
              <w:spacing w:line="240" w:lineRule="exact"/>
              <w:jc w:val="left"/>
              <w:rPr>
                <w:rFonts w:ascii="宋体" w:cs="宋体"/>
                <w:b/>
                <w:kern w:val="0"/>
                <w:szCs w:val="21"/>
              </w:rPr>
            </w:pPr>
          </w:p>
        </w:tc>
        <w:tc>
          <w:tcPr>
            <w:tcW w:w="1156" w:type="dxa"/>
            <w:vMerge w:val="continue"/>
            <w:vAlign w:val="center"/>
          </w:tcPr>
          <w:p>
            <w:pPr>
              <w:widowControl/>
              <w:spacing w:line="240" w:lineRule="exact"/>
              <w:jc w:val="left"/>
              <w:rPr>
                <w:rFonts w:ascii="宋体" w:cs="宋体"/>
                <w:b/>
                <w:kern w:val="0"/>
                <w:szCs w:val="21"/>
              </w:rPr>
            </w:pPr>
          </w:p>
        </w:tc>
        <w:tc>
          <w:tcPr>
            <w:tcW w:w="1517" w:type="dxa"/>
            <w:vMerge w:val="continue"/>
            <w:vAlign w:val="center"/>
          </w:tcPr>
          <w:p>
            <w:pPr>
              <w:widowControl/>
              <w:spacing w:line="240" w:lineRule="exact"/>
              <w:jc w:val="left"/>
              <w:rPr>
                <w:rFonts w:ascii="宋体" w:cs="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hAnsi="宋体" w:cs="宋体"/>
                <w:kern w:val="0"/>
                <w:szCs w:val="21"/>
              </w:rPr>
            </w:pPr>
            <w:r>
              <w:rPr>
                <w:rFonts w:ascii="宋体" w:hAnsi="宋体" w:cs="宋体"/>
                <w:kern w:val="0"/>
                <w:szCs w:val="21"/>
              </w:rPr>
              <w:t>1</w:t>
            </w:r>
          </w:p>
        </w:tc>
        <w:tc>
          <w:tcPr>
            <w:tcW w:w="1314" w:type="dxa"/>
            <w:vAlign w:val="center"/>
          </w:tcPr>
          <w:p>
            <w:pPr>
              <w:widowControl/>
              <w:spacing w:line="240" w:lineRule="exact"/>
              <w:jc w:val="center"/>
              <w:rPr>
                <w:rFonts w:hint="eastAsia" w:ascii="黑体" w:hAnsi="宋体" w:eastAsia="黑体" w:cs="宋体"/>
                <w:b/>
                <w:bCs/>
                <w:sz w:val="20"/>
                <w:szCs w:val="20"/>
              </w:rPr>
            </w:pPr>
            <w:r>
              <w:rPr>
                <w:rFonts w:hint="eastAsia" w:ascii="宋体" w:hAnsi="宋体" w:eastAsia="宋体" w:cs="宋体"/>
                <w:kern w:val="0"/>
                <w:szCs w:val="21"/>
              </w:rPr>
              <w:t>546</w:t>
            </w:r>
            <w:r>
              <w:rPr>
                <w:rFonts w:hint="eastAsia" w:ascii="黑体" w:eastAsia="黑体"/>
                <w:b/>
                <w:bCs/>
                <w:sz w:val="20"/>
                <w:szCs w:val="20"/>
              </w:rPr>
              <w:t xml:space="preserve"> </w:t>
            </w:r>
          </w:p>
        </w:tc>
        <w:tc>
          <w:tcPr>
            <w:tcW w:w="1156" w:type="dxa"/>
            <w:vAlign w:val="center"/>
          </w:tcPr>
          <w:p>
            <w:pPr>
              <w:widowControl/>
              <w:spacing w:line="240" w:lineRule="exact"/>
              <w:jc w:val="center"/>
              <w:rPr>
                <w:rFonts w:ascii="宋体" w:hAnsi="宋体" w:eastAsia="宋体" w:cs="宋体"/>
                <w:kern w:val="0"/>
                <w:szCs w:val="21"/>
              </w:rPr>
            </w:pPr>
            <w:r>
              <w:rPr>
                <w:rFonts w:hint="eastAsia" w:ascii="宋体" w:hAnsi="宋体" w:cs="宋体"/>
                <w:kern w:val="0"/>
                <w:szCs w:val="21"/>
              </w:rPr>
              <w:t>2</w:t>
            </w:r>
            <w:r>
              <w:rPr>
                <w:rFonts w:hint="eastAsia" w:ascii="宋体" w:hAnsi="宋体" w:eastAsia="宋体" w:cs="宋体"/>
                <w:kern w:val="0"/>
                <w:szCs w:val="21"/>
              </w:rPr>
              <w:t>88</w:t>
            </w:r>
          </w:p>
        </w:tc>
        <w:tc>
          <w:tcPr>
            <w:tcW w:w="115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258</w:t>
            </w:r>
          </w:p>
        </w:tc>
        <w:tc>
          <w:tcPr>
            <w:tcW w:w="1156"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w:t>
            </w:r>
          </w:p>
        </w:tc>
        <w:tc>
          <w:tcPr>
            <w:tcW w:w="151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hAnsi="宋体" w:cs="宋体"/>
                <w:kern w:val="0"/>
                <w:szCs w:val="21"/>
              </w:rPr>
            </w:pPr>
            <w:r>
              <w:rPr>
                <w:rFonts w:ascii="宋体" w:hAnsi="宋体" w:cs="宋体"/>
                <w:kern w:val="0"/>
                <w:szCs w:val="21"/>
              </w:rPr>
              <w:t>2</w:t>
            </w:r>
          </w:p>
        </w:tc>
        <w:tc>
          <w:tcPr>
            <w:tcW w:w="1314" w:type="dxa"/>
            <w:vAlign w:val="center"/>
          </w:tcPr>
          <w:p>
            <w:pPr>
              <w:widowControl/>
              <w:spacing w:line="240" w:lineRule="exact"/>
              <w:jc w:val="center"/>
              <w:rPr>
                <w:rFonts w:ascii="宋体" w:hAnsi="宋体" w:eastAsia="宋体" w:cs="宋体"/>
                <w:kern w:val="0"/>
                <w:szCs w:val="21"/>
              </w:rPr>
            </w:pPr>
            <w:r>
              <w:rPr>
                <w:rFonts w:hint="eastAsia" w:ascii="宋体" w:hAnsi="宋体" w:cs="宋体"/>
                <w:kern w:val="0"/>
                <w:szCs w:val="21"/>
              </w:rPr>
              <w:t>3</w:t>
            </w:r>
            <w:r>
              <w:rPr>
                <w:rFonts w:hint="eastAsia" w:ascii="宋体" w:hAnsi="宋体" w:eastAsia="宋体" w:cs="宋体"/>
                <w:kern w:val="0"/>
                <w:szCs w:val="21"/>
              </w:rPr>
              <w:t>78</w:t>
            </w:r>
          </w:p>
        </w:tc>
        <w:tc>
          <w:tcPr>
            <w:tcW w:w="1156"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182</w:t>
            </w:r>
          </w:p>
        </w:tc>
        <w:tc>
          <w:tcPr>
            <w:tcW w:w="115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196</w:t>
            </w:r>
          </w:p>
        </w:tc>
        <w:tc>
          <w:tcPr>
            <w:tcW w:w="1156"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151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hAnsi="宋体" w:cs="宋体"/>
                <w:kern w:val="0"/>
                <w:szCs w:val="21"/>
              </w:rPr>
            </w:pPr>
            <w:r>
              <w:rPr>
                <w:rFonts w:ascii="宋体" w:hAnsi="宋体" w:cs="宋体"/>
                <w:kern w:val="0"/>
                <w:szCs w:val="21"/>
              </w:rPr>
              <w:t>3</w:t>
            </w:r>
          </w:p>
        </w:tc>
        <w:tc>
          <w:tcPr>
            <w:tcW w:w="1314"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432</w:t>
            </w:r>
          </w:p>
        </w:tc>
        <w:tc>
          <w:tcPr>
            <w:tcW w:w="1156"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191</w:t>
            </w:r>
          </w:p>
        </w:tc>
        <w:tc>
          <w:tcPr>
            <w:tcW w:w="115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241</w:t>
            </w:r>
          </w:p>
        </w:tc>
        <w:tc>
          <w:tcPr>
            <w:tcW w:w="1156"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151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hAnsi="宋体" w:cs="宋体"/>
                <w:kern w:val="0"/>
                <w:szCs w:val="21"/>
              </w:rPr>
            </w:pPr>
            <w:r>
              <w:rPr>
                <w:rFonts w:ascii="宋体" w:hAnsi="宋体" w:cs="宋体"/>
                <w:kern w:val="0"/>
                <w:szCs w:val="21"/>
              </w:rPr>
              <w:t>4</w:t>
            </w:r>
          </w:p>
        </w:tc>
        <w:tc>
          <w:tcPr>
            <w:tcW w:w="1314"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396</w:t>
            </w:r>
          </w:p>
        </w:tc>
        <w:tc>
          <w:tcPr>
            <w:tcW w:w="1156"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212</w:t>
            </w:r>
          </w:p>
        </w:tc>
        <w:tc>
          <w:tcPr>
            <w:tcW w:w="115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184</w:t>
            </w:r>
          </w:p>
        </w:tc>
        <w:tc>
          <w:tcPr>
            <w:tcW w:w="1156"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151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hAnsi="宋体" w:cs="宋体"/>
                <w:kern w:val="0"/>
                <w:szCs w:val="21"/>
              </w:rPr>
            </w:pPr>
            <w:r>
              <w:rPr>
                <w:rFonts w:ascii="宋体" w:hAnsi="宋体" w:cs="宋体"/>
                <w:kern w:val="0"/>
                <w:szCs w:val="21"/>
              </w:rPr>
              <w:t>5</w:t>
            </w:r>
          </w:p>
        </w:tc>
        <w:tc>
          <w:tcPr>
            <w:tcW w:w="1314"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342</w:t>
            </w:r>
          </w:p>
        </w:tc>
        <w:tc>
          <w:tcPr>
            <w:tcW w:w="1156"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72</w:t>
            </w:r>
          </w:p>
        </w:tc>
        <w:tc>
          <w:tcPr>
            <w:tcW w:w="115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270</w:t>
            </w:r>
          </w:p>
        </w:tc>
        <w:tc>
          <w:tcPr>
            <w:tcW w:w="1156" w:type="dxa"/>
            <w:vAlign w:val="center"/>
          </w:tcPr>
          <w:p>
            <w:pPr>
              <w:widowControl/>
              <w:spacing w:line="240" w:lineRule="exact"/>
              <w:jc w:val="center"/>
              <w:rPr>
                <w:rFonts w:ascii="宋体" w:hAnsi="宋体" w:cs="宋体"/>
                <w:kern w:val="0"/>
                <w:szCs w:val="21"/>
              </w:rPr>
            </w:pPr>
            <w:r>
              <w:rPr>
                <w:rFonts w:hint="eastAsia" w:ascii="宋体" w:hAnsi="宋体" w:cs="宋体"/>
                <w:kern w:val="0"/>
                <w:szCs w:val="21"/>
              </w:rPr>
              <w:t>18</w:t>
            </w:r>
          </w:p>
        </w:tc>
        <w:tc>
          <w:tcPr>
            <w:tcW w:w="1517" w:type="dxa"/>
            <w:vAlign w:val="center"/>
          </w:tcPr>
          <w:p>
            <w:pPr>
              <w:widowControl/>
              <w:spacing w:line="240" w:lineRule="exact"/>
              <w:jc w:val="center"/>
              <w:rPr>
                <w:rFonts w:ascii="宋体" w:hAnsi="宋体" w:eastAsia="宋体" w:cs="宋体"/>
                <w:kern w:val="0"/>
                <w:szCs w:val="21"/>
              </w:rPr>
            </w:pPr>
            <w:r>
              <w:rPr>
                <w:rFonts w:hint="eastAsia" w:ascii="宋体" w:hAnsi="宋体" w:eastAsia="宋体" w:cs="宋体"/>
                <w:kern w:val="0"/>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cs="宋体"/>
                <w:kern w:val="0"/>
                <w:szCs w:val="21"/>
              </w:rPr>
            </w:pPr>
            <w:r>
              <w:rPr>
                <w:rFonts w:ascii="宋体" w:hAnsi="宋体" w:cs="宋体"/>
                <w:kern w:val="0"/>
                <w:szCs w:val="21"/>
              </w:rPr>
              <w:t>6</w:t>
            </w:r>
          </w:p>
        </w:tc>
        <w:tc>
          <w:tcPr>
            <w:tcW w:w="1314"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156" w:type="dxa"/>
            <w:vAlign w:val="center"/>
          </w:tcPr>
          <w:p>
            <w:pPr>
              <w:widowControl/>
              <w:spacing w:line="240" w:lineRule="exact"/>
              <w:jc w:val="center"/>
              <w:rPr>
                <w:rFonts w:ascii="宋体" w:cs="宋体"/>
                <w:kern w:val="0"/>
                <w:sz w:val="22"/>
                <w:szCs w:val="22"/>
              </w:rPr>
            </w:pPr>
            <w:r>
              <w:rPr>
                <w:rFonts w:hint="eastAsia" w:ascii="宋体" w:cs="宋体"/>
                <w:kern w:val="0"/>
                <w:sz w:val="22"/>
                <w:szCs w:val="22"/>
              </w:rPr>
              <w:t>0</w:t>
            </w:r>
          </w:p>
        </w:tc>
        <w:tc>
          <w:tcPr>
            <w:tcW w:w="1157" w:type="dxa"/>
            <w:vAlign w:val="center"/>
          </w:tcPr>
          <w:p>
            <w:pPr>
              <w:widowControl/>
              <w:spacing w:line="240" w:lineRule="exact"/>
              <w:jc w:val="center"/>
              <w:rPr>
                <w:rFonts w:ascii="宋体" w:cs="宋体"/>
                <w:kern w:val="0"/>
                <w:szCs w:val="21"/>
              </w:rPr>
            </w:pPr>
            <w:r>
              <w:rPr>
                <w:rFonts w:hint="eastAsia" w:ascii="宋体" w:cs="宋体"/>
                <w:kern w:val="0"/>
                <w:szCs w:val="21"/>
              </w:rPr>
              <w:t>504</w:t>
            </w:r>
          </w:p>
        </w:tc>
        <w:tc>
          <w:tcPr>
            <w:tcW w:w="1156" w:type="dxa"/>
            <w:vAlign w:val="center"/>
          </w:tcPr>
          <w:p>
            <w:pPr>
              <w:widowControl/>
              <w:spacing w:line="240" w:lineRule="exact"/>
              <w:jc w:val="center"/>
              <w:rPr>
                <w:rFonts w:ascii="宋体" w:cs="宋体"/>
                <w:kern w:val="0"/>
                <w:szCs w:val="21"/>
              </w:rPr>
            </w:pPr>
            <w:r>
              <w:rPr>
                <w:rFonts w:hint="eastAsia" w:ascii="宋体" w:cs="宋体"/>
                <w:kern w:val="0"/>
                <w:szCs w:val="21"/>
              </w:rPr>
              <w:t>18</w:t>
            </w:r>
          </w:p>
        </w:tc>
        <w:tc>
          <w:tcPr>
            <w:tcW w:w="1517" w:type="dxa"/>
            <w:vAlign w:val="center"/>
          </w:tcPr>
          <w:p>
            <w:pPr>
              <w:widowControl/>
              <w:spacing w:line="240" w:lineRule="exact"/>
              <w:jc w:val="center"/>
              <w:rPr>
                <w:rFonts w:ascii="宋体" w:cs="宋体"/>
                <w:kern w:val="0"/>
                <w:szCs w:val="21"/>
              </w:rPr>
            </w:pPr>
            <w:r>
              <w:rPr>
                <w:rFonts w:hint="eastAsia" w:ascii="宋体" w:cs="宋体"/>
                <w:kern w:val="0"/>
                <w:szCs w:val="21"/>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cs="宋体"/>
                <w:kern w:val="0"/>
                <w:szCs w:val="21"/>
              </w:rPr>
            </w:pPr>
            <w:r>
              <w:rPr>
                <w:rFonts w:hint="eastAsia" w:ascii="宋体" w:hAnsi="宋体" w:cs="宋体"/>
                <w:kern w:val="0"/>
                <w:szCs w:val="21"/>
              </w:rPr>
              <w:t>公共选修课</w:t>
            </w:r>
          </w:p>
        </w:tc>
        <w:tc>
          <w:tcPr>
            <w:tcW w:w="1314"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1156" w:type="dxa"/>
            <w:vAlign w:val="center"/>
          </w:tcPr>
          <w:p>
            <w:pPr>
              <w:widowControl/>
              <w:spacing w:line="240" w:lineRule="exact"/>
              <w:jc w:val="center"/>
              <w:rPr>
                <w:rFonts w:ascii="宋体" w:cs="宋体"/>
                <w:kern w:val="0"/>
                <w:szCs w:val="21"/>
              </w:rPr>
            </w:pPr>
            <w:r>
              <w:rPr>
                <w:rFonts w:ascii="宋体" w:hAnsi="宋体" w:cs="宋体"/>
                <w:kern w:val="0"/>
                <w:szCs w:val="21"/>
              </w:rPr>
              <w:t>144</w:t>
            </w:r>
          </w:p>
        </w:tc>
        <w:tc>
          <w:tcPr>
            <w:tcW w:w="1157" w:type="dxa"/>
            <w:vAlign w:val="center"/>
          </w:tcPr>
          <w:p>
            <w:pPr>
              <w:widowControl/>
              <w:spacing w:line="240" w:lineRule="exact"/>
              <w:jc w:val="center"/>
              <w:rPr>
                <w:rFonts w:ascii="宋体" w:cs="宋体"/>
                <w:kern w:val="0"/>
                <w:szCs w:val="21"/>
              </w:rPr>
            </w:pPr>
            <w:r>
              <w:rPr>
                <w:rFonts w:ascii="宋体" w:cs="宋体"/>
                <w:kern w:val="0"/>
                <w:szCs w:val="21"/>
              </w:rPr>
              <w:t>0</w:t>
            </w:r>
          </w:p>
        </w:tc>
        <w:tc>
          <w:tcPr>
            <w:tcW w:w="1156" w:type="dxa"/>
            <w:vAlign w:val="center"/>
          </w:tcPr>
          <w:p>
            <w:pPr>
              <w:widowControl/>
              <w:spacing w:line="240" w:lineRule="exact"/>
              <w:jc w:val="center"/>
              <w:rPr>
                <w:rFonts w:ascii="宋体" w:cs="宋体"/>
                <w:kern w:val="0"/>
                <w:szCs w:val="21"/>
              </w:rPr>
            </w:pPr>
          </w:p>
        </w:tc>
        <w:tc>
          <w:tcPr>
            <w:tcW w:w="1517" w:type="dxa"/>
            <w:vAlign w:val="center"/>
          </w:tcPr>
          <w:p>
            <w:pPr>
              <w:widowControl/>
              <w:spacing w:line="24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Merge w:val="restart"/>
            <w:vAlign w:val="center"/>
          </w:tcPr>
          <w:p>
            <w:pPr>
              <w:widowControl/>
              <w:spacing w:line="240" w:lineRule="exact"/>
              <w:jc w:val="center"/>
              <w:rPr>
                <w:rFonts w:ascii="宋体" w:hAnsi="宋体" w:cs="宋体"/>
                <w:kern w:val="0"/>
                <w:szCs w:val="21"/>
              </w:rPr>
            </w:pPr>
            <w:r>
              <w:rPr>
                <w:rFonts w:hint="eastAsia" w:ascii="宋体" w:hAnsi="宋体" w:cs="宋体"/>
                <w:kern w:val="0"/>
                <w:szCs w:val="21"/>
              </w:rPr>
              <w:t>合计</w:t>
            </w:r>
          </w:p>
        </w:tc>
        <w:tc>
          <w:tcPr>
            <w:tcW w:w="1314" w:type="dxa"/>
            <w:vMerge w:val="restart"/>
            <w:vAlign w:val="center"/>
          </w:tcPr>
          <w:p>
            <w:pPr>
              <w:widowControl/>
              <w:spacing w:line="240" w:lineRule="exact"/>
              <w:jc w:val="center"/>
              <w:rPr>
                <w:rFonts w:ascii="宋体" w:hAnsi="宋体" w:eastAsia="宋体" w:cs="宋体"/>
                <w:kern w:val="0"/>
                <w:szCs w:val="21"/>
              </w:rPr>
            </w:pPr>
            <w:r>
              <w:rPr>
                <w:rFonts w:hint="eastAsia" w:ascii="宋体" w:hAnsi="宋体" w:cs="宋体"/>
                <w:kern w:val="0"/>
                <w:szCs w:val="21"/>
              </w:rPr>
              <w:t>2</w:t>
            </w:r>
            <w:r>
              <w:rPr>
                <w:rFonts w:hint="eastAsia" w:ascii="宋体" w:hAnsi="宋体" w:eastAsia="宋体" w:cs="宋体"/>
                <w:kern w:val="0"/>
                <w:szCs w:val="21"/>
              </w:rPr>
              <w:t>742</w:t>
            </w:r>
          </w:p>
        </w:tc>
        <w:tc>
          <w:tcPr>
            <w:tcW w:w="1156" w:type="dxa"/>
            <w:vMerge w:val="restart"/>
            <w:vAlign w:val="center"/>
          </w:tcPr>
          <w:p>
            <w:pPr>
              <w:widowControl/>
              <w:spacing w:line="240" w:lineRule="exact"/>
              <w:jc w:val="center"/>
              <w:rPr>
                <w:rFonts w:ascii="宋体" w:hAnsi="宋体" w:eastAsia="宋体" w:cs="宋体"/>
                <w:kern w:val="0"/>
                <w:szCs w:val="21"/>
              </w:rPr>
            </w:pPr>
            <w:r>
              <w:rPr>
                <w:rFonts w:hint="eastAsia" w:ascii="宋体" w:hAnsi="宋体" w:cs="宋体"/>
                <w:kern w:val="0"/>
                <w:szCs w:val="21"/>
              </w:rPr>
              <w:t>10</w:t>
            </w:r>
            <w:r>
              <w:rPr>
                <w:rFonts w:hint="eastAsia" w:ascii="宋体" w:hAnsi="宋体" w:eastAsia="宋体" w:cs="宋体"/>
                <w:kern w:val="0"/>
                <w:szCs w:val="21"/>
              </w:rPr>
              <w:t>89</w:t>
            </w:r>
          </w:p>
        </w:tc>
        <w:tc>
          <w:tcPr>
            <w:tcW w:w="1157" w:type="dxa"/>
            <w:vMerge w:val="restart"/>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w:t>
            </w:r>
            <w:r>
              <w:rPr>
                <w:rFonts w:hint="eastAsia" w:ascii="宋体" w:hAnsi="宋体" w:eastAsia="宋体" w:cs="宋体"/>
                <w:kern w:val="0"/>
                <w:szCs w:val="21"/>
              </w:rPr>
              <w:t>5</w:t>
            </w:r>
            <w:r>
              <w:rPr>
                <w:rFonts w:hint="eastAsia" w:ascii="宋体" w:hAnsi="宋体" w:cs="宋体"/>
                <w:kern w:val="0"/>
                <w:szCs w:val="21"/>
              </w:rPr>
              <w:t>3</w:t>
            </w:r>
          </w:p>
        </w:tc>
        <w:tc>
          <w:tcPr>
            <w:tcW w:w="1156" w:type="dxa"/>
            <w:vMerge w:val="restart"/>
            <w:vAlign w:val="center"/>
          </w:tcPr>
          <w:p>
            <w:pPr>
              <w:widowControl/>
              <w:spacing w:line="240" w:lineRule="exact"/>
              <w:jc w:val="center"/>
              <w:rPr>
                <w:rFonts w:ascii="宋体" w:hAnsi="宋体" w:cs="宋体"/>
                <w:kern w:val="0"/>
                <w:szCs w:val="21"/>
              </w:rPr>
            </w:pPr>
          </w:p>
        </w:tc>
        <w:tc>
          <w:tcPr>
            <w:tcW w:w="1517" w:type="dxa"/>
            <w:vMerge w:val="restart"/>
            <w:vAlign w:val="center"/>
          </w:tcPr>
          <w:p>
            <w:pPr>
              <w:widowControl/>
              <w:spacing w:line="240" w:lineRule="exact"/>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 w:hRule="atLeast"/>
        </w:trPr>
        <w:tc>
          <w:tcPr>
            <w:tcW w:w="1908" w:type="dxa"/>
            <w:vMerge w:val="continue"/>
            <w:vAlign w:val="center"/>
          </w:tcPr>
          <w:p>
            <w:pPr>
              <w:widowControl/>
              <w:spacing w:line="240" w:lineRule="exact"/>
              <w:jc w:val="left"/>
              <w:rPr>
                <w:rFonts w:ascii="宋体" w:cs="宋体"/>
                <w:kern w:val="0"/>
                <w:szCs w:val="21"/>
              </w:rPr>
            </w:pPr>
          </w:p>
        </w:tc>
        <w:tc>
          <w:tcPr>
            <w:tcW w:w="1314" w:type="dxa"/>
            <w:vMerge w:val="continue"/>
            <w:vAlign w:val="center"/>
          </w:tcPr>
          <w:p>
            <w:pPr>
              <w:widowControl/>
              <w:spacing w:line="240" w:lineRule="exact"/>
              <w:jc w:val="left"/>
              <w:rPr>
                <w:rFonts w:ascii="宋体" w:cs="宋体"/>
                <w:kern w:val="0"/>
                <w:sz w:val="24"/>
              </w:rPr>
            </w:pPr>
          </w:p>
        </w:tc>
        <w:tc>
          <w:tcPr>
            <w:tcW w:w="1156" w:type="dxa"/>
            <w:vMerge w:val="continue"/>
            <w:vAlign w:val="center"/>
          </w:tcPr>
          <w:p>
            <w:pPr>
              <w:widowControl/>
              <w:spacing w:line="240" w:lineRule="exact"/>
              <w:jc w:val="left"/>
              <w:rPr>
                <w:rFonts w:ascii="宋体" w:cs="宋体"/>
                <w:kern w:val="0"/>
                <w:sz w:val="24"/>
              </w:rPr>
            </w:pPr>
          </w:p>
        </w:tc>
        <w:tc>
          <w:tcPr>
            <w:tcW w:w="1157" w:type="dxa"/>
            <w:vMerge w:val="continue"/>
            <w:vAlign w:val="center"/>
          </w:tcPr>
          <w:p>
            <w:pPr>
              <w:widowControl/>
              <w:spacing w:line="240" w:lineRule="exact"/>
              <w:jc w:val="left"/>
              <w:rPr>
                <w:rFonts w:ascii="宋体" w:cs="宋体"/>
                <w:kern w:val="0"/>
                <w:sz w:val="24"/>
              </w:rPr>
            </w:pPr>
          </w:p>
        </w:tc>
        <w:tc>
          <w:tcPr>
            <w:tcW w:w="1156" w:type="dxa"/>
            <w:vMerge w:val="continue"/>
            <w:vAlign w:val="center"/>
          </w:tcPr>
          <w:p>
            <w:pPr>
              <w:widowControl/>
              <w:spacing w:line="240" w:lineRule="exact"/>
              <w:jc w:val="left"/>
              <w:rPr>
                <w:rFonts w:ascii="宋体" w:cs="宋体"/>
                <w:kern w:val="0"/>
                <w:sz w:val="24"/>
              </w:rPr>
            </w:pPr>
          </w:p>
        </w:tc>
        <w:tc>
          <w:tcPr>
            <w:tcW w:w="1517" w:type="dxa"/>
            <w:vMerge w:val="continue"/>
            <w:vAlign w:val="center"/>
          </w:tcPr>
          <w:p>
            <w:pPr>
              <w:widowControl/>
              <w:spacing w:line="240" w:lineRule="exact"/>
              <w:jc w:val="left"/>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1908" w:type="dxa"/>
            <w:vAlign w:val="center"/>
          </w:tcPr>
          <w:p>
            <w:pPr>
              <w:widowControl/>
              <w:spacing w:line="240" w:lineRule="exact"/>
              <w:jc w:val="center"/>
              <w:rPr>
                <w:rFonts w:ascii="宋体" w:cs="宋体"/>
                <w:kern w:val="0"/>
                <w:szCs w:val="21"/>
              </w:rPr>
            </w:pPr>
            <w:r>
              <w:rPr>
                <w:rFonts w:hint="eastAsia" w:ascii="宋体" w:hAnsi="宋体" w:cs="宋体"/>
                <w:kern w:val="0"/>
                <w:szCs w:val="21"/>
              </w:rPr>
              <w:t>占总学时</w:t>
            </w:r>
          </w:p>
        </w:tc>
        <w:tc>
          <w:tcPr>
            <w:tcW w:w="1314" w:type="dxa"/>
            <w:vAlign w:val="center"/>
          </w:tcPr>
          <w:p>
            <w:pPr>
              <w:widowControl/>
              <w:spacing w:line="240" w:lineRule="exact"/>
              <w:jc w:val="center"/>
              <w:rPr>
                <w:rFonts w:ascii="宋体" w:cs="宋体"/>
                <w:kern w:val="0"/>
                <w:sz w:val="24"/>
              </w:rPr>
            </w:pPr>
            <w:r>
              <w:rPr>
                <w:rFonts w:hint="eastAsia" w:ascii="宋体" w:cs="宋体"/>
                <w:kern w:val="0"/>
                <w:sz w:val="24"/>
              </w:rPr>
              <w:t>100%</w:t>
            </w:r>
          </w:p>
        </w:tc>
        <w:tc>
          <w:tcPr>
            <w:tcW w:w="1156" w:type="dxa"/>
            <w:vAlign w:val="center"/>
          </w:tcPr>
          <w:p>
            <w:pPr>
              <w:widowControl/>
              <w:spacing w:line="240" w:lineRule="exact"/>
              <w:jc w:val="center"/>
              <w:rPr>
                <w:rFonts w:ascii="宋体" w:cs="宋体"/>
                <w:kern w:val="0"/>
                <w:sz w:val="24"/>
              </w:rPr>
            </w:pPr>
            <w:r>
              <w:rPr>
                <w:rFonts w:hint="eastAsia" w:ascii="宋体" w:cs="宋体"/>
                <w:kern w:val="0"/>
                <w:sz w:val="24"/>
              </w:rPr>
              <w:t>38%</w:t>
            </w:r>
          </w:p>
        </w:tc>
        <w:tc>
          <w:tcPr>
            <w:tcW w:w="1157" w:type="dxa"/>
            <w:vAlign w:val="center"/>
          </w:tcPr>
          <w:p>
            <w:pPr>
              <w:widowControl/>
              <w:spacing w:line="240" w:lineRule="exact"/>
              <w:jc w:val="center"/>
              <w:rPr>
                <w:rFonts w:ascii="宋体" w:cs="宋体"/>
                <w:kern w:val="0"/>
                <w:sz w:val="24"/>
              </w:rPr>
            </w:pPr>
            <w:r>
              <w:rPr>
                <w:rFonts w:hint="eastAsia" w:ascii="宋体" w:cs="宋体"/>
                <w:kern w:val="0"/>
                <w:sz w:val="24"/>
              </w:rPr>
              <w:t>6</w:t>
            </w:r>
            <w:r>
              <w:rPr>
                <w:rFonts w:hint="eastAsia" w:ascii="宋体" w:eastAsia="宋体" w:cs="宋体"/>
                <w:kern w:val="0"/>
                <w:sz w:val="24"/>
              </w:rPr>
              <w:t>2</w:t>
            </w:r>
            <w:r>
              <w:rPr>
                <w:rFonts w:hint="eastAsia" w:ascii="宋体" w:cs="宋体"/>
                <w:kern w:val="0"/>
                <w:sz w:val="24"/>
              </w:rPr>
              <w:t>%</w:t>
            </w:r>
          </w:p>
        </w:tc>
        <w:tc>
          <w:tcPr>
            <w:tcW w:w="1156" w:type="dxa"/>
            <w:vAlign w:val="center"/>
          </w:tcPr>
          <w:p>
            <w:pPr>
              <w:widowControl/>
              <w:spacing w:line="240" w:lineRule="exact"/>
              <w:jc w:val="center"/>
              <w:rPr>
                <w:rFonts w:ascii="宋体" w:cs="宋体"/>
                <w:kern w:val="0"/>
                <w:sz w:val="24"/>
              </w:rPr>
            </w:pPr>
          </w:p>
        </w:tc>
        <w:tc>
          <w:tcPr>
            <w:tcW w:w="1517" w:type="dxa"/>
            <w:vAlign w:val="center"/>
          </w:tcPr>
          <w:p>
            <w:pPr>
              <w:widowControl/>
              <w:spacing w:line="240" w:lineRule="exact"/>
              <w:jc w:val="center"/>
              <w:rPr>
                <w:rFonts w:ascii="宋体" w:cs="宋体"/>
                <w:kern w:val="0"/>
                <w:sz w:val="24"/>
              </w:rPr>
            </w:pPr>
          </w:p>
        </w:tc>
      </w:tr>
    </w:tbl>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p>
    <w:p>
      <w:pPr>
        <w:spacing w:line="400" w:lineRule="exact"/>
        <w:rPr>
          <w:rFonts w:ascii="黑体" w:hAnsi="宋体" w:eastAsia="黑体"/>
          <w:b/>
          <w:sz w:val="28"/>
          <w:szCs w:val="28"/>
        </w:rPr>
      </w:pPr>
      <w:r>
        <w:rPr>
          <w:rFonts w:hint="eastAsia" w:ascii="黑体" w:hAnsi="宋体" w:eastAsia="黑体"/>
          <w:b/>
          <w:sz w:val="28"/>
          <w:szCs w:val="28"/>
        </w:rPr>
        <w:t>十一、各教学领域课程课时学分统计表</w:t>
      </w:r>
    </w:p>
    <w:tbl>
      <w:tblPr>
        <w:tblStyle w:val="43"/>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440"/>
        <w:gridCol w:w="1707"/>
        <w:gridCol w:w="2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trPr>
        <w:tc>
          <w:tcPr>
            <w:tcW w:w="2808"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课程类别</w:t>
            </w:r>
          </w:p>
        </w:tc>
        <w:tc>
          <w:tcPr>
            <w:tcW w:w="1440"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学时</w:t>
            </w:r>
          </w:p>
        </w:tc>
        <w:tc>
          <w:tcPr>
            <w:tcW w:w="1707"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学分</w:t>
            </w:r>
          </w:p>
        </w:tc>
        <w:tc>
          <w:tcPr>
            <w:tcW w:w="2253" w:type="dxa"/>
            <w:vAlign w:val="center"/>
          </w:tcPr>
          <w:p>
            <w:pPr>
              <w:widowControl/>
              <w:spacing w:line="400" w:lineRule="exact"/>
              <w:jc w:val="center"/>
              <w:rPr>
                <w:rFonts w:ascii="宋体" w:cs="宋体"/>
                <w:b/>
                <w:kern w:val="0"/>
                <w:szCs w:val="21"/>
              </w:rPr>
            </w:pPr>
            <w:r>
              <w:rPr>
                <w:rFonts w:hint="eastAsia" w:ascii="宋体" w:hAnsi="宋体" w:cs="宋体"/>
                <w:b/>
                <w:kern w:val="0"/>
                <w:szCs w:val="21"/>
              </w:rPr>
              <w:t>占总学分比例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808" w:type="dxa"/>
            <w:vAlign w:val="center"/>
          </w:tcPr>
          <w:p>
            <w:pPr>
              <w:jc w:val="center"/>
              <w:rPr>
                <w:rFonts w:ascii="宋体" w:hAnsi="宋体" w:eastAsia="宋体" w:cs="宋体"/>
                <w:szCs w:val="21"/>
              </w:rPr>
            </w:pPr>
            <w:r>
              <w:rPr>
                <w:rFonts w:hint="eastAsia" w:ascii="宋体" w:hAnsi="宋体" w:eastAsia="宋体"/>
                <w:bCs/>
                <w:color w:val="000000"/>
                <w:szCs w:val="21"/>
              </w:rPr>
              <w:t>职业素养与基础知识领域</w:t>
            </w:r>
          </w:p>
        </w:tc>
        <w:tc>
          <w:tcPr>
            <w:tcW w:w="1440"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686</w:t>
            </w:r>
          </w:p>
        </w:tc>
        <w:tc>
          <w:tcPr>
            <w:tcW w:w="1707"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34</w:t>
            </w:r>
          </w:p>
        </w:tc>
        <w:tc>
          <w:tcPr>
            <w:tcW w:w="2253"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808" w:type="dxa"/>
            <w:vAlign w:val="center"/>
          </w:tcPr>
          <w:p>
            <w:pPr>
              <w:jc w:val="center"/>
              <w:rPr>
                <w:rFonts w:ascii="宋体" w:hAnsi="宋体" w:eastAsia="宋体" w:cs="宋体"/>
                <w:szCs w:val="21"/>
              </w:rPr>
            </w:pPr>
            <w:r>
              <w:rPr>
                <w:rFonts w:hint="eastAsia" w:ascii="宋体" w:hAnsi="宋体" w:eastAsia="宋体"/>
                <w:bCs/>
                <w:color w:val="000000"/>
                <w:szCs w:val="21"/>
              </w:rPr>
              <w:t>职业技术能力领域</w:t>
            </w:r>
          </w:p>
        </w:tc>
        <w:tc>
          <w:tcPr>
            <w:tcW w:w="1440"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1840</w:t>
            </w:r>
          </w:p>
        </w:tc>
        <w:tc>
          <w:tcPr>
            <w:tcW w:w="1707"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91</w:t>
            </w:r>
          </w:p>
        </w:tc>
        <w:tc>
          <w:tcPr>
            <w:tcW w:w="2253" w:type="dxa"/>
            <w:vAlign w:val="center"/>
          </w:tcPr>
          <w:p>
            <w:pPr>
              <w:widowControl/>
              <w:jc w:val="center"/>
              <w:rPr>
                <w:rFonts w:ascii="宋体" w:hAnsi="宋体" w:eastAsia="宋体" w:cs="宋体"/>
                <w:kern w:val="0"/>
                <w:szCs w:val="21"/>
              </w:rPr>
            </w:pPr>
            <w:r>
              <w:rPr>
                <w:rFonts w:hint="eastAsia" w:ascii="宋体" w:hAnsi="宋体" w:eastAsia="宋体" w:cs="宋体"/>
                <w:kern w:val="0"/>
                <w:szCs w:val="21"/>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808" w:type="dxa"/>
            <w:vAlign w:val="center"/>
          </w:tcPr>
          <w:p>
            <w:pPr>
              <w:jc w:val="center"/>
              <w:rPr>
                <w:rFonts w:ascii="宋体" w:hAnsi="宋体" w:eastAsia="宋体" w:cs="宋体"/>
                <w:szCs w:val="21"/>
              </w:rPr>
            </w:pPr>
            <w:r>
              <w:rPr>
                <w:rFonts w:hint="eastAsia" w:ascii="宋体" w:hAnsi="宋体" w:eastAsia="宋体"/>
                <w:bCs/>
                <w:color w:val="000000"/>
                <w:szCs w:val="21"/>
              </w:rPr>
              <w:t>专业素质拓展领域</w:t>
            </w:r>
          </w:p>
        </w:tc>
        <w:tc>
          <w:tcPr>
            <w:tcW w:w="1440"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72</w:t>
            </w:r>
          </w:p>
        </w:tc>
        <w:tc>
          <w:tcPr>
            <w:tcW w:w="1707"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4</w:t>
            </w:r>
          </w:p>
        </w:tc>
        <w:tc>
          <w:tcPr>
            <w:tcW w:w="2253"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808" w:type="dxa"/>
            <w:vAlign w:val="center"/>
          </w:tcPr>
          <w:p>
            <w:pPr>
              <w:jc w:val="center"/>
              <w:rPr>
                <w:rFonts w:ascii="宋体" w:hAnsi="宋体" w:eastAsia="宋体" w:cs="宋体"/>
                <w:szCs w:val="21"/>
              </w:rPr>
            </w:pPr>
            <w:r>
              <w:rPr>
                <w:rFonts w:hint="eastAsia" w:ascii="宋体" w:hAnsi="宋体" w:eastAsia="宋体"/>
                <w:bCs/>
                <w:color w:val="000000"/>
                <w:szCs w:val="21"/>
              </w:rPr>
              <w:t>综合素质拓展领域</w:t>
            </w:r>
          </w:p>
        </w:tc>
        <w:tc>
          <w:tcPr>
            <w:tcW w:w="1440"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144</w:t>
            </w:r>
          </w:p>
        </w:tc>
        <w:tc>
          <w:tcPr>
            <w:tcW w:w="1707"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8</w:t>
            </w:r>
          </w:p>
        </w:tc>
        <w:tc>
          <w:tcPr>
            <w:tcW w:w="2253" w:type="dxa"/>
            <w:vAlign w:val="center"/>
          </w:tcPr>
          <w:p>
            <w:pPr>
              <w:widowControl/>
              <w:jc w:val="center"/>
              <w:rPr>
                <w:rFonts w:ascii="宋体" w:hAnsi="宋体" w:eastAsia="宋体" w:cs="宋体"/>
                <w:kern w:val="0"/>
                <w:szCs w:val="21"/>
              </w:rPr>
            </w:pPr>
            <w:r>
              <w:rPr>
                <w:rFonts w:hint="eastAsia" w:ascii="宋体" w:hAnsi="宋体" w:eastAsia="宋体" w:cs="宋体"/>
                <w:kern w:val="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2808"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合计</w:t>
            </w:r>
          </w:p>
        </w:tc>
        <w:tc>
          <w:tcPr>
            <w:tcW w:w="1440"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2618</w:t>
            </w:r>
          </w:p>
        </w:tc>
        <w:tc>
          <w:tcPr>
            <w:tcW w:w="1707"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137</w:t>
            </w:r>
          </w:p>
        </w:tc>
        <w:tc>
          <w:tcPr>
            <w:tcW w:w="2253" w:type="dxa"/>
            <w:vAlign w:val="center"/>
          </w:tcPr>
          <w:p>
            <w:pPr>
              <w:widowControl/>
              <w:spacing w:line="400" w:lineRule="exact"/>
              <w:jc w:val="center"/>
              <w:rPr>
                <w:rFonts w:ascii="宋体" w:hAnsi="宋体" w:eastAsia="宋体" w:cs="宋体"/>
                <w:kern w:val="0"/>
                <w:szCs w:val="21"/>
              </w:rPr>
            </w:pPr>
            <w:r>
              <w:rPr>
                <w:rFonts w:hint="eastAsia" w:ascii="宋体" w:hAnsi="宋体" w:eastAsia="宋体" w:cs="宋体"/>
                <w:kern w:val="0"/>
                <w:szCs w:val="21"/>
              </w:rPr>
              <w:t>100%</w:t>
            </w:r>
          </w:p>
        </w:tc>
      </w:tr>
    </w:tbl>
    <w:p>
      <w:pPr>
        <w:spacing w:line="360" w:lineRule="auto"/>
        <w:rPr>
          <w:rFonts w:hint="eastAsia" w:ascii="黑体" w:hAnsi="宋体" w:eastAsia="黑体"/>
          <w:sz w:val="28"/>
          <w:szCs w:val="28"/>
        </w:rPr>
      </w:pPr>
    </w:p>
    <w:p>
      <w:pPr>
        <w:spacing w:line="360" w:lineRule="auto"/>
        <w:rPr>
          <w:rFonts w:hint="eastAsia" w:ascii="黑体" w:hAnsi="宋体" w:eastAsia="黑体"/>
          <w:b/>
          <w:bCs/>
          <w:sz w:val="28"/>
          <w:szCs w:val="28"/>
        </w:rPr>
      </w:pPr>
      <w:r>
        <w:rPr>
          <w:rFonts w:hint="eastAsia" w:ascii="黑体" w:hAnsi="宋体" w:eastAsia="黑体"/>
          <w:sz w:val="28"/>
          <w:szCs w:val="28"/>
        </w:rPr>
        <w:t>十</w:t>
      </w:r>
      <w:r>
        <w:rPr>
          <w:rFonts w:hint="eastAsia" w:ascii="黑体" w:hAnsi="宋体" w:eastAsia="黑体"/>
          <w:b/>
          <w:bCs/>
          <w:sz w:val="28"/>
          <w:szCs w:val="28"/>
        </w:rPr>
        <w:t>二</w:t>
      </w:r>
      <w:r>
        <w:rPr>
          <w:rFonts w:hint="eastAsia" w:ascii="黑体" w:hAnsi="宋体" w:eastAsia="黑体"/>
          <w:sz w:val="28"/>
          <w:szCs w:val="28"/>
        </w:rPr>
        <w:t>、</w:t>
      </w:r>
      <w:r>
        <w:rPr>
          <w:rFonts w:hint="eastAsia" w:ascii="黑体" w:hAnsi="宋体" w:eastAsia="黑体"/>
          <w:b/>
          <w:bCs/>
          <w:sz w:val="28"/>
          <w:szCs w:val="28"/>
        </w:rPr>
        <w:t>核心课程（含主要职业技能训练课）简介</w:t>
      </w:r>
      <w:r>
        <w:rPr>
          <w:rFonts w:ascii="黑体" w:hAnsi="宋体" w:eastAsia="黑体"/>
          <w:b/>
          <w:bCs/>
          <w:sz w:val="28"/>
          <w:szCs w:val="28"/>
        </w:rPr>
        <w:t xml:space="preserve"> </w:t>
      </w:r>
      <w:r>
        <w:rPr>
          <w:rFonts w:hint="eastAsia" w:ascii="黑体" w:hAnsi="宋体" w:eastAsia="黑体"/>
          <w:b/>
          <w:bCs/>
          <w:sz w:val="28"/>
          <w:szCs w:val="28"/>
        </w:rPr>
        <w:t>（详见专业课程标准汇编）</w:t>
      </w:r>
    </w:p>
    <w:p>
      <w:pPr>
        <w:spacing w:line="360" w:lineRule="auto"/>
        <w:rPr>
          <w:rFonts w:hint="eastAsia" w:ascii="宋体" w:hAnsi="宋体"/>
          <w:bCs/>
          <w:szCs w:val="21"/>
        </w:rPr>
      </w:pPr>
      <w:r>
        <w:rPr>
          <w:rFonts w:hint="eastAsia" w:ascii="宋体" w:hAnsi="宋体"/>
          <w:bCs/>
          <w:szCs w:val="21"/>
        </w:rPr>
        <w:br w:type="page"/>
      </w:r>
    </w:p>
    <w:tbl>
      <w:tblPr>
        <w:tblStyle w:val="43"/>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1"/>
        <w:gridCol w:w="2035"/>
        <w:gridCol w:w="1808"/>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91"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课程名称</w:t>
            </w:r>
          </w:p>
        </w:tc>
        <w:tc>
          <w:tcPr>
            <w:tcW w:w="2035"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基站工程建设</w:t>
            </w:r>
          </w:p>
        </w:tc>
        <w:tc>
          <w:tcPr>
            <w:tcW w:w="1808"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学时/学分</w:t>
            </w:r>
          </w:p>
        </w:tc>
        <w:tc>
          <w:tcPr>
            <w:tcW w:w="3356"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学习目标：</w:t>
            </w:r>
          </w:p>
          <w:p>
            <w:pPr>
              <w:keepNext w:val="0"/>
              <w:keepLines w:val="0"/>
              <w:pageBreakBefore w:val="0"/>
              <w:numPr>
                <w:ilvl w:val="0"/>
                <w:numId w:val="16"/>
              </w:numPr>
              <w:kinsoku/>
              <w:wordWrap/>
              <w:overflowPunct/>
              <w:topLinePunct w:val="0"/>
              <w:autoSpaceDE/>
              <w:autoSpaceDN/>
              <w:bidi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总目标</w:t>
            </w:r>
          </w:p>
          <w:p>
            <w:pPr>
              <w:keepNext w:val="0"/>
              <w:keepLines w:val="0"/>
              <w:pageBreakBefore w:val="0"/>
              <w:kinsoku/>
              <w:wordWrap/>
              <w:overflowPunct/>
              <w:topLinePunct w:val="0"/>
              <w:autoSpaceDE/>
              <w:autoSpaceDN/>
              <w:bidi w:val="0"/>
              <w:adjustRightInd w:val="0"/>
              <w:snapToGrid w:val="0"/>
              <w:spacing w:line="400" w:lineRule="exact"/>
              <w:ind w:left="718" w:leftChars="342"/>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通过学习这门课程之后应达到以下的要求</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1、熟悉通信工程建设的整体流程及基站督导岗位所需具备的技能</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2、能够合作完成基站勘察</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3、能够合作完成基站安装</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4、能够合作完成工程验收</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5、掌握简单的验证测试方法</w:t>
            </w:r>
          </w:p>
          <w:p>
            <w:pPr>
              <w:keepNext w:val="0"/>
              <w:keepLines w:val="0"/>
              <w:pageBreakBefore w:val="0"/>
              <w:kinsoku/>
              <w:wordWrap/>
              <w:overflowPunct/>
              <w:topLinePunct w:val="0"/>
              <w:autoSpaceDE/>
              <w:autoSpaceDN/>
              <w:bidi w:val="0"/>
              <w:adjustRightInd w:val="0"/>
              <w:snapToGrid w:val="0"/>
              <w:spacing w:line="400" w:lineRule="exact"/>
              <w:ind w:firstLine="630" w:firstLineChars="300"/>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6、了解通信工程施工中所用的工艺</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二、具体目标</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1、知识目标</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（1）掌握通信工程建设特点及规范</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（2）掌握通信工程项目部的组建原则</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（3）掌握通信基站工程建设流程</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（4）掌握基站防雷接地工程设计与实施</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（5）掌握基站设备安装的基本规范与技能</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（6）掌握基站工程项目验收的标准与管理</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（7）理解基站工程建设流程</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（8）理解工程施工的基本原则</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（9）了解现在工程施工的工艺</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（10）了解不同环境下工程施工的注意事项</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2、能力目标</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（1）掌握基本勘察工具的使用方法</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（2）掌握天馈系统结构及工程参数</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（2）掌握基站勘察及勘察报告撰写能力</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（3）掌握基站安装、拆卸及更换配件的能力</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（4）掌握完成基站验收及验收报告撰写能力</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（5）掌握TEMS测试软件、Googleearth等辅助工具的使用方法</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（6）熟悉通信国家标准及有关的基本规定</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3、职业素质目标</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 xml:space="preserve">  （1）培养学生的沟通能力及团体合作精神</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  （2）培养学生爱岗敬业的工作作风</w:t>
            </w:r>
          </w:p>
          <w:p>
            <w:pPr>
              <w:keepNext w:val="0"/>
              <w:keepLines w:val="0"/>
              <w:pageBreakBefore w:val="0"/>
              <w:kinsoku/>
              <w:wordWrap/>
              <w:overflowPunct/>
              <w:topLinePunct w:val="0"/>
              <w:autoSpaceDE/>
              <w:autoSpaceDN/>
              <w:bidi w:val="0"/>
              <w:adjustRightInd w:val="0"/>
              <w:snapToGrid w:val="0"/>
              <w:spacing w:line="400" w:lineRule="exact"/>
              <w:ind w:firstLine="465"/>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  （3）培养学生的创新能力</w:t>
            </w:r>
          </w:p>
          <w:p>
            <w:pPr>
              <w:keepNext w:val="0"/>
              <w:keepLines w:val="0"/>
              <w:pageBreakBefore w:val="0"/>
              <w:kinsoku/>
              <w:wordWrap/>
              <w:overflowPunct/>
              <w:topLinePunct w:val="0"/>
              <w:autoSpaceDE/>
              <w:autoSpaceDN/>
              <w:bidi w:val="0"/>
              <w:adjustRightInd w:val="0"/>
              <w:snapToGrid w:val="0"/>
              <w:spacing w:line="400" w:lineRule="exact"/>
              <w:ind w:firstLine="718" w:firstLineChars="342"/>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（4）培养学生的安全施工的意识</w:t>
            </w:r>
          </w:p>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学习内容：</w:t>
            </w:r>
          </w:p>
          <w:tbl>
            <w:tblPr>
              <w:tblStyle w:val="43"/>
              <w:tblW w:w="8840" w:type="dxa"/>
              <w:tblInd w:w="0" w:type="dxa"/>
              <w:tblLayout w:type="fixed"/>
              <w:tblCellMar>
                <w:top w:w="0" w:type="dxa"/>
                <w:left w:w="108" w:type="dxa"/>
                <w:bottom w:w="0" w:type="dxa"/>
                <w:right w:w="108" w:type="dxa"/>
              </w:tblCellMar>
            </w:tblPr>
            <w:tblGrid>
              <w:gridCol w:w="1435"/>
              <w:gridCol w:w="7405"/>
            </w:tblGrid>
            <w:tr>
              <w:tblPrEx>
                <w:tblLayout w:type="fixed"/>
                <w:tblCellMar>
                  <w:top w:w="0" w:type="dxa"/>
                  <w:left w:w="108" w:type="dxa"/>
                  <w:bottom w:w="0" w:type="dxa"/>
                  <w:right w:w="108" w:type="dxa"/>
                </w:tblCellMar>
              </w:tblPrEx>
              <w:trPr>
                <w:trHeight w:val="405" w:hRule="atLeast"/>
              </w:trPr>
              <w:tc>
                <w:tcPr>
                  <w:tcW w:w="14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学习情境</w:t>
                  </w:r>
                </w:p>
              </w:tc>
              <w:tc>
                <w:tcPr>
                  <w:tcW w:w="740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学习任务</w:t>
                  </w:r>
                </w:p>
              </w:tc>
            </w:tr>
            <w:tr>
              <w:tblPrEx>
                <w:tblLayout w:type="fixed"/>
                <w:tblCellMar>
                  <w:top w:w="0" w:type="dxa"/>
                  <w:left w:w="108" w:type="dxa"/>
                  <w:bottom w:w="0" w:type="dxa"/>
                  <w:right w:w="108" w:type="dxa"/>
                </w:tblCellMar>
              </w:tblPrEx>
              <w:trPr>
                <w:trHeight w:val="405" w:hRule="atLeast"/>
              </w:trPr>
              <w:tc>
                <w:tcPr>
                  <w:tcW w:w="143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工程勘察</w:t>
                  </w: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工程勘察认识与流程</w:t>
                  </w:r>
                </w:p>
              </w:tc>
            </w:tr>
            <w:tr>
              <w:tblPrEx>
                <w:tblLayout w:type="fixed"/>
                <w:tblCellMar>
                  <w:top w:w="0" w:type="dxa"/>
                  <w:left w:w="108" w:type="dxa"/>
                  <w:bottom w:w="0" w:type="dxa"/>
                  <w:right w:w="108" w:type="dxa"/>
                </w:tblCellMar>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天馈系统结构认识</w:t>
                  </w:r>
                </w:p>
              </w:tc>
            </w:tr>
            <w:tr>
              <w:tblPrEx>
                <w:tblLayout w:type="fixed"/>
                <w:tblCellMar>
                  <w:top w:w="0" w:type="dxa"/>
                  <w:left w:w="108" w:type="dxa"/>
                  <w:bottom w:w="0" w:type="dxa"/>
                  <w:right w:w="108" w:type="dxa"/>
                </w:tblCellMar>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天馈系统工程参数认识</w:t>
                  </w:r>
                </w:p>
              </w:tc>
            </w:tr>
            <w:tr>
              <w:tblPrEx>
                <w:tblLayout w:type="fixed"/>
                <w:tblCellMar>
                  <w:top w:w="0" w:type="dxa"/>
                  <w:left w:w="108" w:type="dxa"/>
                  <w:bottom w:w="0" w:type="dxa"/>
                  <w:right w:w="108" w:type="dxa"/>
                </w:tblCellMar>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辅助配套工具及软件使用</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工程勘察报告撰写</w:t>
                  </w:r>
                </w:p>
              </w:tc>
            </w:tr>
            <w:tr>
              <w:tblPrEx>
                <w:tblLayout w:type="fixed"/>
              </w:tblPrEx>
              <w:trPr>
                <w:trHeight w:val="405" w:hRule="atLeast"/>
              </w:trPr>
              <w:tc>
                <w:tcPr>
                  <w:tcW w:w="143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LTE基站安装</w:t>
                  </w: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LTE基站结构认识</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BBU及RRU设备安装</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天馈系统安装</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馈线及网线制作</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基站电源及防雷接地安装</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安全施工认识</w:t>
                  </w:r>
                </w:p>
              </w:tc>
            </w:tr>
            <w:tr>
              <w:tblPrEx>
                <w:tblLayout w:type="fixed"/>
              </w:tblPrEx>
              <w:trPr>
                <w:trHeight w:val="810" w:hRule="atLeast"/>
              </w:trPr>
              <w:tc>
                <w:tcPr>
                  <w:tcW w:w="143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工程验收</w:t>
                  </w: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工程验收规范及责任分担认识</w:t>
                  </w:r>
                </w:p>
              </w:tc>
            </w:tr>
            <w:tr>
              <w:tblPrEx>
                <w:tblLayout w:type="fixed"/>
                <w:tblCellMar>
                  <w:top w:w="0" w:type="dxa"/>
                  <w:left w:w="108" w:type="dxa"/>
                  <w:bottom w:w="0" w:type="dxa"/>
                  <w:right w:w="108" w:type="dxa"/>
                </w:tblCellMar>
              </w:tblPrEx>
              <w:trPr>
                <w:trHeight w:val="1239"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环境检查、安全检查、天馈线系统及GPS系统检查、线缆走道检查、设备安</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装检查、电源检查、线缆布放检查、线缆连接检查、监控系统、防雷接地</w:t>
                  </w:r>
                </w:p>
              </w:tc>
            </w:tr>
            <w:tr>
              <w:tblPrEx>
                <w:tblLayout w:type="fixed"/>
                <w:tblCellMar>
                  <w:top w:w="0" w:type="dxa"/>
                  <w:left w:w="108" w:type="dxa"/>
                  <w:bottom w:w="0" w:type="dxa"/>
                  <w:right w:w="108" w:type="dxa"/>
                </w:tblCellMar>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初验申请报告及初验组织</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终验申请报告及终验组织</w:t>
                  </w:r>
                </w:p>
              </w:tc>
            </w:tr>
            <w:tr>
              <w:tblPrEx>
                <w:tblLayout w:type="fixed"/>
              </w:tblPrEx>
              <w:trPr>
                <w:trHeight w:val="405" w:hRule="atLeast"/>
              </w:trPr>
              <w:tc>
                <w:tcPr>
                  <w:tcW w:w="14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p>
              </w:tc>
              <w:tc>
                <w:tcPr>
                  <w:tcW w:w="740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验收遗留问题备忘录</w:t>
                  </w:r>
                </w:p>
              </w:tc>
            </w:tr>
          </w:tbl>
          <w:p>
            <w:pPr>
              <w:keepNext w:val="0"/>
              <w:keepLines w:val="0"/>
              <w:pageBreakBefore w:val="0"/>
              <w:kinsoku/>
              <w:wordWrap/>
              <w:overflowPunct/>
              <w:topLinePunct w:val="0"/>
              <w:autoSpaceDE/>
              <w:autoSpaceDN/>
              <w:bidi w:val="0"/>
              <w:adjustRightInd w:val="0"/>
              <w:snapToGrid w:val="0"/>
              <w:spacing w:line="400" w:lineRule="exact"/>
              <w:rPr>
                <w:rFonts w:hint="eastAsia"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50" w:hRule="atLeast"/>
        </w:trPr>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教学方式：</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基站工程建设是通信技术专业的核心专业课，实践性很强，且通信工程中标准多而严格；在教学实施过程当中以现阶段通信行业中“通信工程督导”岗位中的典型工作作为任务，设立课堂项目，并以“师傅带徒弟”的模式把项目所需知识点及工艺传授给学生，指导学生利用已学知识和技能完成任务；在施工过程中要求学生严格按照标准进行，养成严谨的习惯，将知识/技能转化为岗位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评价方式：</w:t>
            </w:r>
          </w:p>
          <w:p>
            <w:pPr>
              <w:keepNext w:val="0"/>
              <w:keepLines w:val="0"/>
              <w:pageBreakBefore w:val="0"/>
              <w:numPr>
                <w:ilvl w:val="0"/>
                <w:numId w:val="17"/>
              </w:numPr>
              <w:kinsoku/>
              <w:wordWrap/>
              <w:overflowPunct/>
              <w:topLinePunct w:val="0"/>
              <w:autoSpaceDE/>
              <w:autoSpaceDN/>
              <w:bidi w:val="0"/>
              <w:adjustRightInd w:val="0"/>
              <w:snapToGrid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考核方式及形式</w:t>
            </w:r>
          </w:p>
          <w:p>
            <w:pPr>
              <w:keepNext w:val="0"/>
              <w:keepLines w:val="0"/>
              <w:pageBreakBefore w:val="0"/>
              <w:kinsoku/>
              <w:wordWrap/>
              <w:overflowPunct/>
              <w:topLinePunct w:val="0"/>
              <w:autoSpaceDE/>
              <w:autoSpaceDN/>
              <w:bidi w:val="0"/>
              <w:adjustRightInd w:val="0"/>
              <w:snapToGrid w:val="0"/>
              <w:spacing w:line="400" w:lineRule="exact"/>
              <w:ind w:left="72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方式：考试</w:t>
            </w:r>
          </w:p>
          <w:p>
            <w:pPr>
              <w:keepNext w:val="0"/>
              <w:keepLines w:val="0"/>
              <w:pageBreakBefore w:val="0"/>
              <w:kinsoku/>
              <w:wordWrap/>
              <w:overflowPunct/>
              <w:topLinePunct w:val="0"/>
              <w:autoSpaceDE/>
              <w:autoSpaceDN/>
              <w:bidi w:val="0"/>
              <w:adjustRightInd w:val="0"/>
              <w:snapToGrid w:val="0"/>
              <w:spacing w:line="400" w:lineRule="exact"/>
              <w:ind w:left="72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形式：平时分（出勤率、课堂表现、课后作业），实践分（平时实训完成情况，提交报告质量）、期末笔试</w:t>
            </w:r>
          </w:p>
          <w:p>
            <w:pPr>
              <w:keepNext w:val="0"/>
              <w:keepLines w:val="0"/>
              <w:pageBreakBefore w:val="0"/>
              <w:numPr>
                <w:ilvl w:val="0"/>
                <w:numId w:val="17"/>
              </w:numPr>
              <w:kinsoku/>
              <w:wordWrap/>
              <w:overflowPunct/>
              <w:topLinePunct w:val="0"/>
              <w:autoSpaceDE/>
              <w:autoSpaceDN/>
              <w:bidi w:val="0"/>
              <w:adjustRightInd w:val="0"/>
              <w:snapToGrid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总评成绩的组成及评定标准</w:t>
            </w:r>
          </w:p>
          <w:p>
            <w:pPr>
              <w:keepNext w:val="0"/>
              <w:keepLines w:val="0"/>
              <w:pageBreakBefore w:val="0"/>
              <w:kinsoku/>
              <w:wordWrap/>
              <w:overflowPunct/>
              <w:topLinePunct w:val="0"/>
              <w:autoSpaceDE/>
              <w:autoSpaceDN/>
              <w:bidi w:val="0"/>
              <w:adjustRightInd w:val="0"/>
              <w:snapToGrid w:val="0"/>
              <w:spacing w:line="400" w:lineRule="exact"/>
              <w:ind w:left="72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考勤占10%，课堂表现占20%，实践分占30%，学生期末成绩占40%</w:t>
            </w:r>
          </w:p>
        </w:tc>
      </w:tr>
    </w:tbl>
    <w:p>
      <w:pPr>
        <w:keepNext w:val="0"/>
        <w:keepLines w:val="0"/>
        <w:pageBreakBefore w:val="0"/>
        <w:kinsoku/>
        <w:wordWrap/>
        <w:overflowPunct/>
        <w:topLinePunct w:val="0"/>
        <w:autoSpaceDE/>
        <w:autoSpaceDN/>
        <w:bidi w:val="0"/>
        <w:spacing w:line="32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br w:type="page"/>
      </w:r>
    </w:p>
    <w:tbl>
      <w:tblPr>
        <w:tblStyle w:val="43"/>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8"/>
        <w:gridCol w:w="2354"/>
        <w:gridCol w:w="1228"/>
        <w:gridCol w:w="3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98"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课程名称</w:t>
            </w:r>
          </w:p>
        </w:tc>
        <w:tc>
          <w:tcPr>
            <w:tcW w:w="2354"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无线网络规划与优化</w:t>
            </w:r>
          </w:p>
        </w:tc>
        <w:tc>
          <w:tcPr>
            <w:tcW w:w="1228"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学时/学分</w:t>
            </w:r>
          </w:p>
        </w:tc>
        <w:tc>
          <w:tcPr>
            <w:tcW w:w="3110" w:type="dxa"/>
            <w:shd w:val="clear" w:color="auto" w:fill="D9D9D9"/>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学习目标：</w:t>
            </w:r>
          </w:p>
          <w:p>
            <w:pPr>
              <w:keepNext w:val="0"/>
              <w:keepLines w:val="0"/>
              <w:pageBreakBefore w:val="0"/>
              <w:numPr>
                <w:ilvl w:val="0"/>
                <w:numId w:val="18"/>
              </w:numPr>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总目标</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textAlignment w:val="baseline"/>
              <w:rPr>
                <w:rFonts w:hint="eastAsia"/>
                <w:color w:val="000000" w:themeColor="text1"/>
                <w:sz w:val="21"/>
                <w:szCs w:val="21"/>
                <w14:textFill>
                  <w14:solidFill>
                    <w14:schemeClr w14:val="tx1"/>
                  </w14:solidFill>
                </w14:textFill>
              </w:rPr>
            </w:pPr>
            <w:r>
              <w:rPr>
                <w:rFonts w:hint="eastAsia"/>
                <w:color w:val="000000" w:themeColor="text1"/>
                <w14:textFill>
                  <w14:solidFill>
                    <w14:schemeClr w14:val="tx1"/>
                  </w14:solidFill>
                </w14:textFill>
              </w:rPr>
              <w:t>目前通信技术人才市场需求，优化类工作最主要的岗位有三种：测试分析、无线网络优化及无线网络规划，测试分析是一个基础岗位。本课程主要方向是对准测试分析，涉及无线网络规划及优化。课程根据GSM基本原理---TEMS测试软件使用---配套软件使用---测试结果分析---报告撰写的主线来设计。让学生对测试分析岗位从模糊，到认识，到使用再到掌握，做到深入浅出，从易到难，课程中增加实践环节，模拟实训。</w:t>
            </w:r>
          </w:p>
          <w:p>
            <w:pPr>
              <w:keepNext w:val="0"/>
              <w:keepLines w:val="0"/>
              <w:pageBreakBefore w:val="0"/>
              <w:numPr>
                <w:ilvl w:val="0"/>
                <w:numId w:val="18"/>
              </w:numPr>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具体目标</w:t>
            </w:r>
          </w:p>
          <w:p>
            <w:pPr>
              <w:keepNext w:val="0"/>
              <w:keepLines w:val="0"/>
              <w:pageBreakBefore w:val="0"/>
              <w:numPr>
                <w:ilvl w:val="0"/>
                <w:numId w:val="19"/>
              </w:numPr>
              <w:kinsoku/>
              <w:wordWrap/>
              <w:overflowPunct/>
              <w:topLinePunct w:val="0"/>
              <w:autoSpaceDE/>
              <w:autoSpaceDN/>
              <w:bidi w:val="0"/>
              <w:adjustRightInd w:val="0"/>
              <w:snapToGrid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知识目标 </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本课程的目标：让学生掌握GSM测试分析技能，同时了解GSM无线网规及GSM无线网优方便的工作技能。</w:t>
            </w:r>
          </w:p>
          <w:p>
            <w:pPr>
              <w:keepNext w:val="0"/>
              <w:keepLines w:val="0"/>
              <w:pageBreakBefore w:val="0"/>
              <w:kinsoku/>
              <w:wordWrap/>
              <w:overflowPunct/>
              <w:topLinePunct w:val="0"/>
              <w:autoSpaceDE/>
              <w:autoSpaceDN/>
              <w:bidi w:val="0"/>
              <w:adjustRightInd w:val="0"/>
              <w:snapToGrid w:val="0"/>
              <w:spacing w:line="400" w:lineRule="exact"/>
              <w:ind w:left="143" w:leftChars="68"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能力目标</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583" w:firstLineChars="278"/>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通过课程学习，使学生能掌握以下基本知识与技能要求： </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了解无线网规、无线网优的岗位职能</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掌握GSM关键技术</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了解GSM无线网络规划的原则</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了解GSM无线网络优化的原理及方法</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熟练使用TEMS测试软件及其分析</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能熟练使用Googleearth、Mapinfo等辅助软件</w:t>
            </w:r>
          </w:p>
          <w:p>
            <w:pPr>
              <w:pStyle w:val="34"/>
              <w:keepNext w:val="0"/>
              <w:keepLines w:val="0"/>
              <w:pageBreakBefore w:val="0"/>
              <w:numPr>
                <w:ilvl w:val="0"/>
                <w:numId w:val="20"/>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能规范撰写GSM测试分析报告</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left="540"/>
              <w:textAlignment w:val="baseline"/>
              <w:rPr>
                <w:rFonts w:hint="eastAsia"/>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adjustRightInd w:val="0"/>
              <w:snapToGrid w:val="0"/>
              <w:spacing w:line="400" w:lineRule="exact"/>
              <w:ind w:left="143" w:leftChars="68" w:firstLine="396" w:firstLineChars="189"/>
              <w:rPr>
                <w:rFonts w:hint="eastAsia"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3、职业素质养目标</w:t>
            </w:r>
          </w:p>
          <w:p>
            <w:pPr>
              <w:pStyle w:val="34"/>
              <w:keepNext w:val="0"/>
              <w:keepLines w:val="0"/>
              <w:pageBreakBefore w:val="0"/>
              <w:numPr>
                <w:ilvl w:val="0"/>
                <w:numId w:val="21"/>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培养学生具有严谨的工作态度、团队合作精神和创新创业能力。</w:t>
            </w:r>
          </w:p>
          <w:p>
            <w:pPr>
              <w:pStyle w:val="34"/>
              <w:keepNext w:val="0"/>
              <w:keepLines w:val="0"/>
              <w:pageBreakBefore w:val="0"/>
              <w:numPr>
                <w:ilvl w:val="0"/>
                <w:numId w:val="21"/>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培养协作配合、善于沟通交流等职业素养。</w:t>
            </w:r>
          </w:p>
          <w:p>
            <w:pPr>
              <w:pStyle w:val="34"/>
              <w:keepNext w:val="0"/>
              <w:keepLines w:val="0"/>
              <w:pageBreakBefore w:val="0"/>
              <w:numPr>
                <w:ilvl w:val="0"/>
                <w:numId w:val="21"/>
              </w:numPr>
              <w:shd w:val="clear" w:color="auto" w:fill="FFFFFF"/>
              <w:kinsoku/>
              <w:wordWrap/>
              <w:overflowPunct/>
              <w:topLinePunct w:val="0"/>
              <w:autoSpaceDE/>
              <w:autoSpaceDN/>
              <w:bidi w:val="0"/>
              <w:spacing w:before="0" w:beforeAutospacing="0" w:after="0" w:afterAutospacing="0" w:line="400" w:lineRule="exact"/>
              <w:ind w:hanging="36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培养学生爱岗敬业的工作作风。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学习内容</w:t>
            </w:r>
          </w:p>
          <w:tbl>
            <w:tblPr>
              <w:tblStyle w:val="43"/>
              <w:tblW w:w="8296" w:type="dxa"/>
              <w:tblInd w:w="0" w:type="dxa"/>
              <w:tblLayout w:type="fixed"/>
              <w:tblCellMar>
                <w:top w:w="0" w:type="dxa"/>
                <w:left w:w="108" w:type="dxa"/>
                <w:bottom w:w="0" w:type="dxa"/>
                <w:right w:w="108" w:type="dxa"/>
              </w:tblCellMar>
            </w:tblPr>
            <w:tblGrid>
              <w:gridCol w:w="2155"/>
              <w:gridCol w:w="6141"/>
            </w:tblGrid>
            <w:tr>
              <w:tblPrEx>
                <w:tblLayout w:type="fixed"/>
                <w:tblCellMar>
                  <w:top w:w="0" w:type="dxa"/>
                  <w:left w:w="108" w:type="dxa"/>
                  <w:bottom w:w="0" w:type="dxa"/>
                  <w:right w:w="108" w:type="dxa"/>
                </w:tblCellMar>
              </w:tblPrEx>
              <w:trPr>
                <w:trHeight w:val="270" w:hRule="atLeast"/>
              </w:trPr>
              <w:tc>
                <w:tcPr>
                  <w:tcW w:w="21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center"/>
                    <w:rPr>
                      <w:rFonts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学习情境</w:t>
                  </w:r>
                </w:p>
              </w:tc>
              <w:tc>
                <w:tcPr>
                  <w:tcW w:w="614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center"/>
                    <w:rPr>
                      <w:rFonts w:ascii="宋体" w:hAnsi="宋体" w:eastAsia="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学习</w:t>
                  </w:r>
                  <w:r>
                    <w:rPr>
                      <w:rFonts w:hint="eastAsia" w:ascii="宋体" w:hAnsi="宋体" w:eastAsia="宋体" w:cs="宋体"/>
                      <w:b/>
                      <w:color w:val="000000" w:themeColor="text1"/>
                      <w:kern w:val="0"/>
                      <w:szCs w:val="21"/>
                      <w14:textFill>
                        <w14:solidFill>
                          <w14:schemeClr w14:val="tx1"/>
                        </w14:solidFill>
                      </w14:textFill>
                    </w:rPr>
                    <w:t>任务</w:t>
                  </w:r>
                </w:p>
              </w:tc>
            </w:tr>
            <w:tr>
              <w:tblPrEx>
                <w:tblLayout w:type="fixed"/>
                <w:tblCellMar>
                  <w:top w:w="0" w:type="dxa"/>
                  <w:left w:w="108" w:type="dxa"/>
                  <w:bottom w:w="0" w:type="dxa"/>
                  <w:right w:w="108" w:type="dxa"/>
                </w:tblCellMar>
              </w:tblPrEx>
              <w:trPr>
                <w:trHeight w:val="285" w:hRule="atLeast"/>
              </w:trPr>
              <w:tc>
                <w:tcPr>
                  <w:tcW w:w="215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1.掌握GSM关键技术</w:t>
                  </w: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1.掌握GSM频率资源、TDMA信道、突发脉冲系列 等基本原理</w:t>
                  </w:r>
                </w:p>
              </w:tc>
            </w:tr>
            <w:tr>
              <w:tblPrEx>
                <w:tblLayout w:type="fixed"/>
                <w:tblCellMar>
                  <w:top w:w="0" w:type="dxa"/>
                  <w:left w:w="108" w:type="dxa"/>
                  <w:bottom w:w="0" w:type="dxa"/>
                  <w:right w:w="108" w:type="dxa"/>
                </w:tblCellMar>
              </w:tblPrEx>
              <w:trPr>
                <w:trHeight w:val="285" w:hRule="atLeast"/>
              </w:trPr>
              <w:tc>
                <w:tcPr>
                  <w:tcW w:w="215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2.掌握TA、时间色散、跳频技术、功率控制等关键技术</w:t>
                  </w:r>
                </w:p>
              </w:tc>
            </w:tr>
            <w:tr>
              <w:tblPrEx>
                <w:tblLayout w:type="fixed"/>
                <w:tblCellMar>
                  <w:top w:w="0" w:type="dxa"/>
                  <w:left w:w="108" w:type="dxa"/>
                  <w:bottom w:w="0" w:type="dxa"/>
                  <w:right w:w="108" w:type="dxa"/>
                </w:tblCellMar>
              </w:tblPrEx>
              <w:trPr>
                <w:trHeight w:val="285" w:hRule="atLeast"/>
              </w:trPr>
              <w:tc>
                <w:tcPr>
                  <w:tcW w:w="215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3.掌握GSM呼叫流程、切换流程、位置更新流程等</w:t>
                  </w:r>
                </w:p>
              </w:tc>
            </w:tr>
            <w:tr>
              <w:tblPrEx>
                <w:tblLayout w:type="fixed"/>
                <w:tblCellMar>
                  <w:top w:w="0" w:type="dxa"/>
                  <w:left w:w="108" w:type="dxa"/>
                  <w:bottom w:w="0" w:type="dxa"/>
                  <w:right w:w="108" w:type="dxa"/>
                </w:tblCellMar>
              </w:tblPrEx>
              <w:trPr>
                <w:trHeight w:val="285" w:hRule="atLeast"/>
              </w:trPr>
              <w:tc>
                <w:tcPr>
                  <w:tcW w:w="215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2.熟练使用TEMS测试软件</w:t>
                  </w: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1.熟练使用TEMS测试软件完成测试任务</w:t>
                  </w:r>
                </w:p>
              </w:tc>
            </w:tr>
            <w:tr>
              <w:tblPrEx>
                <w:tblLayout w:type="fixed"/>
                <w:tblCellMar>
                  <w:top w:w="0" w:type="dxa"/>
                  <w:left w:w="108" w:type="dxa"/>
                  <w:bottom w:w="0" w:type="dxa"/>
                  <w:right w:w="108" w:type="dxa"/>
                </w:tblCellMar>
              </w:tblPrEx>
              <w:trPr>
                <w:trHeight w:val="285" w:hRule="atLeast"/>
              </w:trPr>
              <w:tc>
                <w:tcPr>
                  <w:tcW w:w="215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2.学会制作.CELL文件</w:t>
                  </w:r>
                </w:p>
              </w:tc>
            </w:tr>
            <w:tr>
              <w:tblPrEx>
                <w:tblLayout w:type="fixed"/>
                <w:tblCellMar>
                  <w:top w:w="0" w:type="dxa"/>
                  <w:left w:w="108" w:type="dxa"/>
                  <w:bottom w:w="0" w:type="dxa"/>
                  <w:right w:w="108" w:type="dxa"/>
                </w:tblCellMar>
              </w:tblPrEx>
              <w:trPr>
                <w:trHeight w:val="285" w:hRule="atLeast"/>
              </w:trPr>
              <w:tc>
                <w:tcPr>
                  <w:tcW w:w="215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3.熟练使用Googleearth及mapinfo等测试辅助软件</w:t>
                  </w:r>
                </w:p>
              </w:tc>
            </w:tr>
            <w:tr>
              <w:tblPrEx>
                <w:tblLayout w:type="fixed"/>
                <w:tblCellMar>
                  <w:top w:w="0" w:type="dxa"/>
                  <w:left w:w="108" w:type="dxa"/>
                  <w:bottom w:w="0" w:type="dxa"/>
                  <w:right w:w="108" w:type="dxa"/>
                </w:tblCellMar>
              </w:tblPrEx>
              <w:trPr>
                <w:trHeight w:val="451" w:hRule="atLeast"/>
              </w:trPr>
              <w:tc>
                <w:tcPr>
                  <w:tcW w:w="2155"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3.掌握测试分析方法及能独立完成测试报告撰写</w:t>
                  </w: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1.熟练掌握掉话、拥塞、切换失败等典型案例的分析</w:t>
                  </w:r>
                </w:p>
              </w:tc>
            </w:tr>
            <w:tr>
              <w:tblPrEx>
                <w:tblLayout w:type="fixed"/>
                <w:tblCellMar>
                  <w:top w:w="0" w:type="dxa"/>
                  <w:left w:w="108" w:type="dxa"/>
                  <w:bottom w:w="0" w:type="dxa"/>
                  <w:right w:w="108" w:type="dxa"/>
                </w:tblCellMar>
              </w:tblPrEx>
              <w:trPr>
                <w:trHeight w:val="285" w:hRule="atLeast"/>
              </w:trPr>
              <w:tc>
                <w:tcPr>
                  <w:tcW w:w="215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jc w:val="left"/>
                    <w:rPr>
                      <w:rFonts w:ascii="宋体" w:hAnsi="宋体" w:cs="宋体"/>
                      <w:color w:val="000000" w:themeColor="text1"/>
                      <w:kern w:val="0"/>
                      <w:szCs w:val="21"/>
                      <w14:textFill>
                        <w14:solidFill>
                          <w14:schemeClr w14:val="tx1"/>
                        </w14:solidFill>
                      </w14:textFill>
                    </w:rPr>
                  </w:pPr>
                </w:p>
              </w:tc>
              <w:tc>
                <w:tcPr>
                  <w:tcW w:w="614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2.能独立规范地完成测试报告的撰写</w:t>
                  </w:r>
                </w:p>
              </w:tc>
            </w:tr>
          </w:tbl>
          <w:p>
            <w:pPr>
              <w:keepNext w:val="0"/>
              <w:keepLines w:val="0"/>
              <w:pageBreakBefore w:val="0"/>
              <w:kinsoku/>
              <w:wordWrap/>
              <w:overflowPunct/>
              <w:topLinePunct w:val="0"/>
              <w:autoSpaceDE/>
              <w:autoSpaceDN/>
              <w:bidi w:val="0"/>
              <w:spacing w:line="400" w:lineRule="exact"/>
              <w:rPr>
                <w:rFonts w:hint="eastAsia" w:ascii="宋体" w:hAnsi="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教学方式：</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本课程的专业性、技能性很强，教学中采用以教师为主导，学生为主体，注意理论联系实际，将枯燥的理论知识融合进实践操作的教学方式，采用多种教学组织形式授课，充分利用各种教学媒体，应用操作演示讲授法、案例教学、任务驱动等，提高学生对基础知识、基本技能的学习兴趣，增强学习的积极性和主动性，培养学生独立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trPr>
        <w:tc>
          <w:tcPr>
            <w:tcW w:w="9090" w:type="dxa"/>
            <w:gridSpan w:val="4"/>
            <w:vAlign w:val="top"/>
          </w:tcPr>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教学手段：</w:t>
            </w:r>
          </w:p>
          <w:p>
            <w:pPr>
              <w:pStyle w:val="34"/>
              <w:keepNext w:val="0"/>
              <w:keepLines w:val="0"/>
              <w:pageBreakBefore w:val="0"/>
              <w:shd w:val="clear" w:color="auto" w:fill="FFFFFF"/>
              <w:kinsoku/>
              <w:wordWrap/>
              <w:overflowPunct/>
              <w:topLinePunct w:val="0"/>
              <w:autoSpaceDE/>
              <w:autoSpaceDN/>
              <w:bidi w:val="0"/>
              <w:spacing w:before="0" w:beforeAutospacing="0" w:after="0" w:afterAutospacing="0" w:line="400" w:lineRule="exact"/>
              <w:ind w:firstLine="480"/>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根据本课程的特点，教学采用理实一体化方式，全部教学活动在实训室完成，对专业实训室的要求如下：</w:t>
            </w:r>
          </w:p>
          <w:p>
            <w:pPr>
              <w:pStyle w:val="34"/>
              <w:keepNext w:val="0"/>
              <w:keepLines w:val="0"/>
              <w:pageBreakBefore w:val="0"/>
              <w:numPr>
                <w:ilvl w:val="0"/>
                <w:numId w:val="22"/>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配置服务器来存放教师提供的素材以及学生上机操作完成的作业。</w:t>
            </w:r>
          </w:p>
          <w:p>
            <w:pPr>
              <w:pStyle w:val="34"/>
              <w:keepNext w:val="0"/>
              <w:keepLines w:val="0"/>
              <w:pageBreakBefore w:val="0"/>
              <w:numPr>
                <w:ilvl w:val="0"/>
                <w:numId w:val="22"/>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配置教师机，供教师示范操作使用。</w:t>
            </w:r>
          </w:p>
          <w:p>
            <w:pPr>
              <w:pStyle w:val="34"/>
              <w:keepNext w:val="0"/>
              <w:keepLines w:val="0"/>
              <w:pageBreakBefore w:val="0"/>
              <w:numPr>
                <w:ilvl w:val="0"/>
                <w:numId w:val="22"/>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实现全部计算机联网并安装多媒体教学广播软件或多媒体设备，供教师示范操作相关教学内容。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9090" w:type="dxa"/>
            <w:gridSpan w:val="4"/>
            <w:vAlign w:val="top"/>
          </w:tcPr>
          <w:p>
            <w:pPr>
              <w:keepNext w:val="0"/>
              <w:keepLines w:val="0"/>
              <w:pageBreakBefore w:val="0"/>
              <w:kinsoku/>
              <w:wordWrap/>
              <w:overflowPunct/>
              <w:topLinePunct w:val="0"/>
              <w:autoSpaceDE/>
              <w:autoSpaceDN/>
              <w:bidi w:val="0"/>
              <w:spacing w:line="40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评价方式：</w:t>
            </w:r>
          </w:p>
          <w:p>
            <w:pPr>
              <w:keepNext w:val="0"/>
              <w:keepLines w:val="0"/>
              <w:pageBreakBefore w:val="0"/>
              <w:kinsoku/>
              <w:wordWrap/>
              <w:overflowPunct/>
              <w:topLinePunct w:val="0"/>
              <w:autoSpaceDE/>
              <w:autoSpaceDN/>
              <w:bidi w:val="0"/>
              <w:adjustRightInd w:val="0"/>
              <w:snapToGrid w:val="0"/>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线网络规划与优化是通信技术专业的核心专业课，是一门实践性、专业性很强的课程，所以要加强过程性考核与评价，采用过程考核和结果考核相结合的方式，结合课堂提问、学生作业、综合实践及考试情况，充分考虑“课-岗-证”融通、“教-学-做”一体，考核重点放在学生的综合素质和</w:t>
            </w:r>
            <w:r>
              <w:rPr>
                <w:rFonts w:ascii="宋体" w:hAnsi="宋体" w:cs="宋体"/>
                <w:color w:val="000000" w:themeColor="text1"/>
                <w:kern w:val="0"/>
                <w:szCs w:val="21"/>
                <w14:textFill>
                  <w14:solidFill>
                    <w14:schemeClr w14:val="tx1"/>
                  </w14:solidFill>
                </w14:textFill>
              </w:rPr>
              <w:t>实践</w:t>
            </w:r>
            <w:r>
              <w:rPr>
                <w:rFonts w:hint="eastAsia" w:ascii="宋体" w:hAnsi="宋体" w:cs="宋体"/>
                <w:color w:val="000000" w:themeColor="text1"/>
                <w:kern w:val="0"/>
                <w:szCs w:val="21"/>
                <w14:textFill>
                  <w14:solidFill>
                    <w14:schemeClr w14:val="tx1"/>
                  </w14:solidFill>
                </w14:textFill>
              </w:rPr>
              <w:t>能力方面，</w:t>
            </w:r>
            <w:r>
              <w:rPr>
                <w:rFonts w:ascii="宋体" w:hAnsi="宋体" w:cs="宋体"/>
                <w:color w:val="000000" w:themeColor="text1"/>
                <w:kern w:val="0"/>
                <w:szCs w:val="21"/>
                <w14:textFill>
                  <w14:solidFill>
                    <w14:schemeClr w14:val="tx1"/>
                  </w14:solidFill>
                </w14:textFill>
              </w:rPr>
              <w:t>重视学生基本</w:t>
            </w:r>
            <w:r>
              <w:rPr>
                <w:rFonts w:hint="eastAsia" w:ascii="宋体" w:hAnsi="宋体" w:cs="宋体"/>
                <w:color w:val="000000" w:themeColor="text1"/>
                <w:kern w:val="0"/>
                <w:szCs w:val="21"/>
                <w14:textFill>
                  <w14:solidFill>
                    <w14:schemeClr w14:val="tx1"/>
                  </w14:solidFill>
                </w14:textFill>
              </w:rPr>
              <w:t>职业技能</w:t>
            </w:r>
            <w:r>
              <w:rPr>
                <w:rFonts w:ascii="宋体" w:hAnsi="宋体" w:cs="宋体"/>
                <w:color w:val="000000" w:themeColor="text1"/>
                <w:kern w:val="0"/>
                <w:szCs w:val="21"/>
                <w14:textFill>
                  <w14:solidFill>
                    <w14:schemeClr w14:val="tx1"/>
                  </w14:solidFill>
                </w14:textFill>
              </w:rPr>
              <w:t>的培养。</w:t>
            </w:r>
          </w:p>
          <w:p>
            <w:pPr>
              <w:keepNext w:val="0"/>
              <w:keepLines w:val="0"/>
              <w:pageBreakBefore w:val="0"/>
              <w:kinsoku/>
              <w:wordWrap/>
              <w:overflowPunct/>
              <w:topLinePunct w:val="0"/>
              <w:autoSpaceDE/>
              <w:autoSpaceDN/>
              <w:bidi w:val="0"/>
              <w:adjustRightInd w:val="0"/>
              <w:snapToGrid w:val="0"/>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建立全面、可控的考核体系，该体系包含以下几个方面：</w:t>
            </w:r>
          </w:p>
          <w:p>
            <w:pPr>
              <w:pStyle w:val="34"/>
              <w:keepNext w:val="0"/>
              <w:keepLines w:val="0"/>
              <w:pageBreakBefore w:val="0"/>
              <w:numPr>
                <w:ilvl w:val="0"/>
                <w:numId w:val="23"/>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学生学习积极性和阶段学习效果评价（考勤、课堂表现、平时练习成绩、任务考核成绩）</w:t>
            </w:r>
          </w:p>
          <w:p>
            <w:pPr>
              <w:pStyle w:val="34"/>
              <w:keepNext w:val="0"/>
              <w:keepLines w:val="0"/>
              <w:pageBreakBefore w:val="0"/>
              <w:numPr>
                <w:ilvl w:val="0"/>
                <w:numId w:val="23"/>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自主学习能力评价（独立完成作业）</w:t>
            </w:r>
          </w:p>
          <w:p>
            <w:pPr>
              <w:pStyle w:val="34"/>
              <w:keepNext w:val="0"/>
              <w:keepLines w:val="0"/>
              <w:pageBreakBefore w:val="0"/>
              <w:numPr>
                <w:ilvl w:val="0"/>
                <w:numId w:val="23"/>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 团队合作及协作学习能力评价（项目合作）</w:t>
            </w:r>
          </w:p>
          <w:p>
            <w:pPr>
              <w:pStyle w:val="34"/>
              <w:keepNext w:val="0"/>
              <w:keepLines w:val="0"/>
              <w:pageBreakBefore w:val="0"/>
              <w:numPr>
                <w:ilvl w:val="0"/>
                <w:numId w:val="23"/>
              </w:numPr>
              <w:shd w:val="clear" w:color="auto" w:fill="FFFFFF"/>
              <w:kinsoku/>
              <w:wordWrap/>
              <w:overflowPunct/>
              <w:topLinePunct w:val="0"/>
              <w:autoSpaceDE/>
              <w:autoSpaceDN/>
              <w:bidi w:val="0"/>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 综合能力评价（操作考试）</w:t>
            </w:r>
          </w:p>
        </w:tc>
      </w:tr>
    </w:tbl>
    <w:p>
      <w:pPr>
        <w:keepNext w:val="0"/>
        <w:keepLines w:val="0"/>
        <w:pageBreakBefore w:val="0"/>
        <w:kinsoku/>
        <w:wordWrap/>
        <w:overflowPunct/>
        <w:topLinePunct w:val="0"/>
        <w:autoSpaceDE/>
        <w:autoSpaceDN/>
        <w:bidi w:val="0"/>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br w:type="page"/>
      </w:r>
    </w:p>
    <w:tbl>
      <w:tblPr>
        <w:tblStyle w:val="43"/>
        <w:tblW w:w="93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446"/>
        <w:gridCol w:w="1540"/>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课程名称</w:t>
            </w:r>
          </w:p>
        </w:tc>
        <w:tc>
          <w:tcPr>
            <w:tcW w:w="2446"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移动通信技术</w:t>
            </w:r>
          </w:p>
        </w:tc>
        <w:tc>
          <w:tcPr>
            <w:tcW w:w="1540"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学时</w:t>
            </w:r>
            <w:r>
              <w:rPr>
                <w:rFonts w:hint="eastAsia" w:ascii="宋体" w:hAnsi="宋体" w:cs="宋体"/>
                <w:color w:val="000000" w:themeColor="text1"/>
                <w:kern w:val="0"/>
                <w:szCs w:val="21"/>
                <w14:textFill>
                  <w14:solidFill>
                    <w14:schemeClr w14:val="tx1"/>
                  </w14:solidFill>
                </w14:textFill>
              </w:rPr>
              <w:t>/学分</w:t>
            </w:r>
          </w:p>
        </w:tc>
        <w:tc>
          <w:tcPr>
            <w:tcW w:w="3210"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58"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学习目标</w:t>
            </w:r>
          </w:p>
          <w:p>
            <w:pPr>
              <w:keepNext w:val="0"/>
              <w:keepLines w:val="0"/>
              <w:pageBreakBefore w:val="0"/>
              <w:kinsoku/>
              <w:wordWrap/>
              <w:overflowPunct/>
              <w:topLinePunct w:val="0"/>
              <w:autoSpaceDE/>
              <w:autoSpaceDN/>
              <w:bidi w:val="0"/>
              <w:adjustRightInd/>
              <w:snapToGrid/>
              <w:spacing w:line="400" w:lineRule="exact"/>
              <w:ind w:left="538"/>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一、</w:t>
            </w:r>
            <w:r>
              <w:rPr>
                <w:rFonts w:hint="eastAsia" w:ascii="宋体" w:hAnsi="宋体" w:cs="宋体"/>
                <w:color w:val="000000" w:themeColor="text1"/>
                <w:kern w:val="0"/>
                <w:szCs w:val="21"/>
                <w14:textFill>
                  <w14:solidFill>
                    <w14:schemeClr w14:val="tx1"/>
                  </w14:solidFill>
                </w14:textFill>
              </w:rPr>
              <w:t>总体目标</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本课程以学生为主体，将知、技、能的培养融入整个学习过程中，强化学生自主学习能力的培养，使学生具备必需的专业能力、方法能力和社会能力。</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专业能力：</w:t>
            </w:r>
            <w:r>
              <w:rPr>
                <w:rFonts w:ascii="宋体" w:hAnsi="宋体" w:cs="宋体"/>
                <w:color w:val="000000" w:themeColor="text1"/>
                <w:kern w:val="0"/>
                <w:szCs w:val="21"/>
                <w14:textFill>
                  <w14:solidFill>
                    <w14:schemeClr w14:val="tx1"/>
                  </w14:solidFill>
                </w14:textFill>
              </w:rPr>
              <w:t>培养学生对通信网络的认知能力、相关理论知识的学习能力、配置GSM基站系统数据的能力、搭建GSM基站系统的能力、利用OMC-R管理GSM基站系统的能力、GSM基站系统维护能力、GSM基站系统故障分析和处理的能力。</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方法能力：要求学生制定和安排工作计划，查看相关工程资料，正确执行操作规则和安全准则，掌握分析问题和解决问题的能力，学习团队的相互沟通和协调能力。</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社会能力：培养学生良好的职业道德、吃苦耐劳的精神、认真严谨的作风、遵纪守时的习惯和求实创新的精神。</w:t>
            </w:r>
          </w:p>
          <w:p>
            <w:pPr>
              <w:keepNext w:val="0"/>
              <w:keepLines w:val="0"/>
              <w:pageBreakBefore w:val="0"/>
              <w:kinsoku/>
              <w:wordWrap/>
              <w:overflowPunct/>
              <w:topLinePunct w:val="0"/>
              <w:autoSpaceDE/>
              <w:autoSpaceDN/>
              <w:bidi w:val="0"/>
              <w:adjustRightInd/>
              <w:snapToGrid/>
              <w:spacing w:line="400" w:lineRule="exact"/>
              <w:ind w:left="538"/>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二、</w:t>
            </w:r>
            <w:r>
              <w:rPr>
                <w:rFonts w:hint="eastAsia" w:ascii="宋体" w:hAnsi="宋体" w:cs="宋体"/>
                <w:color w:val="000000" w:themeColor="text1"/>
                <w:kern w:val="0"/>
                <w:szCs w:val="21"/>
                <w14:textFill>
                  <w14:solidFill>
                    <w14:schemeClr w14:val="tx1"/>
                  </w14:solidFill>
                </w14:textFill>
              </w:rPr>
              <w:t>具体目标</w:t>
            </w:r>
          </w:p>
          <w:p>
            <w:pPr>
              <w:keepNext w:val="0"/>
              <w:keepLines w:val="0"/>
              <w:pageBreakBefore w:val="0"/>
              <w:kinsoku/>
              <w:wordWrap/>
              <w:overflowPunct/>
              <w:topLinePunct w:val="0"/>
              <w:autoSpaceDE/>
              <w:autoSpaceDN/>
              <w:bidi w:val="0"/>
              <w:adjustRightInd/>
              <w:snapToGrid/>
              <w:spacing w:line="400" w:lineRule="exact"/>
              <w:ind w:left="420" w:leftChars="200" w:firstLine="105" w:firstLineChars="50"/>
              <w:rPr>
                <w:rFonts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知识目标</w:t>
            </w:r>
            <w:r>
              <w:rPr>
                <w:rFonts w:ascii="宋体" w:hAnsi="宋体" w:cs="宋体"/>
                <w:color w:val="000000" w:themeColor="text1"/>
                <w:kern w:val="0"/>
                <w:szCs w:val="21"/>
                <w14:textFill>
                  <w14:solidFill>
                    <w14:schemeClr w14:val="tx1"/>
                  </w14:solidFill>
                </w14:textFill>
              </w:rPr>
              <w:t> </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掌握移动通信的组成和分类，工作方式及编码与调制技术；</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掌握第二代移动通信系统的主要特征、关键技术； </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w:t>
            </w:r>
            <w:r>
              <w:rPr>
                <w:color w:val="000000" w:themeColor="text1"/>
                <w:sz w:val="21"/>
                <w:szCs w:val="21"/>
                <w14:textFill>
                  <w14:solidFill>
                    <w14:schemeClr w14:val="tx1"/>
                  </w14:solidFill>
                </w14:textFill>
              </w:rPr>
              <w:t>GSM</w:t>
            </w:r>
            <w:r>
              <w:rPr>
                <w:rFonts w:hint="eastAsia"/>
                <w:color w:val="000000" w:themeColor="text1"/>
                <w:sz w:val="21"/>
                <w:szCs w:val="21"/>
                <w14:textFill>
                  <w14:solidFill>
                    <w14:schemeClr w14:val="tx1"/>
                  </w14:solidFill>
                </w14:textFill>
              </w:rPr>
              <w:t>数字移动通信系统；</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熟悉现代数字移动通信的常用设备；</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掌握移动无线通信网络参数的配置方法；</w:t>
            </w:r>
          </w:p>
          <w:p>
            <w:pPr>
              <w:pStyle w:val="34"/>
              <w:keepNext w:val="0"/>
              <w:keepLines w:val="0"/>
              <w:pageBreakBefore w:val="0"/>
              <w:numPr>
                <w:ilvl w:val="0"/>
                <w:numId w:val="24"/>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掌握组网技术。</w:t>
            </w:r>
          </w:p>
          <w:p>
            <w:pPr>
              <w:keepNext w:val="0"/>
              <w:keepLines w:val="0"/>
              <w:pageBreakBefore w:val="0"/>
              <w:kinsoku/>
              <w:wordWrap/>
              <w:overflowPunct/>
              <w:topLinePunct w:val="0"/>
              <w:autoSpaceDE/>
              <w:autoSpaceDN/>
              <w:bidi w:val="0"/>
              <w:adjustRightInd/>
              <w:snapToGrid/>
              <w:spacing w:line="400" w:lineRule="exact"/>
              <w:ind w:left="420" w:leftChars="200" w:firstLine="105" w:firstLineChars="50"/>
              <w:rPr>
                <w:rFonts w:hint="eastAsia" w:ascii="宋体" w:hAnsi="宋体" w:eastAsia="宋体" w:cs="宋体"/>
                <w:color w:val="000000" w:themeColor="text1"/>
                <w:kern w:val="0"/>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00" w:lineRule="exact"/>
              <w:ind w:left="420" w:leftChars="200" w:firstLine="105" w:firstLineChars="50"/>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职业能力目标  </w:t>
            </w:r>
          </w:p>
          <w:p>
            <w:pPr>
              <w:pStyle w:val="34"/>
              <w:keepNext w:val="0"/>
              <w:keepLines w:val="0"/>
              <w:pageBreakBefore w:val="0"/>
              <w:numPr>
                <w:ilvl w:val="0"/>
                <w:numId w:val="25"/>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能够根据学习需要收集和使用资料；</w:t>
            </w:r>
          </w:p>
          <w:p>
            <w:pPr>
              <w:pStyle w:val="34"/>
              <w:keepNext w:val="0"/>
              <w:keepLines w:val="0"/>
              <w:pageBreakBefore w:val="0"/>
              <w:numPr>
                <w:ilvl w:val="0"/>
                <w:numId w:val="25"/>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能够根据学习任务和目的制订、实施学习计划；</w:t>
            </w:r>
          </w:p>
          <w:p>
            <w:pPr>
              <w:pStyle w:val="34"/>
              <w:keepNext w:val="0"/>
              <w:keepLines w:val="0"/>
              <w:pageBreakBefore w:val="0"/>
              <w:numPr>
                <w:ilvl w:val="0"/>
                <w:numId w:val="25"/>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能够分析学习中出现的问题，并提出解决方法；</w:t>
            </w:r>
          </w:p>
          <w:p>
            <w:pPr>
              <w:pStyle w:val="34"/>
              <w:keepNext w:val="0"/>
              <w:keepLines w:val="0"/>
              <w:pageBreakBefore w:val="0"/>
              <w:numPr>
                <w:ilvl w:val="0"/>
                <w:numId w:val="25"/>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具有知识迁移能力，能自主学习新知识，新技术并应用到学习中；</w:t>
            </w:r>
          </w:p>
          <w:p>
            <w:pPr>
              <w:pStyle w:val="34"/>
              <w:keepNext w:val="0"/>
              <w:keepLines w:val="0"/>
              <w:pageBreakBefore w:val="0"/>
              <w:numPr>
                <w:ilvl w:val="0"/>
                <w:numId w:val="25"/>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具有一定的移动通信系统的设计能力和实际工程组网能力。  </w:t>
            </w:r>
          </w:p>
          <w:p>
            <w:pPr>
              <w:keepNext w:val="0"/>
              <w:keepLines w:val="0"/>
              <w:pageBreakBefore w:val="0"/>
              <w:kinsoku/>
              <w:wordWrap/>
              <w:overflowPunct/>
              <w:topLinePunct w:val="0"/>
              <w:autoSpaceDE/>
              <w:autoSpaceDN/>
              <w:bidi w:val="0"/>
              <w:adjustRightInd/>
              <w:snapToGrid/>
              <w:spacing w:line="400" w:lineRule="exact"/>
              <w:ind w:left="420" w:leftChars="200" w:firstLine="105" w:firstLineChars="50"/>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3、职业素养</w:t>
            </w:r>
          </w:p>
          <w:p>
            <w:pPr>
              <w:pStyle w:val="34"/>
              <w:keepNext w:val="0"/>
              <w:keepLines w:val="0"/>
              <w:pageBreakBefore w:val="0"/>
              <w:numPr>
                <w:ilvl w:val="0"/>
                <w:numId w:val="26"/>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培养学生良好的思想品德；</w:t>
            </w:r>
          </w:p>
          <w:p>
            <w:pPr>
              <w:pStyle w:val="34"/>
              <w:keepNext w:val="0"/>
              <w:keepLines w:val="0"/>
              <w:pageBreakBefore w:val="0"/>
              <w:numPr>
                <w:ilvl w:val="0"/>
                <w:numId w:val="26"/>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培养学生正确的人生观、价值观；</w:t>
            </w:r>
          </w:p>
          <w:p>
            <w:pPr>
              <w:pStyle w:val="34"/>
              <w:keepNext w:val="0"/>
              <w:keepLines w:val="0"/>
              <w:pageBreakBefore w:val="0"/>
              <w:numPr>
                <w:ilvl w:val="0"/>
                <w:numId w:val="26"/>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培养学生自学能力、创新能力；</w:t>
            </w:r>
          </w:p>
          <w:p>
            <w:pPr>
              <w:pStyle w:val="34"/>
              <w:keepNext w:val="0"/>
              <w:keepLines w:val="0"/>
              <w:pageBreakBefore w:val="0"/>
              <w:numPr>
                <w:ilvl w:val="0"/>
                <w:numId w:val="26"/>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培养学生团队协作与沟通能力； </w:t>
            </w:r>
          </w:p>
          <w:p>
            <w:pPr>
              <w:pStyle w:val="34"/>
              <w:keepNext w:val="0"/>
              <w:keepLines w:val="0"/>
              <w:pageBreakBefore w:val="0"/>
              <w:numPr>
                <w:ilvl w:val="0"/>
                <w:numId w:val="26"/>
              </w:numPr>
              <w:shd w:val="clear" w:color="auto" w:fill="FFFFFF"/>
              <w:kinsoku/>
              <w:wordWrap/>
              <w:overflowPunct/>
              <w:topLinePunct w:val="0"/>
              <w:autoSpaceDE/>
              <w:autoSpaceDN/>
              <w:bidi w:val="0"/>
              <w:adjustRightInd/>
              <w:snapToGrid/>
              <w:spacing w:before="0" w:beforeAutospacing="0" w:after="0" w:afterAutospacing="0" w:line="400" w:lineRule="exact"/>
              <w:textAlignment w:val="baseline"/>
              <w:rPr>
                <w:rFonts w:hint="eastAsia"/>
                <w:color w:val="000000" w:themeColor="text1"/>
                <w:szCs w:val="21"/>
                <w14:textFill>
                  <w14:solidFill>
                    <w14:schemeClr w14:val="tx1"/>
                  </w14:solidFill>
                </w14:textFill>
              </w:rPr>
            </w:pPr>
            <w:r>
              <w:rPr>
                <w:rFonts w:hint="eastAsia"/>
                <w:color w:val="000000" w:themeColor="text1"/>
                <w:sz w:val="21"/>
                <w:szCs w:val="21"/>
                <w14:textFill>
                  <w14:solidFill>
                    <w14:schemeClr w14:val="tx1"/>
                  </w14:solidFill>
                </w14:textFill>
              </w:rPr>
              <w:t>具有分析问题与解决问题的能力。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58" w:type="dxa"/>
            <w:gridSpan w:val="4"/>
            <w:vAlign w:val="top"/>
          </w:tcPr>
          <w:p>
            <w:pPr>
              <w:keepNext w:val="0"/>
              <w:keepLines w:val="0"/>
              <w:pageBreakBefore w:val="0"/>
              <w:kinsoku/>
              <w:wordWrap/>
              <w:overflowPunct/>
              <w:topLinePunct w:val="0"/>
              <w:autoSpaceDE/>
              <w:autoSpaceDN/>
              <w:bidi w:val="0"/>
              <w:adjustRightInd/>
              <w:snapToGrid/>
              <w:spacing w:line="400" w:lineRule="exact"/>
              <w:rPr>
                <w:rFonts w:hint="eastAsia"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学习内容</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根据选取原则，结合真实设备，本课程教学内容的选取以学生职业能力和职业素养培养为核心，采用模块化结构构建教学内容体系，将教学内容分为五大学习情境，具体内容安排如下表所示：</w:t>
            </w:r>
          </w:p>
          <w:tbl>
            <w:tblPr>
              <w:tblStyle w:val="43"/>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4"/>
              <w:gridCol w:w="3224"/>
              <w:gridCol w:w="41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16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color w:val="000000" w:themeColor="text1"/>
                      <w:kern w:val="0"/>
                      <w:szCs w:val="21"/>
                      <w14:textFill>
                        <w14:solidFill>
                          <w14:schemeClr w14:val="tx1"/>
                        </w14:solidFill>
                      </w14:textFill>
                    </w:rPr>
                  </w:pPr>
                  <w:r>
                    <w:rPr>
                      <w:rFonts w:hint="eastAsia" w:ascii="宋体" w:hAnsi="宋体" w:eastAsia="宋体" w:cs="宋体"/>
                      <w:b/>
                      <w:color w:val="000000" w:themeColor="text1"/>
                      <w:kern w:val="0"/>
                      <w:szCs w:val="21"/>
                      <w14:textFill>
                        <w14:solidFill>
                          <w14:schemeClr w14:val="tx1"/>
                        </w14:solidFill>
                      </w14:textFill>
                    </w:rPr>
                    <w:t>学习情境</w:t>
                  </w:r>
                </w:p>
              </w:tc>
              <w:tc>
                <w:tcPr>
                  <w:tcW w:w="322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color w:val="000000" w:themeColor="text1"/>
                      <w:kern w:val="0"/>
                      <w:szCs w:val="21"/>
                      <w14:textFill>
                        <w14:solidFill>
                          <w14:schemeClr w14:val="tx1"/>
                        </w14:solidFill>
                      </w14:textFill>
                    </w:rPr>
                  </w:pPr>
                  <w:r>
                    <w:rPr>
                      <w:rFonts w:hint="eastAsia" w:ascii="宋体" w:hAnsi="宋体" w:eastAsia="宋体" w:cs="宋体"/>
                      <w:b/>
                      <w:color w:val="000000" w:themeColor="text1"/>
                      <w:kern w:val="0"/>
                      <w:szCs w:val="21"/>
                      <w14:textFill>
                        <w14:solidFill>
                          <w14:schemeClr w14:val="tx1"/>
                        </w14:solidFill>
                      </w14:textFill>
                    </w:rPr>
                    <w:t>知识要求</w:t>
                  </w:r>
                </w:p>
              </w:tc>
              <w:tc>
                <w:tcPr>
                  <w:tcW w:w="4191"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color w:val="000000" w:themeColor="text1"/>
                      <w:kern w:val="0"/>
                      <w:szCs w:val="21"/>
                      <w14:textFill>
                        <w14:solidFill>
                          <w14:schemeClr w14:val="tx1"/>
                        </w14:solidFill>
                      </w14:textFill>
                    </w:rPr>
                  </w:pPr>
                  <w:r>
                    <w:rPr>
                      <w:rFonts w:hint="eastAsia" w:ascii="宋体" w:hAnsi="宋体" w:eastAsia="宋体" w:cs="宋体"/>
                      <w:b/>
                      <w:color w:val="000000" w:themeColor="text1"/>
                      <w:kern w:val="0"/>
                      <w:szCs w:val="21"/>
                      <w14:textFill>
                        <w14:solidFill>
                          <w14:schemeClr w14:val="tx1"/>
                        </w14:solidFill>
                      </w14:textFill>
                    </w:rPr>
                    <w:t>技能要求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166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GSM理论基础</w:t>
                  </w:r>
                </w:p>
              </w:tc>
              <w:tc>
                <w:tcPr>
                  <w:tcW w:w="3224" w:type="dxa"/>
                  <w:tcBorders>
                    <w:bottom w:val="single" w:color="auto" w:sz="4" w:space="0"/>
                  </w:tcBorders>
                  <w:vAlign w:val="center"/>
                </w:tcPr>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认识课程主要内容</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GSM系统的特点</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GSM系统的网络结构</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GSM的关键技术</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GSM系统协议结构</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无信信道和空中接口</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呼叫信令流程</w:t>
                  </w:r>
                </w:p>
                <w:p>
                  <w:pPr>
                    <w:keepNext w:val="0"/>
                    <w:keepLines w:val="0"/>
                    <w:pageBreakBefore w:val="0"/>
                    <w:widowControl w:val="0"/>
                    <w:numPr>
                      <w:ilvl w:val="0"/>
                      <w:numId w:val="27"/>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移动性管理</w:t>
                  </w:r>
                </w:p>
              </w:tc>
              <w:tc>
                <w:tcPr>
                  <w:tcW w:w="4191" w:type="dxa"/>
                  <w:tcBorders>
                    <w:bottom w:val="single" w:color="auto" w:sz="4" w:space="0"/>
                  </w:tcBorders>
                  <w:vAlign w:val="center"/>
                </w:tcPr>
                <w:p>
                  <w:pPr>
                    <w:keepNext w:val="0"/>
                    <w:keepLines w:val="0"/>
                    <w:pageBreakBefore w:val="0"/>
                    <w:widowControl w:val="0"/>
                    <w:numPr>
                      <w:ilvl w:val="0"/>
                      <w:numId w:val="28"/>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了解本门课的作用和地位</w:t>
                  </w:r>
                </w:p>
                <w:p>
                  <w:pPr>
                    <w:keepNext w:val="0"/>
                    <w:keepLines w:val="0"/>
                    <w:pageBreakBefore w:val="0"/>
                    <w:widowControl w:val="0"/>
                    <w:numPr>
                      <w:ilvl w:val="0"/>
                      <w:numId w:val="28"/>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掌握GSM系统的特点和通信原理</w:t>
                  </w:r>
                </w:p>
                <w:p>
                  <w:pPr>
                    <w:keepNext w:val="0"/>
                    <w:keepLines w:val="0"/>
                    <w:pageBreakBefore w:val="0"/>
                    <w:widowControl w:val="0"/>
                    <w:numPr>
                      <w:ilvl w:val="0"/>
                      <w:numId w:val="28"/>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识记GSM系统的网络结构和各个组成部分的功能</w:t>
                  </w:r>
                </w:p>
                <w:p>
                  <w:pPr>
                    <w:keepNext w:val="0"/>
                    <w:keepLines w:val="0"/>
                    <w:pageBreakBefore w:val="0"/>
                    <w:widowControl w:val="0"/>
                    <w:numPr>
                      <w:ilvl w:val="0"/>
                      <w:numId w:val="28"/>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会分析网络选择、小区选择和小区重选、位置更新、频率规划等原理及流程</w:t>
                  </w:r>
                </w:p>
                <w:p>
                  <w:pPr>
                    <w:keepNext w:val="0"/>
                    <w:keepLines w:val="0"/>
                    <w:pageBreakBefore w:val="0"/>
                    <w:widowControl w:val="0"/>
                    <w:numPr>
                      <w:ilvl w:val="0"/>
                      <w:numId w:val="28"/>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自学能力和探索新知识的能力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5" w:hRule="atLeast"/>
              </w:trPr>
              <w:tc>
                <w:tcPr>
                  <w:tcW w:w="166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GSM基站控制器BSC的开局设置</w:t>
                  </w:r>
                </w:p>
              </w:tc>
              <w:tc>
                <w:tcPr>
                  <w:tcW w:w="3224" w:type="dxa"/>
                  <w:tcBorders>
                    <w:bottom w:val="single" w:color="auto" w:sz="4" w:space="0"/>
                  </w:tcBorders>
                  <w:vAlign w:val="center"/>
                </w:tcPr>
                <w:p>
                  <w:pPr>
                    <w:keepNext w:val="0"/>
                    <w:keepLines w:val="0"/>
                    <w:pageBreakBefore w:val="0"/>
                    <w:widowControl w:val="0"/>
                    <w:numPr>
                      <w:ilvl w:val="0"/>
                      <w:numId w:val="29"/>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BSC和MSC系统功能、结构和特点</w:t>
                  </w:r>
                </w:p>
                <w:p>
                  <w:pPr>
                    <w:keepNext w:val="0"/>
                    <w:keepLines w:val="0"/>
                    <w:pageBreakBefore w:val="0"/>
                    <w:widowControl w:val="0"/>
                    <w:numPr>
                      <w:ilvl w:val="0"/>
                      <w:numId w:val="29"/>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BSC各机框的功能和硬件配置</w:t>
                  </w:r>
                </w:p>
                <w:p>
                  <w:pPr>
                    <w:keepNext w:val="0"/>
                    <w:keepLines w:val="0"/>
                    <w:pageBreakBefore w:val="0"/>
                    <w:widowControl w:val="0"/>
                    <w:numPr>
                      <w:ilvl w:val="0"/>
                      <w:numId w:val="29"/>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BSC各单板功能和容量计算方法</w:t>
                  </w:r>
                </w:p>
                <w:p>
                  <w:pPr>
                    <w:keepNext w:val="0"/>
                    <w:keepLines w:val="0"/>
                    <w:pageBreakBefore w:val="0"/>
                    <w:widowControl w:val="0"/>
                    <w:numPr>
                      <w:ilvl w:val="0"/>
                      <w:numId w:val="29"/>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BSC背板结构和信号流程</w:t>
                  </w:r>
                </w:p>
                <w:p>
                  <w:pPr>
                    <w:keepNext w:val="0"/>
                    <w:keepLines w:val="0"/>
                    <w:pageBreakBefore w:val="0"/>
                    <w:widowControl w:val="0"/>
                    <w:numPr>
                      <w:ilvl w:val="0"/>
                      <w:numId w:val="29"/>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BSC后台开局设置流程</w:t>
                  </w:r>
                </w:p>
              </w:tc>
              <w:tc>
                <w:tcPr>
                  <w:tcW w:w="4191" w:type="dxa"/>
                  <w:tcBorders>
                    <w:bottom w:val="single" w:color="auto" w:sz="4" w:space="0"/>
                  </w:tcBorders>
                  <w:vAlign w:val="center"/>
                </w:tcPr>
                <w:p>
                  <w:pPr>
                    <w:keepNext w:val="0"/>
                    <w:keepLines w:val="0"/>
                    <w:pageBreakBefore w:val="0"/>
                    <w:widowControl w:val="0"/>
                    <w:numPr>
                      <w:ilvl w:val="0"/>
                      <w:numId w:val="30"/>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能完成MSC和BSC的参数配置</w:t>
                  </w:r>
                </w:p>
                <w:p>
                  <w:pPr>
                    <w:keepNext w:val="0"/>
                    <w:keepLines w:val="0"/>
                    <w:pageBreakBefore w:val="0"/>
                    <w:widowControl w:val="0"/>
                    <w:numPr>
                      <w:ilvl w:val="0"/>
                      <w:numId w:val="30"/>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能根据任务要求，配置BSC机架和各个机框</w:t>
                  </w:r>
                </w:p>
                <w:p>
                  <w:pPr>
                    <w:keepNext w:val="0"/>
                    <w:keepLines w:val="0"/>
                    <w:pageBreakBefore w:val="0"/>
                    <w:widowControl w:val="0"/>
                    <w:numPr>
                      <w:ilvl w:val="0"/>
                      <w:numId w:val="30"/>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能分析业务的控制信号流程</w:t>
                  </w:r>
                </w:p>
                <w:p>
                  <w:pPr>
                    <w:keepNext w:val="0"/>
                    <w:keepLines w:val="0"/>
                    <w:pageBreakBefore w:val="0"/>
                    <w:widowControl w:val="0"/>
                    <w:numPr>
                      <w:ilvl w:val="0"/>
                      <w:numId w:val="30"/>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理论联系实际的能力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9" w:hRule="atLeast"/>
              </w:trPr>
              <w:tc>
                <w:tcPr>
                  <w:tcW w:w="16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BTS的开局配置</w:t>
                  </w:r>
                </w:p>
              </w:tc>
              <w:tc>
                <w:tcPr>
                  <w:tcW w:w="3224" w:type="dxa"/>
                  <w:vAlign w:val="center"/>
                </w:tcPr>
                <w:p>
                  <w:pPr>
                    <w:keepNext w:val="0"/>
                    <w:keepLines w:val="0"/>
                    <w:pageBreakBefore w:val="0"/>
                    <w:widowControl w:val="0"/>
                    <w:numPr>
                      <w:ilvl w:val="0"/>
                      <w:numId w:val="31"/>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BTS的硬件基本功能和原理</w:t>
                  </w:r>
                </w:p>
                <w:p>
                  <w:pPr>
                    <w:keepNext w:val="0"/>
                    <w:keepLines w:val="0"/>
                    <w:pageBreakBefore w:val="0"/>
                    <w:widowControl w:val="0"/>
                    <w:numPr>
                      <w:ilvl w:val="0"/>
                      <w:numId w:val="31"/>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BTS的结构组成及各模块的功能</w:t>
                  </w:r>
                </w:p>
                <w:p>
                  <w:pPr>
                    <w:keepNext w:val="0"/>
                    <w:keepLines w:val="0"/>
                    <w:pageBreakBefore w:val="0"/>
                    <w:widowControl w:val="0"/>
                    <w:numPr>
                      <w:ilvl w:val="0"/>
                      <w:numId w:val="31"/>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BTS组网方式</w:t>
                  </w:r>
                </w:p>
                <w:p>
                  <w:pPr>
                    <w:keepNext w:val="0"/>
                    <w:keepLines w:val="0"/>
                    <w:pageBreakBefore w:val="0"/>
                    <w:widowControl w:val="0"/>
                    <w:numPr>
                      <w:ilvl w:val="0"/>
                      <w:numId w:val="31"/>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频率规划</w:t>
                  </w:r>
                </w:p>
              </w:tc>
              <w:tc>
                <w:tcPr>
                  <w:tcW w:w="4191" w:type="dxa"/>
                  <w:vAlign w:val="center"/>
                </w:tcPr>
                <w:p>
                  <w:pPr>
                    <w:keepNext w:val="0"/>
                    <w:keepLines w:val="0"/>
                    <w:pageBreakBefore w:val="0"/>
                    <w:widowControl w:val="0"/>
                    <w:numPr>
                      <w:ilvl w:val="0"/>
                      <w:numId w:val="32"/>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能根据GSM网络建设需要，灵活选择网站频点，进行网站规划和频点规划，合理分配频率资源</w:t>
                  </w:r>
                </w:p>
                <w:p>
                  <w:pPr>
                    <w:keepNext w:val="0"/>
                    <w:keepLines w:val="0"/>
                    <w:pageBreakBefore w:val="0"/>
                    <w:widowControl w:val="0"/>
                    <w:numPr>
                      <w:ilvl w:val="0"/>
                      <w:numId w:val="32"/>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能够熟练操作OMCR后台管理软件，根据网络规划提出任务要求，独立完成BTS的开局任务 </w:t>
                  </w:r>
                </w:p>
                <w:p>
                  <w:pPr>
                    <w:keepNext w:val="0"/>
                    <w:keepLines w:val="0"/>
                    <w:pageBreakBefore w:val="0"/>
                    <w:widowControl w:val="0"/>
                    <w:numPr>
                      <w:ilvl w:val="0"/>
                      <w:numId w:val="32"/>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掌握基站配置原则和流程</w:t>
                  </w:r>
                </w:p>
                <w:p>
                  <w:pPr>
                    <w:keepNext w:val="0"/>
                    <w:keepLines w:val="0"/>
                    <w:pageBreakBefore w:val="0"/>
                    <w:widowControl w:val="0"/>
                    <w:numPr>
                      <w:ilvl w:val="0"/>
                      <w:numId w:val="32"/>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明确任务目标，制定和安排工作计划的能力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16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基站系统后台管理</w:t>
                  </w:r>
                </w:p>
              </w:tc>
              <w:tc>
                <w:tcPr>
                  <w:tcW w:w="3224" w:type="dxa"/>
                  <w:vAlign w:val="center"/>
                </w:tcPr>
                <w:p>
                  <w:pPr>
                    <w:keepNext w:val="0"/>
                    <w:keepLines w:val="0"/>
                    <w:pageBreakBefore w:val="0"/>
                    <w:widowControl w:val="0"/>
                    <w:numPr>
                      <w:ilvl w:val="0"/>
                      <w:numId w:val="33"/>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Abis口信道状态的内容和动态属性分析</w:t>
                  </w:r>
                </w:p>
                <w:p>
                  <w:pPr>
                    <w:keepNext w:val="0"/>
                    <w:keepLines w:val="0"/>
                    <w:pageBreakBefore w:val="0"/>
                    <w:widowControl w:val="0"/>
                    <w:numPr>
                      <w:ilvl w:val="0"/>
                      <w:numId w:val="33"/>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小区信道统计查询的内容分析</w:t>
                  </w:r>
                </w:p>
                <w:p>
                  <w:pPr>
                    <w:keepNext w:val="0"/>
                    <w:keepLines w:val="0"/>
                    <w:pageBreakBefore w:val="0"/>
                    <w:widowControl w:val="0"/>
                    <w:numPr>
                      <w:ilvl w:val="0"/>
                      <w:numId w:val="33"/>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性能管理的功能</w:t>
                  </w:r>
                </w:p>
                <w:p>
                  <w:pPr>
                    <w:keepNext w:val="0"/>
                    <w:keepLines w:val="0"/>
                    <w:pageBreakBefore w:val="0"/>
                    <w:widowControl w:val="0"/>
                    <w:numPr>
                      <w:ilvl w:val="0"/>
                      <w:numId w:val="33"/>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告警的分类及告警码的含义</w:t>
                  </w:r>
                </w:p>
              </w:tc>
              <w:tc>
                <w:tcPr>
                  <w:tcW w:w="4191" w:type="dxa"/>
                  <w:vAlign w:val="center"/>
                </w:tcPr>
                <w:p>
                  <w:pPr>
                    <w:keepNext w:val="0"/>
                    <w:keepLines w:val="0"/>
                    <w:pageBreakBefore w:val="0"/>
                    <w:widowControl w:val="0"/>
                    <w:numPr>
                      <w:ilvl w:val="0"/>
                      <w:numId w:val="34"/>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掌握OMC-R的组成及功能</w:t>
                  </w:r>
                </w:p>
                <w:p>
                  <w:pPr>
                    <w:keepNext w:val="0"/>
                    <w:keepLines w:val="0"/>
                    <w:pageBreakBefore w:val="0"/>
                    <w:widowControl w:val="0"/>
                    <w:numPr>
                      <w:ilvl w:val="0"/>
                      <w:numId w:val="34"/>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能够进行网管软件的安装</w:t>
                  </w:r>
                </w:p>
                <w:p>
                  <w:pPr>
                    <w:keepNext w:val="0"/>
                    <w:keepLines w:val="0"/>
                    <w:pageBreakBefore w:val="0"/>
                    <w:widowControl w:val="0"/>
                    <w:numPr>
                      <w:ilvl w:val="0"/>
                      <w:numId w:val="34"/>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掌握对数据进行查询和修改</w:t>
                  </w:r>
                </w:p>
                <w:p>
                  <w:pPr>
                    <w:keepNext w:val="0"/>
                    <w:keepLines w:val="0"/>
                    <w:pageBreakBefore w:val="0"/>
                    <w:widowControl w:val="0"/>
                    <w:numPr>
                      <w:ilvl w:val="0"/>
                      <w:numId w:val="34"/>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掌握数据跟踪、性能统计、告警查询及统计的方法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16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后期维护与常见故障处理</w:t>
                  </w:r>
                </w:p>
              </w:tc>
              <w:tc>
                <w:tcPr>
                  <w:tcW w:w="3224" w:type="dxa"/>
                  <w:vAlign w:val="center"/>
                </w:tcPr>
                <w:p>
                  <w:pPr>
                    <w:keepNext w:val="0"/>
                    <w:keepLines w:val="0"/>
                    <w:pageBreakBefore w:val="0"/>
                    <w:widowControl w:val="0"/>
                    <w:numPr>
                      <w:ilvl w:val="0"/>
                      <w:numId w:val="35"/>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后期维护的主要工作内容和职能</w:t>
                  </w:r>
                </w:p>
                <w:p>
                  <w:pPr>
                    <w:keepNext w:val="0"/>
                    <w:keepLines w:val="0"/>
                    <w:pageBreakBefore w:val="0"/>
                    <w:widowControl w:val="0"/>
                    <w:numPr>
                      <w:ilvl w:val="0"/>
                      <w:numId w:val="35"/>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BSC运行状态的检查内容及流程</w:t>
                  </w:r>
                </w:p>
                <w:p>
                  <w:pPr>
                    <w:keepNext w:val="0"/>
                    <w:keepLines w:val="0"/>
                    <w:pageBreakBefore w:val="0"/>
                    <w:widowControl w:val="0"/>
                    <w:numPr>
                      <w:ilvl w:val="0"/>
                      <w:numId w:val="35"/>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机房环境参数和设备安全要求</w:t>
                  </w:r>
                </w:p>
                <w:p>
                  <w:pPr>
                    <w:keepNext w:val="0"/>
                    <w:keepLines w:val="0"/>
                    <w:pageBreakBefore w:val="0"/>
                    <w:widowControl w:val="0"/>
                    <w:numPr>
                      <w:ilvl w:val="0"/>
                      <w:numId w:val="35"/>
                    </w:numPr>
                    <w:kinsoku/>
                    <w:wordWrap/>
                    <w:overflowPunct/>
                    <w:topLinePunct w:val="0"/>
                    <w:autoSpaceDE/>
                    <w:autoSpaceDN/>
                    <w:bidi w:val="0"/>
                    <w:adjustRightInd/>
                    <w:snapToGrid/>
                    <w:spacing w:line="320" w:lineRule="exact"/>
                    <w:jc w:val="lef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基站整体构成和基本流程</w:t>
                  </w:r>
                </w:p>
              </w:tc>
              <w:tc>
                <w:tcPr>
                  <w:tcW w:w="4191" w:type="dxa"/>
                  <w:vAlign w:val="center"/>
                </w:tcPr>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熟悉系统维护内容和流程</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掌握相关仪器的正确使用方法</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能正确分析故障原因</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掌握设备硬件、软件、运行环境和信号质量的排查方法</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准确填写维护记录</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掌握常见故障处理方法</w:t>
                  </w:r>
                </w:p>
                <w:p>
                  <w:pPr>
                    <w:keepNext w:val="0"/>
                    <w:keepLines w:val="0"/>
                    <w:pageBreakBefore w:val="0"/>
                    <w:widowControl w:val="0"/>
                    <w:numPr>
                      <w:ilvl w:val="0"/>
                      <w:numId w:val="36"/>
                    </w:numPr>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举一反三的能力，遵守操作规范和安全准则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1664"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综合复习</w:t>
                  </w:r>
                </w:p>
              </w:tc>
              <w:tc>
                <w:tcPr>
                  <w:tcW w:w="3224"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综合复习，巩固所学内容</w:t>
                  </w:r>
                </w:p>
              </w:tc>
              <w:tc>
                <w:tcPr>
                  <w:tcW w:w="4191" w:type="dxa"/>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通过期末考核</w:t>
                  </w:r>
                </w:p>
              </w:tc>
            </w:tr>
          </w:tbl>
          <w:p>
            <w:pPr>
              <w:keepNext w:val="0"/>
              <w:keepLines w:val="0"/>
              <w:pageBreakBefore w:val="0"/>
              <w:kinsoku/>
              <w:wordWrap/>
              <w:overflowPunct/>
              <w:topLinePunct w:val="0"/>
              <w:autoSpaceDE/>
              <w:autoSpaceDN/>
              <w:bidi w:val="0"/>
              <w:adjustRightInd/>
              <w:snapToGrid/>
              <w:spacing w:line="400" w:lineRule="exact"/>
              <w:rPr>
                <w:rFonts w:hint="eastAsia" w:ascii="宋体" w:hAnsi="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58"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教学方式</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根据现实工作过程系统化设计思路，以真实工程项目为载体，以“如何建立系统――如何管理系统――如何维护整个系统”为主线，理论知识与技能训练有机结合，开展丰富的课堂和实践教学，同时在教学中体现了企业对员工的专业技能和职业素质的培养，实现“科学--技术--学习--生产”的模式，体现了职业教育的开放性、典型性和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58"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评价方式</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本课程考核评价由项目考核、期末理论考试和期末实训考试三部分组成。</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一、</w:t>
            </w:r>
            <w:r>
              <w:rPr>
                <w:rFonts w:hint="eastAsia" w:ascii="宋体" w:hAnsi="宋体" w:cs="宋体"/>
                <w:color w:val="000000" w:themeColor="text1"/>
                <w:kern w:val="0"/>
                <w:szCs w:val="21"/>
                <w14:textFill>
                  <w14:solidFill>
                    <w14:schemeClr w14:val="tx1"/>
                  </w14:solidFill>
                </w14:textFill>
              </w:rPr>
              <w:t>项目考核（60分）</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项目考核成绩为过程性考核，考核每个学习情境的任务完成情况，包括专业能力（占50%）、方法能力（占30%）和社会能力（占20%）等多层次的评价形式，评价过程融入到每个情境的教学课堂中。其中，专业能力包括对通信网络的认知能力、相关理论知识的学习能力、配置GSM基站系统的能力、利用OMC-R管理GSM基站系统的能力等；方法能力主要包括：独立查阅资料获取新知识、新技能的能力，收集和处理信息的能力，制定方案，对任务的实施进行检查控制与评定反馈的能力；社会能力包括：出勤率、责任心、积极性、沟通、协商与表达能力以及对任务变化的适应能力等。教师根据学生在任务完成中的表现，按照以下评分标准，用ABCDEF六个等级来评定成绩，统计并乘以相应系数得到项目考核的成绩。</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二、</w:t>
            </w:r>
            <w:r>
              <w:rPr>
                <w:rFonts w:hint="eastAsia" w:ascii="宋体" w:hAnsi="宋体" w:cs="宋体"/>
                <w:color w:val="000000" w:themeColor="text1"/>
                <w:kern w:val="0"/>
                <w:szCs w:val="21"/>
                <w14:textFill>
                  <w14:solidFill>
                    <w14:schemeClr w14:val="tx1"/>
                  </w14:solidFill>
                </w14:textFill>
              </w:rPr>
              <w:t>期末理论考试（20分）</w:t>
            </w:r>
          </w:p>
          <w:p>
            <w:pPr>
              <w:keepNext w:val="0"/>
              <w:keepLines w:val="0"/>
              <w:pageBreakBefore w:val="0"/>
              <w:kinsoku/>
              <w:wordWrap/>
              <w:overflowPunct/>
              <w:topLinePunct w:val="0"/>
              <w:autoSpaceDE/>
              <w:autoSpaceDN/>
              <w:bidi w:val="0"/>
              <w:adjustRightInd/>
              <w:snapToGrid/>
              <w:spacing w:line="400" w:lineRule="exact"/>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三、</w:t>
            </w:r>
            <w:r>
              <w:rPr>
                <w:rFonts w:hint="eastAsia" w:ascii="宋体" w:hAnsi="宋体" w:cs="宋体"/>
                <w:color w:val="000000" w:themeColor="text1"/>
                <w:kern w:val="0"/>
                <w:szCs w:val="21"/>
                <w14:textFill>
                  <w14:solidFill>
                    <w14:schemeClr w14:val="tx1"/>
                  </w14:solidFill>
                </w14:textFill>
              </w:rPr>
              <w:t>期末实训考试（20分）</w:t>
            </w:r>
          </w:p>
        </w:tc>
      </w:tr>
    </w:tbl>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br w:type="page"/>
      </w:r>
    </w:p>
    <w:tbl>
      <w:tblPr>
        <w:tblStyle w:val="43"/>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446"/>
        <w:gridCol w:w="1540"/>
        <w:gridCol w:w="2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2"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课程名称</w:t>
            </w:r>
          </w:p>
        </w:tc>
        <w:tc>
          <w:tcPr>
            <w:tcW w:w="2446"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通信工程制图与概预算</w:t>
            </w:r>
          </w:p>
        </w:tc>
        <w:tc>
          <w:tcPr>
            <w:tcW w:w="1540"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学时</w:t>
            </w:r>
            <w:r>
              <w:rPr>
                <w:rFonts w:hint="eastAsia" w:ascii="宋体" w:hAnsi="宋体"/>
                <w:color w:val="000000" w:themeColor="text1"/>
                <w:szCs w:val="21"/>
                <w14:textFill>
                  <w14:solidFill>
                    <w14:schemeClr w14:val="tx1"/>
                  </w14:solidFill>
                </w14:textFill>
              </w:rPr>
              <w:t>/学分</w:t>
            </w:r>
          </w:p>
        </w:tc>
        <w:tc>
          <w:tcPr>
            <w:tcW w:w="2942" w:type="dxa"/>
            <w:shd w:val="clear" w:color="auto" w:fill="D9D9D9"/>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学习目标</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一、</w:t>
            </w:r>
            <w:r>
              <w:rPr>
                <w:rFonts w:hint="eastAsia" w:ascii="宋体" w:hAnsi="宋体"/>
                <w:color w:val="000000" w:themeColor="text1"/>
                <w:szCs w:val="21"/>
                <w14:textFill>
                  <w14:solidFill>
                    <w14:schemeClr w14:val="tx1"/>
                  </w14:solidFill>
                </w14:textFill>
              </w:rPr>
              <w:t>总体目标</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通过课程学习应达到的要求：具有通信工程图纸绘制能力并编制相应概预算文件。</w:t>
            </w:r>
          </w:p>
          <w:p>
            <w:pPr>
              <w:pStyle w:val="47"/>
              <w:keepNext w:val="0"/>
              <w:keepLines w:val="0"/>
              <w:pageBreakBefore w:val="0"/>
              <w:numPr>
                <w:ilvl w:val="0"/>
                <w:numId w:val="37"/>
              </w:numPr>
              <w:kinsoku/>
              <w:wordWrap/>
              <w:overflowPunct/>
              <w:topLinePunct w:val="0"/>
              <w:autoSpaceDE/>
              <w:autoSpaceDN/>
              <w:bidi w:val="0"/>
              <w:adjustRightInd/>
              <w:snapToGrid/>
              <w:spacing w:line="400" w:lineRule="exact"/>
              <w:ind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掌握勘察工具的使用和熟悉勘察流程；</w:t>
            </w:r>
          </w:p>
          <w:p>
            <w:pPr>
              <w:pStyle w:val="47"/>
              <w:keepNext w:val="0"/>
              <w:keepLines w:val="0"/>
              <w:pageBreakBefore w:val="0"/>
              <w:numPr>
                <w:ilvl w:val="0"/>
                <w:numId w:val="37"/>
              </w:numPr>
              <w:kinsoku/>
              <w:wordWrap/>
              <w:overflowPunct/>
              <w:topLinePunct w:val="0"/>
              <w:autoSpaceDE/>
              <w:autoSpaceDN/>
              <w:bidi w:val="0"/>
              <w:adjustRightInd/>
              <w:snapToGrid/>
              <w:spacing w:line="400" w:lineRule="exact"/>
              <w:ind w:firstLineChars="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能够完成设备机房</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通信线路</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基站的勘察和图纸绘制</w:t>
            </w:r>
            <w:r>
              <w:rPr>
                <w:rFonts w:hint="eastAsia" w:ascii="宋体" w:hAnsi="宋体"/>
                <w:color w:val="000000" w:themeColor="text1"/>
                <w:szCs w:val="21"/>
                <w14:textFill>
                  <w14:solidFill>
                    <w14:schemeClr w14:val="tx1"/>
                  </w14:solidFill>
                </w14:textFill>
              </w:rPr>
              <w:t>；</w:t>
            </w:r>
          </w:p>
          <w:p>
            <w:pPr>
              <w:pStyle w:val="47"/>
              <w:keepNext w:val="0"/>
              <w:keepLines w:val="0"/>
              <w:pageBreakBefore w:val="0"/>
              <w:numPr>
                <w:ilvl w:val="0"/>
                <w:numId w:val="37"/>
              </w:numPr>
              <w:kinsoku/>
              <w:wordWrap/>
              <w:overflowPunct/>
              <w:topLinePunct w:val="0"/>
              <w:autoSpaceDE/>
              <w:autoSpaceDN/>
              <w:bidi w:val="0"/>
              <w:adjustRightInd/>
              <w:snapToGrid/>
              <w:spacing w:line="400" w:lineRule="exact"/>
              <w:ind w:firstLineChars="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能够正确统计工程量并编制概预算文件；</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二、</w:t>
            </w:r>
            <w:r>
              <w:rPr>
                <w:rFonts w:hint="eastAsia" w:ascii="宋体" w:hAnsi="宋体"/>
                <w:color w:val="000000" w:themeColor="text1"/>
                <w:szCs w:val="21"/>
                <w14:textFill>
                  <w14:solidFill>
                    <w14:schemeClr w14:val="tx1"/>
                  </w14:solidFill>
                </w14:textFill>
              </w:rPr>
              <w:t>具体目标</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1、知识目标</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（1）掌握绘图环境设置、基本图形绘制、图形编制、文本、尺寸标注、填充等功能使用方法；</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（2）掌握通信工程制图的常用图例、比例的合适设置；</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（3）掌握图纸的布置、检查、打印的方法；</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（4）了解通信工程建设的基础知识；</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（5）掌握通信工程概预算定额的概念、特点及作用；</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（6）掌握定额的使用方法；</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（7）掌握通信工程工程量统计的原则和方法；</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（8）理解并掌握通信工程概预算中各项费用的确切含义和计取方法</w:t>
            </w:r>
            <w:r>
              <w:rPr>
                <w:rFonts w:hint="eastAsia" w:ascii="宋体" w:hAnsi="宋体" w:eastAsia="宋体"/>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2、能力目标</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（1）能够正确使用勘察工具；</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（2）能够勘察通信设备机房、通信线路和基站，并正确记录勘察结果；</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（3）能够绘制勘察草图；</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（4）能够通过AutoCAD绘制输出施工图纸；</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（5）能够编制施工图纸相应的投资预算文件</w:t>
            </w:r>
            <w:r>
              <w:rPr>
                <w:rFonts w:hint="eastAsia" w:ascii="宋体" w:hAnsi="宋体" w:eastAsia="宋体"/>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3、职业素质目标</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（1）培养学生的沟通能力和团队合作精神；</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（2）培养学生严谨的工作态度和创新能力；</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（3）培养学生的工作、学习的主动性；</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（4）培养学生的效率观念；</w:t>
            </w:r>
          </w:p>
          <w:p>
            <w:pPr>
              <w:keepNext w:val="0"/>
              <w:keepLines w:val="0"/>
              <w:pageBreakBefore w:val="0"/>
              <w:kinsoku/>
              <w:wordWrap/>
              <w:overflowPunct/>
              <w:topLinePunct w:val="0"/>
              <w:autoSpaceDE/>
              <w:autoSpaceDN/>
              <w:bidi w:val="0"/>
              <w:adjustRightInd/>
              <w:snapToGrid/>
              <w:spacing w:line="400" w:lineRule="exact"/>
              <w:ind w:left="42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（5）培养学生安全意识和环保意识</w:t>
            </w:r>
            <w:r>
              <w:rPr>
                <w:rFonts w:hint="eastAsia" w:ascii="宋体" w:hAnsi="宋体" w:eastAsia="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学习内容</w:t>
            </w:r>
            <w:r>
              <w:rPr>
                <w:rFonts w:hint="eastAsia" w:ascii="宋体" w:hAnsi="宋体"/>
                <w:color w:val="000000" w:themeColor="text1"/>
                <w:szCs w:val="21"/>
                <w14:textFill>
                  <w14:solidFill>
                    <w14:schemeClr w14:val="tx1"/>
                  </w14:solidFill>
                </w14:textFill>
              </w:rPr>
              <w:t>：</w:t>
            </w:r>
          </w:p>
          <w:tbl>
            <w:tblPr>
              <w:tblStyle w:val="43"/>
              <w:tblW w:w="8468"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96"/>
              <w:gridCol w:w="4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序号</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任务内容</w:t>
                  </w:r>
                </w:p>
              </w:tc>
              <w:tc>
                <w:tcPr>
                  <w:tcW w:w="483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教学目标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项目一</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解读通信工程图纸</w:t>
                  </w:r>
                </w:p>
              </w:tc>
              <w:tc>
                <w:tcPr>
                  <w:tcW w:w="4838"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掌握（或应用）：施工设计阶段图纸内容，通信工程制图统一规定，施工图纸编号规则。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项目二</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勘察草图与计算机绘图</w:t>
                  </w:r>
                </w:p>
              </w:tc>
              <w:tc>
                <w:tcPr>
                  <w:tcW w:w="4838"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掌握（或应用）：</w:t>
                  </w:r>
                  <w:r>
                    <w:rPr>
                      <w:rFonts w:hint="eastAsia" w:ascii="宋体" w:hAnsi="宋体" w:eastAsia="宋体"/>
                      <w:color w:val="000000" w:themeColor="text1"/>
                      <w:szCs w:val="21"/>
                      <w14:textFill>
                        <w14:solidFill>
                          <w14:schemeClr w14:val="tx1"/>
                        </w14:solidFill>
                      </w14:textFill>
                    </w:rPr>
                    <w:t>勘察工具的使用，草图的绘制，绘图环境设置、格式设置。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项目三</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绘制传输工程系统框图</w:t>
                  </w:r>
                </w:p>
              </w:tc>
              <w:tc>
                <w:tcPr>
                  <w:tcW w:w="4838" w:type="dxa"/>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Fonts w:cs="Times New Roman"/>
                      <w:color w:val="000000" w:themeColor="text1"/>
                      <w:kern w:val="2"/>
                      <w:sz w:val="21"/>
                      <w:szCs w:val="21"/>
                      <w14:textFill>
                        <w14:solidFill>
                          <w14:schemeClr w14:val="tx1"/>
                        </w14:solidFill>
                      </w14:textFill>
                    </w:rPr>
                  </w:pPr>
                  <w:r>
                    <w:rPr>
                      <w:rFonts w:hint="eastAsia" w:cs="Times New Roman"/>
                      <w:color w:val="000000" w:themeColor="text1"/>
                      <w:kern w:val="2"/>
                      <w:sz w:val="21"/>
                      <w:szCs w:val="21"/>
                      <w14:textFill>
                        <w14:solidFill>
                          <w14:schemeClr w14:val="tx1"/>
                        </w14:solidFill>
                      </w14:textFill>
                    </w:rPr>
                    <w:t>掌握（或应用）：学会并能独立</w:t>
                  </w:r>
                  <w:r>
                    <w:rPr>
                      <w:rFonts w:hint="eastAsia"/>
                      <w:color w:val="000000" w:themeColor="text1"/>
                      <w:szCs w:val="21"/>
                      <w14:textFill>
                        <w14:solidFill>
                          <w14:schemeClr w14:val="tx1"/>
                        </w14:solidFill>
                      </w14:textFill>
                    </w:rPr>
                    <w:t>绘制传输工程系统框图。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项目四</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绘制传输机柜平面图</w:t>
                  </w:r>
                </w:p>
              </w:tc>
              <w:tc>
                <w:tcPr>
                  <w:tcW w:w="4838"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掌握（或应用）：</w:t>
                  </w:r>
                  <w:r>
                    <w:rPr>
                      <w:rFonts w:hint="eastAsia"/>
                      <w:color w:val="000000" w:themeColor="text1"/>
                      <w:szCs w:val="21"/>
                      <w14:textFill>
                        <w14:solidFill>
                          <w14:schemeClr w14:val="tx1"/>
                        </w14:solidFill>
                      </w14:textFill>
                    </w:rPr>
                    <w:t>学会并能独立</w:t>
                  </w:r>
                  <w:r>
                    <w:rPr>
                      <w:rFonts w:hint="eastAsia" w:ascii="宋体" w:hAnsi="宋体"/>
                      <w:color w:val="000000" w:themeColor="text1"/>
                      <w:szCs w:val="21"/>
                      <w14:textFill>
                        <w14:solidFill>
                          <w14:schemeClr w14:val="tx1"/>
                        </w14:solidFill>
                      </w14:textFill>
                    </w:rPr>
                    <w:t>绘制传输机柜平面图</w:t>
                  </w:r>
                  <w:r>
                    <w:rPr>
                      <w:rFonts w:hint="eastAsia" w:ascii="宋体" w:hAnsi="宋体" w:eastAsia="宋体"/>
                      <w:color w:val="000000" w:themeColor="text1"/>
                      <w:szCs w:val="2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项目五</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绘制机房设备平面图</w:t>
                  </w:r>
                </w:p>
              </w:tc>
              <w:tc>
                <w:tcPr>
                  <w:tcW w:w="4838" w:type="dxa"/>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Fonts w:cs="Times New Roman"/>
                      <w:color w:val="000000" w:themeColor="text1"/>
                      <w:kern w:val="2"/>
                      <w:sz w:val="21"/>
                      <w:szCs w:val="21"/>
                      <w14:textFill>
                        <w14:solidFill>
                          <w14:schemeClr w14:val="tx1"/>
                        </w14:solidFill>
                      </w14:textFill>
                    </w:rPr>
                  </w:pPr>
                  <w:r>
                    <w:rPr>
                      <w:rFonts w:hint="eastAsia" w:cs="Times New Roman"/>
                      <w:color w:val="000000" w:themeColor="text1"/>
                      <w:kern w:val="2"/>
                      <w:sz w:val="21"/>
                      <w:szCs w:val="21"/>
                      <w14:textFill>
                        <w14:solidFill>
                          <w14:schemeClr w14:val="tx1"/>
                        </w14:solidFill>
                      </w14:textFill>
                    </w:rPr>
                    <w:t>掌握（或应用）：学会并能独立</w:t>
                  </w:r>
                  <w:r>
                    <w:rPr>
                      <w:rFonts w:hint="eastAsia"/>
                      <w:color w:val="000000" w:themeColor="text1"/>
                      <w:szCs w:val="21"/>
                      <w14:textFill>
                        <w14:solidFill>
                          <w14:schemeClr w14:val="tx1"/>
                        </w14:solidFill>
                      </w14:textFill>
                    </w:rPr>
                    <w:t>绘制机房设备平面图。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项目六</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绘制天馈系统图</w:t>
                  </w:r>
                </w:p>
              </w:tc>
              <w:tc>
                <w:tcPr>
                  <w:tcW w:w="4838" w:type="dxa"/>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Fonts w:cs="Times New Roman"/>
                      <w:color w:val="000000" w:themeColor="text1"/>
                      <w:kern w:val="2"/>
                      <w:sz w:val="21"/>
                      <w:szCs w:val="21"/>
                      <w14:textFill>
                        <w14:solidFill>
                          <w14:schemeClr w14:val="tx1"/>
                        </w14:solidFill>
                      </w14:textFill>
                    </w:rPr>
                  </w:pPr>
                  <w:r>
                    <w:rPr>
                      <w:rFonts w:hint="eastAsia" w:cs="Times New Roman"/>
                      <w:color w:val="000000" w:themeColor="text1"/>
                      <w:kern w:val="2"/>
                      <w:sz w:val="21"/>
                      <w:szCs w:val="21"/>
                      <w14:textFill>
                        <w14:solidFill>
                          <w14:schemeClr w14:val="tx1"/>
                        </w14:solidFill>
                      </w14:textFill>
                    </w:rPr>
                    <w:t>掌握（或应用）：学会并能独立</w:t>
                  </w:r>
                  <w:r>
                    <w:rPr>
                      <w:rFonts w:hint="eastAsia"/>
                      <w:color w:val="000000" w:themeColor="text1"/>
                      <w:szCs w:val="21"/>
                      <w14:textFill>
                        <w14:solidFill>
                          <w14:schemeClr w14:val="tx1"/>
                        </w14:solidFill>
                      </w14:textFill>
                    </w:rPr>
                    <w:t>绘制天馈系统图。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项目七</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工程量的计算和统计</w:t>
                  </w:r>
                </w:p>
              </w:tc>
              <w:tc>
                <w:tcPr>
                  <w:tcW w:w="4838" w:type="dxa"/>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Fonts w:cs="Times New Roman"/>
                      <w:color w:val="000000" w:themeColor="text1"/>
                      <w:kern w:val="2"/>
                      <w:sz w:val="21"/>
                      <w:szCs w:val="21"/>
                      <w14:textFill>
                        <w14:solidFill>
                          <w14:schemeClr w14:val="tx1"/>
                        </w14:solidFill>
                      </w14:textFill>
                    </w:rPr>
                  </w:pPr>
                  <w:r>
                    <w:rPr>
                      <w:rFonts w:hint="eastAsia" w:cs="Times New Roman"/>
                      <w:color w:val="000000" w:themeColor="text1"/>
                      <w:kern w:val="2"/>
                      <w:sz w:val="21"/>
                      <w:szCs w:val="21"/>
                      <w14:textFill>
                        <w14:solidFill>
                          <w14:schemeClr w14:val="tx1"/>
                        </w14:solidFill>
                      </w14:textFill>
                    </w:rPr>
                    <w:t>掌握（或应用）：通信管道工程量的计算和统计，架空通信线路主要工程量的计算和统计，程控交换设备安装、调测工程量的统计，光钎数字传输设备安装与调测工程量统计，工程量统计整理。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4" w:hRule="atLeast"/>
              </w:trPr>
              <w:tc>
                <w:tcPr>
                  <w:tcW w:w="1134"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项目八</w:t>
                  </w:r>
                </w:p>
              </w:tc>
              <w:tc>
                <w:tcPr>
                  <w:tcW w:w="2496" w:type="dxa"/>
                  <w:vAlign w:val="center"/>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通信工程概预算编制</w:t>
                  </w:r>
                </w:p>
              </w:tc>
              <w:tc>
                <w:tcPr>
                  <w:tcW w:w="4838" w:type="dxa"/>
                  <w:vAlign w:val="center"/>
                </w:tcPr>
                <w:p>
                  <w:pPr>
                    <w:pStyle w:val="3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00" w:lineRule="exact"/>
                    <w:jc w:val="both"/>
                    <w:textAlignment w:val="baseline"/>
                    <w:rPr>
                      <w:rFonts w:eastAsia="宋体" w:cs="Times New Roman"/>
                      <w:color w:val="000000" w:themeColor="text1"/>
                      <w:kern w:val="2"/>
                      <w:sz w:val="21"/>
                      <w:szCs w:val="21"/>
                      <w14:textFill>
                        <w14:solidFill>
                          <w14:schemeClr w14:val="tx1"/>
                        </w14:solidFill>
                      </w14:textFill>
                    </w:rPr>
                  </w:pPr>
                  <w:r>
                    <w:rPr>
                      <w:rFonts w:hint="eastAsia" w:cs="Times New Roman"/>
                      <w:color w:val="000000" w:themeColor="text1"/>
                      <w:kern w:val="2"/>
                      <w:sz w:val="21"/>
                      <w:szCs w:val="21"/>
                      <w14:textFill>
                        <w14:solidFill>
                          <w14:schemeClr w14:val="tx1"/>
                        </w14:solidFill>
                      </w14:textFill>
                    </w:rPr>
                    <w:t>掌握（或应用）：概预算相关信息的确定，建筑安装工程费编制，设备、材料费编制，工程建设其他费编制，预算说明编制</w:t>
                  </w:r>
                  <w:r>
                    <w:rPr>
                      <w:rFonts w:hint="eastAsia" w:eastAsia="宋体" w:cs="Times New Roman"/>
                      <w:color w:val="000000" w:themeColor="text1"/>
                      <w:kern w:val="2"/>
                      <w:sz w:val="21"/>
                      <w:szCs w:val="21"/>
                      <w14:textFill>
                        <w14:solidFill>
                          <w14:schemeClr w14:val="tx1"/>
                        </w14:solidFill>
                      </w14:textFill>
                    </w:rPr>
                    <w:t>。</w:t>
                  </w:r>
                </w:p>
              </w:tc>
            </w:tr>
          </w:tbl>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教学方式</w:t>
            </w:r>
            <w:r>
              <w:rPr>
                <w:rFonts w:hint="eastAsia" w:ascii="宋体" w:hAnsi="宋体" w:eastAsia="宋体"/>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课程从实际工程案例出发，基于通信工程制图、通信工程概预算工作内容和工作顺序采取“阶段性、递进性”的由简到难的原则，以多个典型工程项目图纸和预算为目标，按工作内容顺序划分任务逐步完成。实现对工作过程的认识和工作内容的掌握，从而形成岗位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90"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评价方式</w:t>
            </w:r>
            <w:r>
              <w:rPr>
                <w:rFonts w:hint="eastAsia" w:ascii="宋体" w:hAnsi="宋体"/>
                <w:color w:val="000000" w:themeColor="text1"/>
                <w:szCs w:val="21"/>
                <w14:textFill>
                  <w14:solidFill>
                    <w14:schemeClr w14:val="tx1"/>
                  </w14:solidFill>
                </w14:textFill>
              </w:rPr>
              <w:t>：</w:t>
            </w:r>
          </w:p>
          <w:tbl>
            <w:tblPr>
              <w:tblStyle w:val="43"/>
              <w:tblW w:w="8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8"/>
              <w:gridCol w:w="1658"/>
              <w:gridCol w:w="1658"/>
              <w:gridCol w:w="1658"/>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74" w:type="dxa"/>
                  <w:gridSpan w:val="3"/>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过程考核</w:t>
                  </w:r>
                  <w:r>
                    <w:rPr>
                      <w:rFonts w:hint="eastAsia" w:ascii="宋体" w:hAnsi="宋体"/>
                      <w:color w:val="000000" w:themeColor="text1"/>
                      <w:szCs w:val="21"/>
                      <w14:textFill>
                        <w14:solidFill>
                          <w14:schemeClr w14:val="tx1"/>
                        </w14:solidFill>
                      </w14:textFill>
                    </w:rPr>
                    <w:t>50%</w:t>
                  </w:r>
                </w:p>
              </w:tc>
              <w:tc>
                <w:tcPr>
                  <w:tcW w:w="3317" w:type="dxa"/>
                  <w:gridSpan w:val="2"/>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期末考核</w:t>
                  </w:r>
                  <w:r>
                    <w:rPr>
                      <w:rFonts w:hint="eastAsia" w:ascii="宋体" w:hAnsi="宋体"/>
                      <w:color w:val="000000" w:themeColor="text1"/>
                      <w:szCs w:val="21"/>
                      <w14:textFill>
                        <w14:solidFill>
                          <w14:schemeClr w14:val="tx1"/>
                        </w14:solidFill>
                      </w14:textFill>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素质考核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出勤考核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作品考核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实际操作考核</w:t>
                  </w:r>
                </w:p>
              </w:tc>
              <w:tc>
                <w:tcPr>
                  <w:tcW w:w="1659"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理论考核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30%</w:t>
                  </w:r>
                </w:p>
              </w:tc>
              <w:tc>
                <w:tcPr>
                  <w:tcW w:w="1659"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由教师根据学生表现集中考核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由教师根据学生出勤课堂表现考核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由教师根据学生提交图纸、预算文件考核</w:t>
                  </w:r>
                </w:p>
              </w:tc>
              <w:tc>
                <w:tcPr>
                  <w:tcW w:w="1658"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由教师制定题目，按照学生完成情况考核</w:t>
                  </w:r>
                </w:p>
              </w:tc>
              <w:tc>
                <w:tcPr>
                  <w:tcW w:w="1659" w:type="dxa"/>
                  <w:vAlign w:val="center"/>
                </w:tcPr>
                <w:p>
                  <w:pPr>
                    <w:keepNext w:val="0"/>
                    <w:keepLines w:val="0"/>
                    <w:pageBreakBefore w:val="0"/>
                    <w:kinsoku/>
                    <w:wordWrap/>
                    <w:overflowPunct/>
                    <w:topLinePunct w:val="0"/>
                    <w:autoSpaceDE/>
                    <w:autoSpaceDN/>
                    <w:bidi w:val="0"/>
                    <w:adjustRightInd/>
                    <w:snapToGrid/>
                    <w:spacing w:line="40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由教师出卷进行理论考核</w:t>
                  </w:r>
                </w:p>
              </w:tc>
            </w:tr>
          </w:tbl>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9090" w:type="dxa"/>
            <w:gridSpan w:val="4"/>
            <w:vAlign w:val="top"/>
          </w:tcPr>
          <w:p>
            <w:pPr>
              <w:keepNext w:val="0"/>
              <w:keepLines w:val="0"/>
              <w:pageBreakBefore w:val="0"/>
              <w:kinsoku/>
              <w:wordWrap/>
              <w:overflowPunct/>
              <w:topLinePunct w:val="0"/>
              <w:autoSpaceDE/>
              <w:autoSpaceDN/>
              <w:bidi w:val="0"/>
              <w:adjustRightInd/>
              <w:snapToGrid/>
              <w:spacing w:line="400" w:lineRule="exac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教学条件</w:t>
            </w:r>
            <w:r>
              <w:rPr>
                <w:rFonts w:hint="eastAsia" w:ascii="宋体" w:hAnsi="宋体"/>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40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根据本课程的特点，教学采用理实一体化方式，大部分教学活动在实训室完成，对专业实训室的要求如下：</w:t>
            </w:r>
          </w:p>
          <w:p>
            <w:pPr>
              <w:keepNext w:val="0"/>
              <w:keepLines w:val="0"/>
              <w:pageBreakBefore w:val="0"/>
              <w:kinsoku/>
              <w:wordWrap/>
              <w:overflowPunct/>
              <w:topLinePunct w:val="0"/>
              <w:autoSpaceDE/>
              <w:autoSpaceDN/>
              <w:bidi w:val="0"/>
              <w:adjustRightInd/>
              <w:snapToGrid/>
              <w:spacing w:line="400" w:lineRule="exact"/>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（1）配置服务器来存放教师提供的素材以及学生上机操作完成的作业。</w:t>
            </w:r>
          </w:p>
          <w:p>
            <w:pPr>
              <w:keepNext w:val="0"/>
              <w:keepLines w:val="0"/>
              <w:pageBreakBefore w:val="0"/>
              <w:kinsoku/>
              <w:wordWrap/>
              <w:overflowPunct/>
              <w:topLinePunct w:val="0"/>
              <w:autoSpaceDE/>
              <w:autoSpaceDN/>
              <w:bidi w:val="0"/>
              <w:adjustRightInd/>
              <w:snapToGrid/>
              <w:spacing w:line="400" w:lineRule="exact"/>
              <w:ind w:firstLine="315" w:firstLineChars="15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（2）配置教师机，供教师示范操作使用。</w:t>
            </w:r>
          </w:p>
          <w:p>
            <w:pPr>
              <w:keepNext w:val="0"/>
              <w:keepLines w:val="0"/>
              <w:pageBreakBefore w:val="0"/>
              <w:kinsoku/>
              <w:wordWrap/>
              <w:overflowPunct/>
              <w:topLinePunct w:val="0"/>
              <w:autoSpaceDE/>
              <w:autoSpaceDN/>
              <w:bidi w:val="0"/>
              <w:adjustRightInd/>
              <w:snapToGrid/>
              <w:spacing w:line="400" w:lineRule="exact"/>
              <w:ind w:firstLine="315" w:firstLineChars="150"/>
              <w:rPr>
                <w:rFonts w:hint="eastAsia"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（3）实现全部计算机联网并安装多媒体教学软件，供教师示范操作相关教学内容。</w:t>
            </w:r>
          </w:p>
        </w:tc>
      </w:tr>
    </w:tbl>
    <w:p>
      <w:pPr>
        <w:spacing w:line="360" w:lineRule="exact"/>
        <w:rPr>
          <w:rFonts w:hint="eastAsia" w:ascii="黑体" w:hAnsi="宋体" w:eastAsia="黑体"/>
          <w:b/>
          <w:bCs/>
          <w:sz w:val="28"/>
          <w:szCs w:val="28"/>
        </w:rPr>
      </w:pPr>
    </w:p>
    <w:p>
      <w:pPr>
        <w:spacing w:line="360" w:lineRule="exact"/>
        <w:rPr>
          <w:rFonts w:hint="eastAsia" w:ascii="黑体" w:eastAsia="黑体"/>
          <w:b/>
          <w:sz w:val="28"/>
          <w:szCs w:val="28"/>
        </w:rPr>
      </w:pPr>
      <w:r>
        <w:rPr>
          <w:rFonts w:hint="eastAsia" w:ascii="黑体" w:eastAsia="黑体"/>
          <w:b/>
          <w:sz w:val="28"/>
          <w:szCs w:val="28"/>
        </w:rPr>
        <w:br w:type="page"/>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黑体" w:eastAsia="黑体"/>
          <w:b/>
          <w:sz w:val="28"/>
          <w:szCs w:val="28"/>
        </w:rPr>
      </w:pPr>
      <w:r>
        <w:rPr>
          <w:rFonts w:hint="eastAsia" w:ascii="黑体" w:eastAsia="黑体"/>
          <w:b/>
          <w:sz w:val="28"/>
          <w:szCs w:val="28"/>
        </w:rPr>
        <w:t>十三、专业办学基本条件和教学建议</w:t>
      </w:r>
    </w:p>
    <w:p>
      <w:pPr>
        <w:keepNext w:val="0"/>
        <w:keepLines w:val="0"/>
        <w:pageBreakBefore w:val="0"/>
        <w:widowControl w:val="0"/>
        <w:kinsoku/>
        <w:wordWrap/>
        <w:overflowPunct/>
        <w:topLinePunct w:val="0"/>
        <w:autoSpaceDE/>
        <w:autoSpaceDN/>
        <w:bidi w:val="0"/>
        <w:adjustRightInd/>
        <w:snapToGrid/>
        <w:spacing w:line="500" w:lineRule="exact"/>
        <w:ind w:firstLine="241" w:firstLineChars="100"/>
        <w:textAlignment w:val="auto"/>
        <w:rPr>
          <w:rFonts w:hint="eastAsia" w:ascii="黑体" w:eastAsia="黑体"/>
          <w:sz w:val="24"/>
        </w:rPr>
      </w:pPr>
      <w:r>
        <w:rPr>
          <w:rFonts w:hint="eastAsia" w:ascii="黑体" w:hAnsi="宋体" w:eastAsia="黑体"/>
          <w:b/>
          <w:sz w:val="24"/>
        </w:rPr>
        <w:t>1、</w:t>
      </w:r>
      <w:r>
        <w:rPr>
          <w:rFonts w:hint="eastAsia" w:ascii="黑体" w:eastAsia="黑体"/>
          <w:sz w:val="24"/>
        </w:rPr>
        <w:t>专业师资团队建设建议</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cs="宋体"/>
          <w:color w:val="000000"/>
          <w:sz w:val="24"/>
        </w:rPr>
      </w:pPr>
      <w:r>
        <w:rPr>
          <w:rFonts w:hint="eastAsia"/>
          <w:sz w:val="24"/>
        </w:rPr>
        <w:t>师资团队建设应围绕着“以就业为导向”为目标，根据</w:t>
      </w:r>
      <w:r>
        <w:rPr>
          <w:rFonts w:hint="eastAsia" w:ascii="宋体" w:hAnsi="宋体" w:cs="宋体"/>
          <w:color w:val="000000"/>
          <w:sz w:val="24"/>
        </w:rPr>
        <w:t>学习领域课程中知识、技能、态度、以及理论实践一体化教学组织的要求来确定，</w:t>
      </w:r>
    </w:p>
    <w:p>
      <w:pPr>
        <w:keepNext w:val="0"/>
        <w:keepLines w:val="0"/>
        <w:pageBreakBefore w:val="0"/>
        <w:widowControl w:val="0"/>
        <w:kinsoku/>
        <w:wordWrap/>
        <w:overflowPunct/>
        <w:topLinePunct w:val="0"/>
        <w:autoSpaceDE/>
        <w:autoSpaceDN/>
        <w:bidi w:val="0"/>
        <w:adjustRightInd/>
        <w:snapToGrid/>
        <w:spacing w:line="500" w:lineRule="exact"/>
        <w:ind w:firstLine="570"/>
        <w:textAlignment w:val="auto"/>
        <w:rPr>
          <w:rFonts w:hint="eastAsia" w:ascii="宋体" w:hAnsi="宋体" w:cs="宋体"/>
          <w:color w:val="000000"/>
          <w:sz w:val="24"/>
        </w:rPr>
      </w:pPr>
      <w:r>
        <w:rPr>
          <w:rFonts w:hint="eastAsia" w:ascii="宋体" w:hAnsi="宋体" w:cs="宋体"/>
          <w:color w:val="000000"/>
          <w:sz w:val="24"/>
        </w:rPr>
        <w:t>要实现“以就业为导向”的目标，我们应重新审视传统的机械式的按“章节”授课模式，传统的授课方式往往过于注重理论的完整性及连续性，常常忽视“以人为本”的原则，感觉入门难、理解难以及更难将理论灵活应用；要改进这点，我们要清楚的了解企业的需求，并重点针对企业的需求对人才进行培养，这对讲师有严格的要求。</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cs="宋体"/>
          <w:color w:val="000000"/>
          <w:sz w:val="24"/>
        </w:rPr>
      </w:pPr>
      <w:r>
        <w:rPr>
          <w:rFonts w:hint="eastAsia" w:ascii="宋体" w:hAnsi="宋体" w:cs="宋体"/>
          <w:color w:val="000000"/>
          <w:sz w:val="24"/>
        </w:rPr>
        <w:t>专业教学需要一支高水平的专业教学团队。即要求专职教师具有较丰富的实训实习指导经验和较高的理论水平，更需要一批来自企业一线的，具有丰富实践经验和掌握专业先进的技术和设备的行业企业技术专家和技术能手，以确保专业工学结合的课程设计和顶岗实习等实践教学的开展，实现专业人才培养目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000000"/>
          <w:sz w:val="24"/>
        </w:rPr>
      </w:pPr>
      <w:r>
        <w:rPr>
          <w:rFonts w:hint="eastAsia" w:ascii="宋体" w:hAnsi="宋体" w:cs="宋体"/>
          <w:color w:val="000000"/>
          <w:sz w:val="24"/>
        </w:rPr>
        <w:t>职素老师：需要来自于企业</w:t>
      </w:r>
      <w:r>
        <w:rPr>
          <w:rFonts w:ascii="宋体" w:hAnsi="宋体" w:cs="宋体"/>
          <w:color w:val="000000"/>
          <w:sz w:val="24"/>
        </w:rPr>
        <w:t>HR</w:t>
      </w:r>
      <w:r>
        <w:rPr>
          <w:rFonts w:hint="eastAsia" w:ascii="宋体" w:hAnsi="宋体" w:cs="宋体"/>
          <w:color w:val="000000"/>
          <w:sz w:val="24"/>
        </w:rPr>
        <w:t>，非常熟悉企业</w:t>
      </w:r>
      <w:r>
        <w:rPr>
          <w:rFonts w:ascii="宋体" w:hAnsi="宋体" w:cs="宋体"/>
          <w:color w:val="000000"/>
          <w:sz w:val="24"/>
        </w:rPr>
        <w:t>HR</w:t>
      </w:r>
      <w:r>
        <w:rPr>
          <w:rFonts w:hint="eastAsia" w:ascii="宋体" w:hAnsi="宋体" w:cs="宋体"/>
          <w:color w:val="000000"/>
          <w:sz w:val="24"/>
        </w:rPr>
        <w:t>对大学生的要求，针对其做职业素质课程教学（需</w:t>
      </w:r>
      <w:r>
        <w:rPr>
          <w:rFonts w:ascii="宋体" w:hAnsi="宋体" w:cs="宋体"/>
          <w:color w:val="000000"/>
          <w:sz w:val="24"/>
        </w:rPr>
        <w:t>5</w:t>
      </w:r>
      <w:r>
        <w:rPr>
          <w:rFonts w:hint="eastAsia" w:ascii="宋体" w:hAnsi="宋体" w:cs="宋体"/>
          <w:color w:val="000000"/>
          <w:sz w:val="24"/>
        </w:rPr>
        <w:t>年以上</w:t>
      </w:r>
      <w:r>
        <w:rPr>
          <w:rFonts w:ascii="宋体" w:hAnsi="宋体" w:cs="宋体"/>
          <w:color w:val="000000"/>
          <w:sz w:val="24"/>
        </w:rPr>
        <w:t>HR</w:t>
      </w:r>
      <w:r>
        <w:rPr>
          <w:rFonts w:hint="eastAsia" w:ascii="宋体" w:hAnsi="宋体" w:cs="宋体"/>
          <w:color w:val="000000"/>
          <w:sz w:val="24"/>
        </w:rPr>
        <w:t>分管招聘经验）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color w:val="000000"/>
          <w:sz w:val="24"/>
        </w:rPr>
      </w:pPr>
      <w:r>
        <w:rPr>
          <w:rFonts w:hint="eastAsia" w:ascii="宋体" w:hAnsi="宋体" w:cs="宋体"/>
          <w:color w:val="000000"/>
          <w:sz w:val="24"/>
        </w:rPr>
        <w:t>专业老师：需要来自于一线的项目经理，项目技术专家，熟悉行业用工需求，针对其做专业教学（需要五年以上的工程师经验）。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sz w:val="24"/>
        </w:rPr>
      </w:pPr>
      <w:r>
        <w:rPr>
          <w:rFonts w:hint="eastAsia" w:ascii="宋体" w:hAnsi="宋体" w:cs="宋体"/>
          <w:sz w:val="24"/>
        </w:rPr>
        <w:t>就业经理：与用工单位建立良好的关系，将用工单位的需求能反馈给教学老师，调整教学内容。（需要</w:t>
      </w:r>
      <w:r>
        <w:rPr>
          <w:rFonts w:ascii="宋体" w:hAnsi="宋体" w:cs="宋体"/>
          <w:sz w:val="24"/>
        </w:rPr>
        <w:t>8</w:t>
      </w:r>
      <w:r>
        <w:rPr>
          <w:rFonts w:hint="eastAsia" w:ascii="宋体" w:hAnsi="宋体" w:cs="宋体"/>
          <w:sz w:val="24"/>
        </w:rPr>
        <w:t>年以上通讯行业从业经验）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cs="宋体"/>
          <w:color w:val="000000"/>
          <w:sz w:val="24"/>
        </w:rPr>
      </w:pPr>
      <w:r>
        <w:rPr>
          <w:rFonts w:hint="eastAsia"/>
          <w:sz w:val="24"/>
        </w:rPr>
        <w:t>专业生师比（含企业兼职）达18</w:t>
      </w:r>
      <w:r>
        <w:rPr>
          <w:sz w:val="24"/>
        </w:rPr>
        <w:t>:1</w:t>
      </w:r>
      <w:r>
        <w:rPr>
          <w:rFonts w:hint="eastAsia"/>
          <w:sz w:val="24"/>
        </w:rPr>
        <w:t>左右</w:t>
      </w:r>
    </w:p>
    <w:p>
      <w:pPr>
        <w:keepNext w:val="0"/>
        <w:keepLines w:val="0"/>
        <w:pageBreakBefore w:val="0"/>
        <w:widowControl w:val="0"/>
        <w:kinsoku/>
        <w:wordWrap/>
        <w:overflowPunct/>
        <w:topLinePunct w:val="0"/>
        <w:autoSpaceDE/>
        <w:autoSpaceDN/>
        <w:bidi w:val="0"/>
        <w:adjustRightInd/>
        <w:snapToGrid/>
        <w:spacing w:line="500" w:lineRule="exact"/>
        <w:textAlignment w:val="auto"/>
        <w:rPr>
          <w:sz w:val="24"/>
        </w:rPr>
      </w:pPr>
      <w:r>
        <w:rPr>
          <w:rFonts w:hint="eastAsia" w:ascii="黑体" w:eastAsia="黑体"/>
          <w:b/>
          <w:sz w:val="24"/>
        </w:rPr>
        <w:t>2、</w:t>
      </w:r>
      <w:r>
        <w:rPr>
          <w:rFonts w:hint="eastAsia" w:ascii="黑体" w:eastAsia="黑体"/>
          <w:sz w:val="24"/>
        </w:rPr>
        <w:t>校内实训室及校外实训基地建设建议</w:t>
      </w:r>
      <w:r>
        <w:rPr>
          <w:sz w:val="24"/>
        </w:rPr>
        <w:t xml:space="preserve"> </w:t>
      </w:r>
    </w:p>
    <w:tbl>
      <w:tblPr>
        <w:tblStyle w:val="43"/>
        <w:tblW w:w="92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701"/>
        <w:gridCol w:w="3839"/>
        <w:gridCol w:w="3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675"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ascii="宋体" w:hAnsi="宋体" w:eastAsia="宋体"/>
                <w:b/>
                <w:szCs w:val="21"/>
              </w:rPr>
            </w:pPr>
            <w:r>
              <w:rPr>
                <w:rFonts w:hint="eastAsia" w:ascii="宋体" w:hAnsi="宋体" w:eastAsia="宋体"/>
                <w:b/>
                <w:szCs w:val="21"/>
              </w:rPr>
              <w:t>序号</w:t>
            </w:r>
          </w:p>
        </w:tc>
        <w:tc>
          <w:tcPr>
            <w:tcW w:w="1701"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ascii="宋体" w:hAnsi="宋体" w:eastAsia="宋体"/>
                <w:b/>
                <w:szCs w:val="21"/>
              </w:rPr>
            </w:pPr>
            <w:r>
              <w:rPr>
                <w:rFonts w:hint="eastAsia" w:ascii="宋体" w:hAnsi="宋体" w:eastAsia="宋体"/>
                <w:b/>
                <w:szCs w:val="21"/>
              </w:rPr>
              <w:t>实训室功能</w:t>
            </w:r>
          </w:p>
        </w:tc>
        <w:tc>
          <w:tcPr>
            <w:tcW w:w="3839"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ascii="宋体" w:hAnsi="宋体" w:eastAsia="宋体"/>
                <w:b/>
                <w:szCs w:val="21"/>
              </w:rPr>
            </w:pPr>
            <w:r>
              <w:rPr>
                <w:rFonts w:hint="eastAsia" w:ascii="宋体" w:hAnsi="宋体" w:eastAsia="宋体"/>
                <w:b/>
                <w:szCs w:val="21"/>
              </w:rPr>
              <w:t>实训目标</w:t>
            </w:r>
          </w:p>
        </w:tc>
        <w:tc>
          <w:tcPr>
            <w:tcW w:w="3031"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ascii="宋体" w:hAnsi="宋体" w:eastAsia="宋体"/>
                <w:b/>
                <w:szCs w:val="21"/>
              </w:rPr>
            </w:pPr>
            <w:r>
              <w:rPr>
                <w:rFonts w:hint="eastAsia" w:ascii="宋体" w:hAnsi="宋体" w:eastAsia="宋体"/>
                <w:b/>
                <w:szCs w:val="21"/>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color w:val="000000"/>
                <w:szCs w:val="21"/>
              </w:rPr>
              <w:t>1</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szCs w:val="21"/>
              </w:rPr>
            </w:pPr>
            <w:r>
              <w:rPr>
                <w:rFonts w:hint="eastAsia" w:ascii="宋体" w:hAnsi="宋体" w:eastAsia="宋体" w:cs="宋体"/>
                <w:color w:val="000000"/>
                <w:szCs w:val="21"/>
              </w:rPr>
              <w:t>程控交换实训室</w:t>
            </w:r>
          </w:p>
        </w:tc>
        <w:tc>
          <w:tcPr>
            <w:tcW w:w="3839" w:type="dxa"/>
            <w:vMerge w:val="restart"/>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hint="eastAsia" w:ascii="宋体" w:hAnsi="宋体" w:eastAsia="宋体"/>
                <w:szCs w:val="21"/>
              </w:rPr>
              <w:t>理解电话交换的过程，能够通过自己的设计，在软件中模拟出电话交换的过程</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szCs w:val="21"/>
              </w:rPr>
            </w:pPr>
            <w:r>
              <w:rPr>
                <w:rFonts w:hint="eastAsia" w:ascii="宋体" w:hAnsi="宋体" w:eastAsia="宋体" w:cs="宋体"/>
                <w:color w:val="000000"/>
                <w:szCs w:val="21"/>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ascii="宋体" w:hAnsi="宋体" w:eastAsia="宋体" w:cs="Arial"/>
                <w:color w:val="000000"/>
                <w:szCs w:val="21"/>
              </w:rPr>
              <w:t>ZTE VBOX ZXJ10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color w:val="000000"/>
                <w:szCs w:val="21"/>
              </w:rPr>
              <w:t>2</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szCs w:val="21"/>
              </w:rPr>
            </w:pPr>
            <w:r>
              <w:rPr>
                <w:rFonts w:hint="eastAsia" w:ascii="宋体" w:hAnsi="宋体" w:eastAsia="宋体" w:cs="宋体"/>
                <w:color w:val="000000"/>
                <w:szCs w:val="21"/>
              </w:rPr>
              <w:t>数据通信实训室</w:t>
            </w:r>
          </w:p>
        </w:tc>
        <w:tc>
          <w:tcPr>
            <w:tcW w:w="3839" w:type="dxa"/>
            <w:vMerge w:val="restart"/>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hint="eastAsia" w:ascii="宋体" w:hAnsi="宋体" w:eastAsia="宋体"/>
                <w:szCs w:val="21"/>
              </w:rPr>
              <w:t>针对IP通信接入层的二层和三层业务进行各种练习。使学生具备初步的搭建网络的能力</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二层以太网交换机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三层以太网交换机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路由器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机柜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串口服务器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Arial"/>
                <w:color w:val="000000"/>
                <w:szCs w:val="21"/>
              </w:rPr>
            </w:pPr>
            <w:r>
              <w:rPr>
                <w:rFonts w:hint="eastAsia" w:ascii="宋体" w:hAnsi="宋体" w:eastAsia="宋体" w:cs="Arial"/>
                <w:color w:val="000000"/>
                <w:szCs w:val="21"/>
              </w:rPr>
              <w:t>系统主机软件、测试插件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hint="eastAsia" w:ascii="宋体" w:hAnsi="宋体" w:eastAsia="宋体" w:cs="Calibri"/>
                <w:color w:val="000000"/>
                <w:szCs w:val="21"/>
              </w:rPr>
              <w:t>3</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GSM</w:t>
            </w:r>
            <w:r>
              <w:rPr>
                <w:rFonts w:hint="eastAsia" w:ascii="宋体" w:hAnsi="宋体" w:eastAsia="宋体"/>
                <w:szCs w:val="21"/>
              </w:rPr>
              <w:t>网络系统配置与维护实训室</w:t>
            </w:r>
          </w:p>
        </w:tc>
        <w:tc>
          <w:tcPr>
            <w:tcW w:w="3839" w:type="dxa"/>
            <w:vMerge w:val="restart"/>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hint="eastAsia" w:ascii="宋体" w:hAnsi="宋体" w:eastAsia="宋体"/>
                <w:szCs w:val="21"/>
              </w:rPr>
              <w:t>使学生认识GSM网络组网，并通过仿真软件完成网络站点开通，实现GSM系统的模拟通话</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ZTE VBOX GSM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Calibri"/>
                <w:color w:val="000000"/>
                <w:szCs w:val="21"/>
              </w:rPr>
            </w:pPr>
            <w:r>
              <w:rPr>
                <w:rFonts w:hint="eastAsia" w:ascii="宋体" w:hAnsi="宋体" w:eastAsia="宋体"/>
                <w:b/>
                <w:szCs w:val="21"/>
              </w:rPr>
              <w:t>序号</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szCs w:val="21"/>
              </w:rPr>
            </w:pPr>
            <w:r>
              <w:rPr>
                <w:rFonts w:hint="eastAsia" w:ascii="宋体" w:hAnsi="宋体" w:eastAsia="宋体"/>
                <w:b/>
                <w:szCs w:val="21"/>
              </w:rPr>
              <w:t>实训室功能</w:t>
            </w:r>
          </w:p>
        </w:tc>
        <w:tc>
          <w:tcPr>
            <w:tcW w:w="38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rPr>
            </w:pPr>
            <w:r>
              <w:rPr>
                <w:rFonts w:hint="eastAsia" w:ascii="宋体" w:hAnsi="宋体" w:eastAsia="宋体"/>
                <w:b/>
                <w:szCs w:val="21"/>
              </w:rPr>
              <w:t>实训目标</w:t>
            </w:r>
          </w:p>
        </w:tc>
        <w:tc>
          <w:tcPr>
            <w:tcW w:w="303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rPr>
            </w:pPr>
            <w:r>
              <w:rPr>
                <w:rFonts w:hint="eastAsia" w:ascii="宋体" w:hAnsi="宋体" w:eastAsia="宋体"/>
                <w:b/>
                <w:szCs w:val="21"/>
              </w:rPr>
              <w:t>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r>
              <w:rPr>
                <w:rFonts w:ascii="宋体" w:hAnsi="宋体" w:eastAsia="宋体" w:cs="Calibri"/>
                <w:color w:val="000000"/>
                <w:szCs w:val="21"/>
              </w:rPr>
              <w:t>4</w:t>
            </w:r>
          </w:p>
        </w:tc>
        <w:tc>
          <w:tcPr>
            <w:tcW w:w="1701" w:type="dxa"/>
            <w:vMerge w:val="restart"/>
            <w:tcBorders>
              <w:top w:val="single" w:color="auto" w:sz="4" w:space="0"/>
              <w:left w:val="single" w:color="auto" w:sz="4" w:space="0"/>
              <w:bottom w:val="single" w:color="auto" w:sz="4" w:space="0"/>
              <w:right w:val="single" w:color="auto" w:sz="4" w:space="0"/>
            </w:tcBorders>
            <w:vAlign w:val="top"/>
          </w:tcPr>
          <w:p>
            <w:pPr>
              <w:widowControl/>
              <w:jc w:val="center"/>
              <w:rPr>
                <w:rFonts w:ascii="宋体" w:hAnsi="宋体" w:eastAsia="宋体"/>
                <w:szCs w:val="21"/>
              </w:rPr>
            </w:pPr>
            <w:r>
              <w:rPr>
                <w:rFonts w:ascii="宋体" w:hAnsi="宋体" w:eastAsia="宋体"/>
                <w:szCs w:val="21"/>
              </w:rPr>
              <w:t>3G</w:t>
            </w:r>
            <w:r>
              <w:rPr>
                <w:rFonts w:hint="eastAsia" w:ascii="宋体" w:hAnsi="宋体" w:eastAsia="宋体"/>
                <w:szCs w:val="21"/>
              </w:rPr>
              <w:t>网络系统配置与维护实训室</w:t>
            </w:r>
          </w:p>
        </w:tc>
        <w:tc>
          <w:tcPr>
            <w:tcW w:w="3839" w:type="dxa"/>
            <w:vMerge w:val="restart"/>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hint="eastAsia" w:ascii="宋体" w:hAnsi="宋体" w:eastAsia="宋体"/>
                <w:szCs w:val="21"/>
              </w:rPr>
              <w:t>使学生认识TD网络组网，并通过仿真软件完成网络站点开通，实现TD系统的模拟通话</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ZTE VBOX TD-SCDMA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Calibri"/>
                <w:color w:val="000000"/>
                <w:szCs w:val="21"/>
              </w:rPr>
            </w:pPr>
            <w:r>
              <w:rPr>
                <w:rFonts w:ascii="宋体" w:hAnsi="宋体" w:eastAsia="宋体" w:cs="Calibri"/>
                <w:color w:val="000000"/>
                <w:szCs w:val="21"/>
              </w:rPr>
              <w:t>5</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基站机房综合实训室</w:t>
            </w:r>
          </w:p>
        </w:tc>
        <w:tc>
          <w:tcPr>
            <w:tcW w:w="3839"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szCs w:val="21"/>
              </w:rPr>
            </w:pPr>
            <w:r>
              <w:rPr>
                <w:rFonts w:hint="eastAsia" w:ascii="宋体" w:hAnsi="宋体" w:eastAsia="宋体"/>
                <w:szCs w:val="21"/>
              </w:rPr>
              <w:t>直观的认识移动通信机房，通过实际动手操作，掌握基站的开通过程、硬件安装规范等</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eastAsia="宋体"/>
                <w:szCs w:val="21"/>
              </w:rPr>
            </w:pPr>
            <w:r>
              <w:rPr>
                <w:rFonts w:ascii="宋体" w:hAnsi="宋体" w:eastAsia="宋体"/>
                <w:szCs w:val="21"/>
              </w:rPr>
              <w:t>2G</w:t>
            </w:r>
            <w:r>
              <w:rPr>
                <w:rFonts w:hint="eastAsia" w:ascii="宋体" w:hAnsi="宋体" w:eastAsia="宋体"/>
                <w:szCs w:val="21"/>
              </w:rPr>
              <w:t>的基站设备</w:t>
            </w:r>
            <w:r>
              <w:rPr>
                <w:rFonts w:ascii="宋体" w:hAnsi="宋体" w:eastAsia="宋体"/>
                <w:szCs w:val="21"/>
              </w:rPr>
              <w:t>BTS</w:t>
            </w:r>
            <w:r>
              <w:rPr>
                <w:rFonts w:hint="eastAsia" w:ascii="宋体" w:hAnsi="宋体" w:eastAsia="宋体"/>
                <w:szCs w:val="21"/>
              </w:rPr>
              <w:t>、</w:t>
            </w:r>
            <w:r>
              <w:rPr>
                <w:rFonts w:ascii="宋体" w:hAnsi="宋体" w:eastAsia="宋体"/>
                <w:szCs w:val="21"/>
              </w:rPr>
              <w:t>3G</w:t>
            </w:r>
            <w:r>
              <w:rPr>
                <w:rFonts w:hint="eastAsia" w:ascii="宋体" w:hAnsi="宋体" w:eastAsia="宋体"/>
                <w:szCs w:val="21"/>
              </w:rPr>
              <w:t>的基站设备</w:t>
            </w:r>
            <w:r>
              <w:rPr>
                <w:rFonts w:ascii="宋体" w:hAnsi="宋体" w:eastAsia="宋体"/>
                <w:szCs w:val="21"/>
              </w:rPr>
              <w:t>BBU+RRU</w:t>
            </w:r>
            <w:r>
              <w:rPr>
                <w:rFonts w:hint="eastAsia" w:ascii="宋体" w:hAnsi="宋体" w:eastAsia="宋体"/>
                <w:szCs w:val="21"/>
              </w:rPr>
              <w:t>、一体化开关电源，电池、天馈系统</w:t>
            </w:r>
            <w:r>
              <w:rPr>
                <w:rFonts w:ascii="宋体" w:hAnsi="宋体" w:eastAsia="宋体"/>
                <w:szCs w:val="21"/>
              </w:rPr>
              <w:t>(</w:t>
            </w:r>
            <w:r>
              <w:rPr>
                <w:rFonts w:hint="eastAsia" w:ascii="宋体" w:hAnsi="宋体" w:eastAsia="宋体"/>
                <w:szCs w:val="21"/>
              </w:rPr>
              <w:t>双极化天线</w:t>
            </w:r>
            <w:r>
              <w:rPr>
                <w:rFonts w:ascii="宋体" w:hAnsi="宋体" w:eastAsia="宋体"/>
                <w:szCs w:val="21"/>
              </w:rPr>
              <w:t>)</w:t>
            </w:r>
            <w:r>
              <w:rPr>
                <w:rFonts w:hint="eastAsia" w:ascii="宋体" w:hAnsi="宋体" w:eastAsia="宋体"/>
                <w:szCs w:val="21"/>
              </w:rPr>
              <w:t>、</w:t>
            </w:r>
            <w:r>
              <w:rPr>
                <w:rFonts w:ascii="宋体" w:hAnsi="宋体" w:eastAsia="宋体"/>
                <w:szCs w:val="21"/>
              </w:rPr>
              <w:t>ODF</w:t>
            </w:r>
            <w:r>
              <w:rPr>
                <w:rFonts w:hint="eastAsia" w:ascii="宋体" w:hAnsi="宋体" w:eastAsia="宋体"/>
                <w:szCs w:val="21"/>
              </w:rPr>
              <w:t>架、</w:t>
            </w:r>
            <w:r>
              <w:rPr>
                <w:rFonts w:ascii="宋体" w:hAnsi="宋体" w:eastAsia="宋体"/>
                <w:szCs w:val="21"/>
              </w:rPr>
              <w:t>DDF</w:t>
            </w:r>
            <w:r>
              <w:rPr>
                <w:rFonts w:hint="eastAsia" w:ascii="宋体" w:hAnsi="宋体" w:eastAsia="宋体"/>
                <w:szCs w:val="21"/>
              </w:rPr>
              <w:t>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2G</w:t>
            </w:r>
            <w:r>
              <w:rPr>
                <w:rFonts w:hint="eastAsia" w:ascii="宋体" w:hAnsi="宋体" w:eastAsia="宋体"/>
                <w:szCs w:val="21"/>
              </w:rPr>
              <w:t>移动通信网管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3G</w:t>
            </w:r>
            <w:r>
              <w:rPr>
                <w:rFonts w:hint="eastAsia" w:ascii="宋体" w:hAnsi="宋体" w:eastAsia="宋体"/>
                <w:szCs w:val="21"/>
              </w:rPr>
              <w:t>移动通信网管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监控网管系统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8"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szCs w:val="21"/>
              </w:rPr>
            </w:pPr>
            <w:r>
              <w:rPr>
                <w:rFonts w:ascii="宋体" w:hAnsi="宋体" w:eastAsia="宋体" w:cs="Calibri"/>
                <w:color w:val="000000"/>
                <w:szCs w:val="21"/>
              </w:rPr>
              <w:t>6</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光传输实训室</w:t>
            </w:r>
          </w:p>
        </w:tc>
        <w:tc>
          <w:tcPr>
            <w:tcW w:w="3839" w:type="dxa"/>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ascii="宋体" w:hAnsi="宋体" w:eastAsia="宋体"/>
                <w:szCs w:val="21"/>
              </w:rPr>
              <w:t>掌握SDH的理论知识</w:t>
            </w:r>
            <w:r>
              <w:rPr>
                <w:rFonts w:hint="eastAsia" w:ascii="宋体" w:hAnsi="宋体" w:eastAsia="宋体"/>
                <w:szCs w:val="21"/>
              </w:rPr>
              <w:t>同时</w:t>
            </w:r>
            <w:r>
              <w:rPr>
                <w:rFonts w:ascii="宋体" w:hAnsi="宋体" w:eastAsia="宋体"/>
                <w:szCs w:val="21"/>
              </w:rPr>
              <w:t>，让学生在学习过程中学会处理设备出现的各种故障</w:t>
            </w:r>
            <w:r>
              <w:rPr>
                <w:rFonts w:hint="eastAsia" w:ascii="宋体" w:hAnsi="宋体" w:eastAsia="宋体"/>
                <w:szCs w:val="21"/>
              </w:rPr>
              <w:t>。</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SDH光传输设备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Calibri"/>
                <w:color w:val="000000"/>
                <w:szCs w:val="21"/>
              </w:rPr>
            </w:pPr>
            <w:r>
              <w:rPr>
                <w:rFonts w:hint="eastAsia" w:ascii="宋体" w:hAnsi="宋体" w:eastAsia="宋体" w:cs="Calibri"/>
                <w:color w:val="000000"/>
                <w:szCs w:val="21"/>
              </w:rPr>
              <w:t>7</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4G网络规系统配置与维护实训平台</w:t>
            </w:r>
          </w:p>
        </w:tc>
        <w:tc>
          <w:tcPr>
            <w:tcW w:w="3839" w:type="dxa"/>
            <w:vMerge w:val="restart"/>
            <w:tcBorders>
              <w:top w:val="single" w:color="auto" w:sz="4" w:space="0"/>
              <w:left w:val="single" w:color="auto" w:sz="4" w:space="0"/>
              <w:bottom w:val="single" w:color="auto" w:sz="4" w:space="0"/>
              <w:right w:val="single" w:color="auto" w:sz="4" w:space="0"/>
            </w:tcBorders>
            <w:vAlign w:val="top"/>
          </w:tcPr>
          <w:p>
            <w:pPr>
              <w:rPr>
                <w:rFonts w:ascii="宋体" w:hAnsi="宋体" w:eastAsia="宋体"/>
                <w:szCs w:val="21"/>
              </w:rPr>
            </w:pPr>
            <w:r>
              <w:rPr>
                <w:rFonts w:hint="eastAsia" w:ascii="宋体" w:hAnsi="宋体" w:eastAsia="宋体"/>
                <w:szCs w:val="21"/>
              </w:rPr>
              <w:t>熟练掌握4G-LTE的基站配置、开通及维护</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hint="eastAsia" w:ascii="宋体" w:hAnsi="宋体" w:eastAsia="宋体"/>
                <w:szCs w:val="21"/>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Calibri"/>
                <w:color w:val="000000"/>
                <w:szCs w:val="21"/>
              </w:rPr>
            </w:pP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8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szCs w:val="21"/>
              </w:rPr>
            </w:pP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szCs w:val="21"/>
              </w:rPr>
            </w:pPr>
            <w:r>
              <w:rPr>
                <w:rFonts w:ascii="宋体" w:hAnsi="宋体" w:eastAsia="宋体"/>
                <w:szCs w:val="21"/>
              </w:rPr>
              <w:t>ZTE VBOX LTE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Calibri"/>
                <w:color w:val="000000"/>
                <w:szCs w:val="21"/>
              </w:rPr>
            </w:pPr>
            <w:r>
              <w:rPr>
                <w:rFonts w:hint="eastAsia" w:ascii="宋体" w:hAnsi="宋体" w:eastAsia="宋体" w:cs="Calibri"/>
                <w:color w:val="000000"/>
                <w:szCs w:val="21"/>
              </w:rPr>
              <w:t>8</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Cs w:val="21"/>
              </w:rPr>
            </w:pPr>
            <w:r>
              <w:rPr>
                <w:rFonts w:hint="eastAsia" w:ascii="宋体" w:hAnsi="宋体" w:eastAsia="宋体"/>
                <w:szCs w:val="21"/>
              </w:rPr>
              <w:t>工程制图与概预算实训室</w:t>
            </w:r>
          </w:p>
        </w:tc>
        <w:tc>
          <w:tcPr>
            <w:tcW w:w="38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szCs w:val="21"/>
              </w:rPr>
            </w:pPr>
            <w:r>
              <w:rPr>
                <w:rFonts w:hint="eastAsia" w:ascii="宋体" w:hAnsi="宋体" w:eastAsia="宋体"/>
                <w:szCs w:val="21"/>
              </w:rPr>
              <w:t>掌握通信工程设计制图以及工程概预算</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szCs w:val="21"/>
              </w:rPr>
            </w:pPr>
            <w:r>
              <w:rPr>
                <w:rFonts w:hint="eastAsia" w:ascii="宋体" w:hAnsi="宋体" w:eastAsia="宋体"/>
                <w:szCs w:val="21"/>
              </w:rPr>
              <w:t>圣菲概预算软件、AUTO-CAD2010</w:t>
            </w:r>
          </w:p>
          <w:p>
            <w:pPr>
              <w:widowControl/>
              <w:jc w:val="center"/>
              <w:rPr>
                <w:rFonts w:hint="eastAsia" w:ascii="宋体" w:hAnsi="宋体" w:eastAsia="宋体"/>
                <w:szCs w:val="21"/>
              </w:rPr>
            </w:pPr>
            <w:r>
              <w:rPr>
                <w:rFonts w:hint="eastAsia" w:ascii="宋体" w:hAnsi="宋体" w:eastAsia="宋体"/>
                <w:szCs w:val="21"/>
              </w:rPr>
              <w:t>激光测距仪、卷尺、轮式测距仪、皮尺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67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Calibri"/>
                <w:color w:val="000000"/>
                <w:szCs w:val="21"/>
              </w:rPr>
            </w:pPr>
            <w:r>
              <w:rPr>
                <w:rFonts w:hint="eastAsia" w:ascii="宋体" w:hAnsi="宋体" w:eastAsia="宋体" w:cs="Calibri"/>
                <w:color w:val="000000"/>
                <w:szCs w:val="21"/>
              </w:rPr>
              <w:t>9</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szCs w:val="21"/>
              </w:rPr>
            </w:pPr>
            <w:r>
              <w:rPr>
                <w:rFonts w:hint="eastAsia" w:ascii="宋体" w:hAnsi="宋体" w:eastAsia="宋体"/>
                <w:szCs w:val="21"/>
              </w:rPr>
              <w:t>网规网优实训平台</w:t>
            </w:r>
          </w:p>
        </w:tc>
        <w:tc>
          <w:tcPr>
            <w:tcW w:w="383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szCs w:val="21"/>
              </w:rPr>
            </w:pPr>
            <w:r>
              <w:rPr>
                <w:rFonts w:hint="eastAsia" w:ascii="宋体" w:hAnsi="宋体" w:eastAsia="宋体"/>
                <w:szCs w:val="21"/>
              </w:rPr>
              <w:t>熟练使用TEMS软件对GSM网络进行测试、熟练使用鼎利软件测试LTE网络</w:t>
            </w:r>
          </w:p>
        </w:tc>
        <w:tc>
          <w:tcPr>
            <w:tcW w:w="303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szCs w:val="21"/>
              </w:rPr>
            </w:pPr>
            <w:r>
              <w:rPr>
                <w:rFonts w:hint="eastAsia" w:ascii="宋体" w:hAnsi="宋体" w:eastAsia="宋体"/>
                <w:szCs w:val="21"/>
              </w:rPr>
              <w:t>索爱K790测试手机、MIFI、鼎利9.6测试软件、TEMS9.1测试软件、车载GPS</w:t>
            </w:r>
          </w:p>
        </w:tc>
      </w:tr>
    </w:tbl>
    <w:p>
      <w:pPr>
        <w:spacing w:line="500" w:lineRule="exact"/>
        <w:rPr>
          <w:rFonts w:hint="eastAsia"/>
          <w:sz w:val="28"/>
          <w:szCs w:val="28"/>
        </w:rPr>
      </w:pPr>
    </w:p>
    <w:p>
      <w:pPr>
        <w:keepNext w:val="0"/>
        <w:keepLines w:val="0"/>
        <w:pageBreakBefore w:val="0"/>
        <w:widowControl w:val="0"/>
        <w:kinsoku/>
        <w:wordWrap/>
        <w:overflowPunct/>
        <w:topLinePunct w:val="0"/>
        <w:bidi w:val="0"/>
        <w:snapToGrid/>
        <w:spacing w:line="500" w:lineRule="exact"/>
        <w:textAlignment w:val="auto"/>
        <w:rPr>
          <w:rFonts w:ascii="黑体" w:eastAsia="黑体"/>
          <w:sz w:val="24"/>
        </w:rPr>
      </w:pPr>
      <w:r>
        <w:rPr>
          <w:rFonts w:hint="eastAsia" w:ascii="黑体" w:eastAsia="黑体"/>
          <w:b/>
          <w:sz w:val="24"/>
        </w:rPr>
        <w:t>3、</w:t>
      </w:r>
      <w:r>
        <w:rPr>
          <w:rFonts w:hint="eastAsia" w:ascii="黑体" w:eastAsia="黑体"/>
          <w:sz w:val="24"/>
        </w:rPr>
        <w:t>教学方式、手段与教学组织形式建议</w:t>
      </w:r>
    </w:p>
    <w:p>
      <w:pPr>
        <w:keepNext w:val="0"/>
        <w:keepLines w:val="0"/>
        <w:pageBreakBefore w:val="0"/>
        <w:widowControl w:val="0"/>
        <w:kinsoku/>
        <w:wordWrap/>
        <w:overflowPunct/>
        <w:topLinePunct w:val="0"/>
        <w:bidi w:val="0"/>
        <w:snapToGrid/>
        <w:spacing w:line="500" w:lineRule="exact"/>
        <w:ind w:firstLine="472" w:firstLineChars="196"/>
        <w:textAlignment w:val="auto"/>
        <w:rPr>
          <w:sz w:val="24"/>
        </w:rPr>
      </w:pPr>
      <w:r>
        <w:rPr>
          <w:rFonts w:hint="eastAsia"/>
          <w:b/>
          <w:bCs/>
          <w:sz w:val="24"/>
        </w:rPr>
        <w:t>教学方式：</w:t>
      </w:r>
      <w:r>
        <w:rPr>
          <w:rFonts w:hint="eastAsia"/>
          <w:sz w:val="24"/>
        </w:rPr>
        <w:t>通过任务划分（也称为项目划分）的方式把课程的内容整合成一系列的任务，学生在完成任务的过程中就是扮演着实际工作岗位中的员工的角色。学生完成任务的过程即是一种工作的体验，在一个一个任务完成中既能学到基础知识，又掌握了实际的技能，培养了职业素养</w:t>
      </w:r>
    </w:p>
    <w:p>
      <w:pPr>
        <w:keepNext w:val="0"/>
        <w:keepLines w:val="0"/>
        <w:pageBreakBefore w:val="0"/>
        <w:widowControl w:val="0"/>
        <w:kinsoku/>
        <w:wordWrap/>
        <w:overflowPunct/>
        <w:topLinePunct w:val="0"/>
        <w:bidi w:val="0"/>
        <w:snapToGrid/>
        <w:spacing w:line="500" w:lineRule="exact"/>
        <w:ind w:firstLine="472" w:firstLineChars="196"/>
        <w:textAlignment w:val="auto"/>
        <w:rPr>
          <w:sz w:val="24"/>
        </w:rPr>
      </w:pPr>
      <w:r>
        <w:rPr>
          <w:rFonts w:hint="eastAsia"/>
          <w:b/>
          <w:bCs/>
          <w:sz w:val="24"/>
        </w:rPr>
        <w:t>教学手段：</w:t>
      </w:r>
      <w:r>
        <w:rPr>
          <w:rFonts w:hint="eastAsia"/>
          <w:bCs/>
          <w:sz w:val="24"/>
        </w:rPr>
        <w:t>专业任课讲师</w:t>
      </w:r>
      <w:r>
        <w:rPr>
          <w:rFonts w:hint="eastAsia"/>
          <w:sz w:val="24"/>
        </w:rPr>
        <w:t>均有着行业内多年的工作经验，为了能够最大的发挥这些来自企业的讲师的最大优势，建议授课的内容可根据工程师行业背景优势自主发挥，但需要围绕</w:t>
      </w:r>
      <w:r>
        <w:rPr>
          <w:sz w:val="24"/>
        </w:rPr>
        <w:t xml:space="preserve">ICT </w:t>
      </w:r>
      <w:r>
        <w:rPr>
          <w:rFonts w:hint="eastAsia"/>
          <w:sz w:val="24"/>
        </w:rPr>
        <w:t>行业岗位技能要求及职业素质要求。授课方式多种多样，可以是讲授式、论坛座式、可以是职业模式、调研式，形式不拘一格。</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72" w:firstLineChars="196"/>
        <w:jc w:val="left"/>
        <w:textAlignment w:val="auto"/>
        <w:rPr>
          <w:rFonts w:hint="eastAsia"/>
          <w:bCs/>
          <w:sz w:val="24"/>
        </w:rPr>
      </w:pPr>
      <w:r>
        <w:rPr>
          <w:rFonts w:hint="eastAsia"/>
          <w:b/>
          <w:bCs/>
          <w:sz w:val="24"/>
        </w:rPr>
        <w:t>教学组织形式：</w:t>
      </w:r>
      <w:r>
        <w:rPr>
          <w:rFonts w:hint="eastAsia"/>
          <w:bCs/>
          <w:sz w:val="24"/>
        </w:rPr>
        <w:t>围绕着“任务驱动”“研究性实训”“自我评价”为主线，通过项目教学方式，实现以学生为中心的教学方式，提高学生学习兴趣，提升教学质量。</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bCs/>
          <w:sz w:val="24"/>
        </w:rPr>
      </w:pPr>
      <w:r>
        <w:rPr>
          <w:rFonts w:hint="eastAsia"/>
          <w:bCs/>
          <w:sz w:val="24"/>
        </w:rPr>
        <w:t>（1）任务驱动：通过分配任务形式让学生了解本次学习单需要完成的项目（任务），并通过讲师提供的学习资源，建立对项目的基本认识。</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bCs/>
          <w:sz w:val="24"/>
        </w:rPr>
      </w:pPr>
      <w:r>
        <w:rPr>
          <w:rFonts w:hint="eastAsia"/>
          <w:bCs/>
          <w:sz w:val="24"/>
        </w:rPr>
        <w:t>（2）研究性实训：通过学习小组探讨，教师引导方式让学生成为学习的主导，主动思考问题，最终解决问题。</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rPr>
          <w:rFonts w:hint="eastAsia"/>
          <w:bCs/>
          <w:sz w:val="24"/>
        </w:rPr>
      </w:pPr>
      <w:r>
        <w:rPr>
          <w:rFonts w:hint="eastAsia"/>
          <w:bCs/>
          <w:sz w:val="24"/>
        </w:rPr>
        <w:t>（3）自我评价：通过把评估点渗透每个课程、每个任务甚至是每个子任务，全程跟踪学生学习的情况，能够及时反应学生的学习状态，帮助学生和教师正确把握努力的方向。</w:t>
      </w:r>
    </w:p>
    <w:p>
      <w:pPr>
        <w:keepNext w:val="0"/>
        <w:keepLines w:val="0"/>
        <w:pageBreakBefore w:val="0"/>
        <w:widowControl w:val="0"/>
        <w:kinsoku/>
        <w:wordWrap/>
        <w:overflowPunct/>
        <w:topLinePunct w:val="0"/>
        <w:bidi w:val="0"/>
        <w:snapToGrid/>
        <w:spacing w:line="500" w:lineRule="exact"/>
        <w:textAlignment w:val="auto"/>
        <w:rPr>
          <w:rFonts w:hint="eastAsia"/>
          <w:b/>
          <w:sz w:val="24"/>
        </w:rPr>
      </w:pPr>
      <w:r>
        <w:rPr>
          <w:rFonts w:hint="eastAsia"/>
          <w:b/>
          <w:sz w:val="24"/>
        </w:rPr>
        <w:t>4、</w:t>
      </w:r>
      <w:bookmarkStart w:id="10" w:name="OLE_LINK5"/>
      <w:bookmarkStart w:id="11" w:name="OLE_LINK4"/>
      <w:r>
        <w:rPr>
          <w:rFonts w:hint="eastAsia"/>
          <w:b/>
          <w:sz w:val="24"/>
        </w:rPr>
        <w:t>教材、图书及信息化教学资源建议</w:t>
      </w:r>
      <w:bookmarkEnd w:id="10"/>
      <w:bookmarkEnd w:id="11"/>
    </w:p>
    <w:p>
      <w:pPr>
        <w:keepNext w:val="0"/>
        <w:keepLines w:val="0"/>
        <w:pageBreakBefore w:val="0"/>
        <w:widowControl w:val="0"/>
        <w:kinsoku/>
        <w:wordWrap/>
        <w:overflowPunct/>
        <w:topLinePunct w:val="0"/>
        <w:bidi w:val="0"/>
        <w:snapToGrid/>
        <w:spacing w:line="500" w:lineRule="exact"/>
        <w:ind w:firstLine="480"/>
        <w:textAlignment w:val="auto"/>
        <w:rPr>
          <w:sz w:val="24"/>
        </w:rPr>
      </w:pPr>
      <w:r>
        <w:rPr>
          <w:rFonts w:hint="eastAsia"/>
          <w:sz w:val="24"/>
        </w:rPr>
        <w:t>建议使用中兴通讯为高职院校开发的教材，或者教育部高职高专规划教材。建议充分利用中兴通讯为高职院校开发的仿真软件等信息化教学资源。</w:t>
      </w:r>
    </w:p>
    <w:p>
      <w:pPr>
        <w:keepNext w:val="0"/>
        <w:keepLines w:val="0"/>
        <w:pageBreakBefore w:val="0"/>
        <w:widowControl w:val="0"/>
        <w:kinsoku/>
        <w:wordWrap/>
        <w:overflowPunct/>
        <w:topLinePunct w:val="0"/>
        <w:bidi w:val="0"/>
        <w:snapToGrid/>
        <w:spacing w:line="500" w:lineRule="exact"/>
        <w:textAlignment w:val="auto"/>
        <w:rPr>
          <w:rFonts w:hint="eastAsia" w:ascii="黑体" w:eastAsia="黑体"/>
          <w:sz w:val="24"/>
        </w:rPr>
      </w:pPr>
      <w:r>
        <w:rPr>
          <w:rFonts w:hint="eastAsia" w:ascii="黑体" w:eastAsia="黑体"/>
          <w:b/>
          <w:sz w:val="24"/>
        </w:rPr>
        <w:t>5、</w:t>
      </w:r>
      <w:r>
        <w:rPr>
          <w:rFonts w:hint="eastAsia" w:ascii="黑体" w:eastAsia="黑体"/>
          <w:sz w:val="24"/>
        </w:rPr>
        <w:t>教学评价与考核建议</w:t>
      </w:r>
    </w:p>
    <w:p>
      <w:pPr>
        <w:keepNext w:val="0"/>
        <w:keepLines w:val="0"/>
        <w:pageBreakBefore w:val="0"/>
        <w:widowControl w:val="0"/>
        <w:kinsoku/>
        <w:wordWrap/>
        <w:overflowPunct/>
        <w:topLinePunct w:val="0"/>
        <w:autoSpaceDE w:val="0"/>
        <w:autoSpaceDN w:val="0"/>
        <w:bidi w:val="0"/>
        <w:adjustRightInd w:val="0"/>
        <w:snapToGrid/>
        <w:spacing w:line="500" w:lineRule="exact"/>
        <w:ind w:firstLine="480" w:firstLineChars="200"/>
        <w:textAlignment w:val="auto"/>
        <w:rPr>
          <w:sz w:val="24"/>
        </w:rPr>
      </w:pPr>
      <w:r>
        <w:rPr>
          <w:rFonts w:hint="eastAsia"/>
          <w:sz w:val="24"/>
        </w:rPr>
        <w:t>以校企合作企业考核方式为基础，注重过程的考核。</w:t>
      </w:r>
    </w:p>
    <w:p>
      <w:pPr>
        <w:keepNext w:val="0"/>
        <w:keepLines w:val="0"/>
        <w:pageBreakBefore w:val="0"/>
        <w:widowControl w:val="0"/>
        <w:kinsoku/>
        <w:wordWrap/>
        <w:overflowPunct/>
        <w:topLinePunct w:val="0"/>
        <w:bidi w:val="0"/>
        <w:snapToGrid/>
        <w:spacing w:line="500" w:lineRule="exact"/>
        <w:textAlignment w:val="auto"/>
        <w:rPr>
          <w:rFonts w:ascii="黑体" w:eastAsia="黑体"/>
          <w:sz w:val="24"/>
        </w:rPr>
      </w:pPr>
      <w:r>
        <w:rPr>
          <w:rFonts w:hint="eastAsia" w:ascii="黑体" w:eastAsia="黑体"/>
          <w:b/>
          <w:sz w:val="24"/>
        </w:rPr>
        <w:t>6、</w:t>
      </w:r>
      <w:r>
        <w:rPr>
          <w:rFonts w:hint="eastAsia" w:ascii="黑体" w:eastAsia="黑体"/>
          <w:sz w:val="24"/>
        </w:rPr>
        <w:t>继续学习与深造建议</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sz w:val="24"/>
        </w:rPr>
      </w:pPr>
      <w:r>
        <w:rPr>
          <w:rFonts w:hint="eastAsia"/>
          <w:sz w:val="24"/>
        </w:rPr>
        <w:t>可以通过第六学期进行专升本考试进入本科院校继续深造。</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sz w:val="24"/>
        </w:rPr>
      </w:pPr>
    </w:p>
    <w:p>
      <w:pPr>
        <w:keepNext w:val="0"/>
        <w:keepLines w:val="0"/>
        <w:pageBreakBefore w:val="0"/>
        <w:widowControl w:val="0"/>
        <w:kinsoku/>
        <w:wordWrap/>
        <w:overflowPunct/>
        <w:topLinePunct w:val="0"/>
        <w:bidi w:val="0"/>
        <w:snapToGrid/>
        <w:spacing w:line="500" w:lineRule="exact"/>
        <w:textAlignment w:val="auto"/>
        <w:rPr>
          <w:rFonts w:hint="eastAsia" w:ascii="黑体" w:eastAsia="黑体"/>
          <w:b/>
          <w:sz w:val="28"/>
          <w:szCs w:val="28"/>
        </w:rPr>
      </w:pPr>
      <w:r>
        <w:rPr>
          <w:rFonts w:hint="eastAsia" w:ascii="黑体" w:eastAsia="黑体"/>
          <w:b/>
          <w:sz w:val="28"/>
          <w:szCs w:val="28"/>
        </w:rPr>
        <w:t>十四、培养方案的特点</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sz w:val="24"/>
        </w:rPr>
      </w:pPr>
      <w:r>
        <w:rPr>
          <w:rFonts w:hint="eastAsia"/>
          <w:sz w:val="24"/>
        </w:rPr>
        <w:t>体现了校企合作双主体办学特色，</w:t>
      </w:r>
      <w:r>
        <w:rPr>
          <w:sz w:val="24"/>
        </w:rPr>
        <w:t>增加了实践教学环节和实践教学学</w:t>
      </w:r>
    </w:p>
    <w:p>
      <w:pPr>
        <w:keepNext w:val="0"/>
        <w:keepLines w:val="0"/>
        <w:pageBreakBefore w:val="0"/>
        <w:widowControl w:val="0"/>
        <w:kinsoku/>
        <w:wordWrap/>
        <w:overflowPunct/>
        <w:topLinePunct w:val="0"/>
        <w:bidi w:val="0"/>
        <w:snapToGrid/>
        <w:spacing w:line="500" w:lineRule="exact"/>
        <w:textAlignment w:val="auto"/>
        <w:rPr>
          <w:rFonts w:hint="eastAsia"/>
          <w:sz w:val="24"/>
        </w:rPr>
      </w:pPr>
      <w:r>
        <w:rPr>
          <w:sz w:val="24"/>
        </w:rPr>
        <w:t>分，提高了实践教学的课时比例。</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ascii="宋体" w:hAnsi="宋体"/>
          <w:sz w:val="24"/>
        </w:rPr>
      </w:pPr>
      <w:r>
        <w:rPr>
          <w:rFonts w:hint="eastAsia" w:ascii="宋体" w:hAnsi="宋体"/>
          <w:sz w:val="24"/>
        </w:rPr>
        <w:t>在广泛了解与深入分析通信工程建设与管理工作内容的基础上，按照通</w:t>
      </w:r>
    </w:p>
    <w:p>
      <w:pPr>
        <w:keepNext w:val="0"/>
        <w:keepLines w:val="0"/>
        <w:pageBreakBefore w:val="0"/>
        <w:widowControl w:val="0"/>
        <w:kinsoku/>
        <w:wordWrap/>
        <w:overflowPunct/>
        <w:topLinePunct w:val="0"/>
        <w:bidi w:val="0"/>
        <w:snapToGrid/>
        <w:spacing w:line="500" w:lineRule="exact"/>
        <w:textAlignment w:val="auto"/>
        <w:rPr>
          <w:rFonts w:ascii="宋体" w:hAnsi="宋体"/>
          <w:sz w:val="24"/>
        </w:rPr>
      </w:pPr>
      <w:r>
        <w:rPr>
          <w:rFonts w:hint="eastAsia" w:ascii="宋体" w:hAnsi="宋体"/>
          <w:sz w:val="24"/>
        </w:rPr>
        <w:t>信工程建设工作过程，确定专业学生就业岗位，归纳相关岗位所需职业素质及专业能力，全面构建专业课程体系。</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ascii="宋体" w:hAnsi="宋体"/>
          <w:sz w:val="24"/>
        </w:rPr>
      </w:pPr>
      <w:r>
        <w:rPr>
          <w:sz w:val="24"/>
        </w:rPr>
        <w:t>课程构成贯彻模块式建构</w:t>
      </w:r>
      <w:r>
        <w:rPr>
          <w:rFonts w:hint="eastAsia"/>
          <w:sz w:val="24"/>
        </w:rPr>
        <w:t>：</w:t>
      </w:r>
      <w:r>
        <w:rPr>
          <w:rFonts w:hint="eastAsia" w:ascii="宋体" w:hAnsi="宋体"/>
          <w:sz w:val="24"/>
        </w:rPr>
        <w:t>以工程建设、管理和应用的实际工作过程和</w:t>
      </w:r>
    </w:p>
    <w:p>
      <w:pPr>
        <w:keepNext w:val="0"/>
        <w:keepLines w:val="0"/>
        <w:pageBreakBefore w:val="0"/>
        <w:widowControl w:val="0"/>
        <w:kinsoku/>
        <w:wordWrap/>
        <w:overflowPunct/>
        <w:topLinePunct w:val="0"/>
        <w:bidi w:val="0"/>
        <w:snapToGrid/>
        <w:spacing w:line="500" w:lineRule="exact"/>
        <w:textAlignment w:val="auto"/>
        <w:rPr>
          <w:rFonts w:hint="eastAsia" w:ascii="宋体" w:hAnsi="宋体"/>
          <w:sz w:val="24"/>
        </w:rPr>
      </w:pPr>
      <w:r>
        <w:rPr>
          <w:rFonts w:hint="eastAsia" w:ascii="宋体" w:hAnsi="宋体"/>
          <w:sz w:val="24"/>
        </w:rPr>
        <w:t>职业岗位能力为导向，</w:t>
      </w:r>
      <w:r>
        <w:rPr>
          <w:rFonts w:ascii="宋体" w:hAnsi="宋体"/>
          <w:sz w:val="24"/>
        </w:rPr>
        <w:t>设置</w:t>
      </w:r>
      <w:r>
        <w:rPr>
          <w:rFonts w:hint="eastAsia" w:ascii="宋体" w:hAnsi="宋体"/>
          <w:sz w:val="24"/>
        </w:rPr>
        <w:t>多个学习</w:t>
      </w:r>
      <w:r>
        <w:rPr>
          <w:rFonts w:ascii="宋体" w:hAnsi="宋体"/>
          <w:sz w:val="24"/>
        </w:rPr>
        <w:t>模块，构建“模块化、组合型、进阶式”课程体系。</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sz w:val="24"/>
        </w:rPr>
      </w:pPr>
      <w:r>
        <w:rPr>
          <w:rFonts w:hint="eastAsia"/>
          <w:sz w:val="24"/>
        </w:rPr>
        <w:t>通过对当前通信技术发展现状的研究和分析，结合社会需求及就业形</w:t>
      </w:r>
    </w:p>
    <w:p>
      <w:pPr>
        <w:keepNext w:val="0"/>
        <w:keepLines w:val="0"/>
        <w:pageBreakBefore w:val="0"/>
        <w:widowControl w:val="0"/>
        <w:kinsoku/>
        <w:wordWrap/>
        <w:overflowPunct/>
        <w:topLinePunct w:val="0"/>
        <w:bidi w:val="0"/>
        <w:snapToGrid/>
        <w:spacing w:line="500" w:lineRule="exact"/>
        <w:textAlignment w:val="auto"/>
        <w:rPr>
          <w:rFonts w:hint="eastAsia"/>
          <w:sz w:val="24"/>
        </w:rPr>
      </w:pPr>
      <w:r>
        <w:rPr>
          <w:rFonts w:hint="eastAsia"/>
          <w:sz w:val="24"/>
        </w:rPr>
        <w:t xml:space="preserve">势，力求全面培养学生的综合素质和职业技能，提高学生的就业竞争力。 </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ascii="宋体" w:hAnsi="宋体" w:cs="宋体"/>
          <w:sz w:val="24"/>
        </w:rPr>
      </w:pPr>
      <w:r>
        <w:rPr>
          <w:rFonts w:hint="eastAsia"/>
          <w:sz w:val="24"/>
        </w:rPr>
        <w:t>人才培养方案中直接嵌入了职业培训体系的课程，</w:t>
      </w:r>
      <w:r>
        <w:rPr>
          <w:rFonts w:hint="eastAsia" w:ascii="宋体" w:hAnsi="宋体" w:cs="宋体"/>
          <w:sz w:val="24"/>
        </w:rPr>
        <w:t>将职业资格认证项目</w:t>
      </w:r>
    </w:p>
    <w:p>
      <w:pPr>
        <w:keepNext w:val="0"/>
        <w:keepLines w:val="0"/>
        <w:pageBreakBefore w:val="0"/>
        <w:widowControl w:val="0"/>
        <w:kinsoku/>
        <w:wordWrap/>
        <w:overflowPunct/>
        <w:topLinePunct w:val="0"/>
        <w:bidi w:val="0"/>
        <w:snapToGrid/>
        <w:spacing w:line="500" w:lineRule="exact"/>
        <w:textAlignment w:val="auto"/>
        <w:rPr>
          <w:rFonts w:hint="eastAsia" w:ascii="宋体" w:hAnsi="宋体" w:cs="宋体"/>
          <w:sz w:val="24"/>
        </w:rPr>
      </w:pPr>
      <w:r>
        <w:rPr>
          <w:rFonts w:hint="eastAsia" w:ascii="宋体" w:hAnsi="宋体" w:cs="宋体"/>
          <w:sz w:val="24"/>
        </w:rPr>
        <w:t>嵌入专业课程，实现“课证融通”，</w:t>
      </w:r>
      <w:r>
        <w:rPr>
          <w:rFonts w:hint="eastAsia"/>
          <w:sz w:val="24"/>
        </w:rPr>
        <w:t>为学生的高层次就业奠定了基础</w:t>
      </w:r>
      <w:r>
        <w:rPr>
          <w:rFonts w:hint="eastAsia" w:ascii="宋体" w:hAnsi="宋体" w:cs="宋体"/>
          <w:sz w:val="24"/>
        </w:rPr>
        <w:t>。</w:t>
      </w:r>
    </w:p>
    <w:p>
      <w:pPr>
        <w:keepNext w:val="0"/>
        <w:keepLines w:val="0"/>
        <w:pageBreakBefore w:val="0"/>
        <w:widowControl w:val="0"/>
        <w:numPr>
          <w:ilvl w:val="0"/>
          <w:numId w:val="38"/>
        </w:numPr>
        <w:kinsoku/>
        <w:wordWrap/>
        <w:overflowPunct/>
        <w:topLinePunct w:val="0"/>
        <w:autoSpaceDE w:val="0"/>
        <w:autoSpaceDN w:val="0"/>
        <w:bidi w:val="0"/>
        <w:adjustRightInd w:val="0"/>
        <w:snapToGrid/>
        <w:spacing w:line="500" w:lineRule="exact"/>
        <w:jc w:val="left"/>
        <w:textAlignment w:val="auto"/>
        <w:rPr>
          <w:rFonts w:hint="eastAsia" w:cs="宋体"/>
          <w:sz w:val="24"/>
        </w:rPr>
      </w:pPr>
      <w:r>
        <w:rPr>
          <w:rFonts w:hint="eastAsia" w:ascii="宋体" w:hAnsi="宋体" w:cs="宋体"/>
          <w:kern w:val="0"/>
          <w:sz w:val="24"/>
        </w:rPr>
        <w:t>注重提高学生的实践能力，在设计实践教学环节时,强化了面向企业、</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cs="宋体"/>
          <w:sz w:val="24"/>
        </w:rPr>
      </w:pPr>
      <w:r>
        <w:rPr>
          <w:rFonts w:hint="eastAsia" w:ascii="宋体" w:hAnsi="宋体" w:cs="宋体"/>
          <w:kern w:val="0"/>
          <w:sz w:val="24"/>
        </w:rPr>
        <w:t>面向职业岗位的特征，形成了</w:t>
      </w:r>
      <w:r>
        <w:rPr>
          <w:rFonts w:hint="eastAsia"/>
          <w:sz w:val="24"/>
        </w:rPr>
        <w:t>满足基本技能、专项职业能力、综合技术应用能力、现场岗位能力培养四个层次要求的实验实训体系，</w:t>
      </w:r>
      <w:r>
        <w:rPr>
          <w:rFonts w:hint="eastAsia" w:cs="宋体"/>
          <w:sz w:val="24"/>
        </w:rPr>
        <w:t>根据教学进展和校外实训实习基地的实际情况适时安排相应认识实习。</w:t>
      </w:r>
      <w:r>
        <w:rPr>
          <w:rFonts w:hint="eastAsia" w:ascii="宋体" w:hAnsi="宋体" w:cs="宋体"/>
          <w:kern w:val="0"/>
          <w:sz w:val="24"/>
        </w:rPr>
        <w:t>在实践项目中，</w:t>
      </w:r>
      <w:r>
        <w:rPr>
          <w:rFonts w:hint="eastAsia"/>
          <w:sz w:val="24"/>
        </w:rPr>
        <w:t>以认识实习为主要手段，增加学生的社会接触面，鼓励学生多参加社会实践，在实践中找到服务社会的机会，并带着课题边学边干。</w:t>
      </w:r>
    </w:p>
    <w:p>
      <w:pPr>
        <w:keepNext w:val="0"/>
        <w:keepLines w:val="0"/>
        <w:pageBreakBefore w:val="0"/>
        <w:widowControl w:val="0"/>
        <w:numPr>
          <w:ilvl w:val="0"/>
          <w:numId w:val="38"/>
        </w:numPr>
        <w:kinsoku/>
        <w:wordWrap/>
        <w:overflowPunct/>
        <w:topLinePunct w:val="0"/>
        <w:bidi w:val="0"/>
        <w:snapToGrid/>
        <w:spacing w:line="500" w:lineRule="exact"/>
        <w:textAlignment w:val="auto"/>
        <w:rPr>
          <w:rFonts w:hint="eastAsia"/>
          <w:sz w:val="24"/>
        </w:rPr>
      </w:pPr>
      <w:r>
        <w:rPr>
          <w:rFonts w:hint="eastAsia"/>
          <w:sz w:val="24"/>
        </w:rPr>
        <w:t>根据教学进展及校外实训实习基地的情况适时安排相应实习。</w:t>
      </w:r>
    </w:p>
    <w:p>
      <w:pPr>
        <w:keepNext w:val="0"/>
        <w:keepLines w:val="0"/>
        <w:pageBreakBefore w:val="0"/>
        <w:widowControl w:val="0"/>
        <w:kinsoku/>
        <w:wordWrap/>
        <w:overflowPunct/>
        <w:topLinePunct w:val="0"/>
        <w:bidi w:val="0"/>
        <w:snapToGrid/>
        <w:spacing w:line="500" w:lineRule="exact"/>
        <w:textAlignment w:val="auto"/>
        <w:rPr>
          <w:rFonts w:hint="eastAsia" w:ascii="黑体" w:eastAsia="黑体"/>
          <w:b/>
          <w:sz w:val="28"/>
          <w:szCs w:val="28"/>
        </w:rPr>
      </w:pPr>
    </w:p>
    <w:p>
      <w:pPr>
        <w:keepNext w:val="0"/>
        <w:keepLines w:val="0"/>
        <w:pageBreakBefore w:val="0"/>
        <w:widowControl w:val="0"/>
        <w:kinsoku/>
        <w:wordWrap/>
        <w:overflowPunct/>
        <w:topLinePunct w:val="0"/>
        <w:bidi w:val="0"/>
        <w:snapToGrid/>
        <w:spacing w:line="500" w:lineRule="exact"/>
        <w:textAlignment w:val="auto"/>
        <w:rPr>
          <w:rFonts w:hint="eastAsia" w:ascii="黑体" w:eastAsia="黑体"/>
          <w:b/>
          <w:sz w:val="28"/>
          <w:szCs w:val="28"/>
        </w:rPr>
      </w:pPr>
      <w:r>
        <w:rPr>
          <w:rFonts w:hint="eastAsia" w:ascii="黑体" w:eastAsia="黑体"/>
          <w:b/>
          <w:sz w:val="28"/>
          <w:szCs w:val="28"/>
        </w:rPr>
        <w:t>十五、修订过程及其它说明</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sz w:val="24"/>
        </w:rPr>
      </w:pPr>
      <w:r>
        <w:rPr>
          <w:rFonts w:ascii="宋体" w:hAnsi="宋体"/>
          <w:sz w:val="24"/>
        </w:rPr>
        <w:t>1</w:t>
      </w:r>
      <w:r>
        <w:rPr>
          <w:rFonts w:hint="eastAsia" w:ascii="宋体" w:hAnsi="宋体"/>
          <w:sz w:val="24"/>
        </w:rPr>
        <w:t>、修订过程</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sz w:val="24"/>
        </w:rPr>
      </w:pPr>
      <w:r>
        <w:rPr>
          <w:rFonts w:hint="eastAsia"/>
          <w:sz w:val="24"/>
        </w:rPr>
        <w:t>本培养方案是在与合作办学企业</w:t>
      </w:r>
      <w:r>
        <w:rPr>
          <w:sz w:val="24"/>
        </w:rPr>
        <w:t>—</w:t>
      </w:r>
      <w:r>
        <w:rPr>
          <w:rFonts w:hint="eastAsia"/>
          <w:sz w:val="24"/>
        </w:rPr>
        <w:t>中兴通讯公司充分沟通探讨的基础上，通过教研室老师下企业与市场充分调研，邀请企业一线技术人员和高层管理人员、本专业在校学生共同探讨多次修订，经专业委员会审核修改后，报学院批准而成。</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sz w:val="24"/>
        </w:rPr>
      </w:pPr>
      <w:r>
        <w:rPr>
          <w:rFonts w:hint="eastAsia" w:ascii="宋体" w:hAnsi="宋体"/>
          <w:sz w:val="24"/>
        </w:rPr>
        <w:t>2、其它说明</w:t>
      </w:r>
    </w:p>
    <w:p>
      <w:pPr>
        <w:keepNext w:val="0"/>
        <w:keepLines w:val="0"/>
        <w:pageBreakBefore w:val="0"/>
        <w:widowControl w:val="0"/>
        <w:kinsoku/>
        <w:wordWrap/>
        <w:overflowPunct/>
        <w:topLinePunct w:val="0"/>
        <w:bidi w:val="0"/>
        <w:snapToGrid/>
        <w:spacing w:line="500" w:lineRule="exact"/>
        <w:ind w:firstLine="480" w:firstLineChars="200"/>
        <w:textAlignment w:val="auto"/>
        <w:rPr>
          <w:rFonts w:hint="eastAsia" w:ascii="宋体" w:hAnsi="宋体"/>
          <w:sz w:val="24"/>
        </w:rPr>
      </w:pPr>
      <w:r>
        <w:rPr>
          <w:rFonts w:hint="eastAsia" w:ascii="宋体" w:hAnsi="宋体"/>
          <w:sz w:val="24"/>
        </w:rPr>
        <w:t>考核方式：在能力考核上实施“以认证代考试”、“以竞赛代考试”、企业实践考核与学校考核相结合等多种考核方式；在课程考核上采用“开卷</w:t>
      </w:r>
      <w:r>
        <w:rPr>
          <w:rFonts w:ascii="宋体" w:hAnsi="宋体"/>
          <w:sz w:val="24"/>
        </w:rPr>
        <w:t>+闭卷”、“笔试+口试”、“实际操作+答辩”、社会调研报告</w:t>
      </w:r>
      <w:r>
        <w:rPr>
          <w:rFonts w:hint="eastAsia" w:ascii="宋体" w:hAnsi="宋体"/>
          <w:sz w:val="24"/>
        </w:rPr>
        <w:t>、企业实践与学校考核相结合</w:t>
      </w:r>
      <w:r>
        <w:rPr>
          <w:rFonts w:ascii="宋体" w:hAnsi="宋体"/>
          <w:sz w:val="24"/>
        </w:rPr>
        <w:t>等形式，</w:t>
      </w:r>
      <w:r>
        <w:rPr>
          <w:rFonts w:hint="eastAsia" w:ascii="宋体" w:hAnsi="宋体"/>
          <w:sz w:val="24"/>
        </w:rPr>
        <w:t>以</w:t>
      </w:r>
      <w:r>
        <w:rPr>
          <w:rFonts w:ascii="宋体" w:hAnsi="宋体"/>
          <w:sz w:val="24"/>
        </w:rPr>
        <w:t>提高学生综合能力</w:t>
      </w:r>
      <w:r>
        <w:rPr>
          <w:rFonts w:hint="eastAsia" w:ascii="宋体" w:hAnsi="宋体"/>
          <w:sz w:val="24"/>
        </w:rPr>
        <w:t>，强化学习过程。</w:t>
      </w:r>
    </w:p>
    <w:p>
      <w:pPr>
        <w:spacing w:line="360" w:lineRule="exact"/>
        <w:ind w:firstLine="480" w:firstLineChars="200"/>
        <w:rPr>
          <w:rFonts w:hint="eastAsia" w:ascii="宋体" w:hAnsi="宋体"/>
          <w:sz w:val="24"/>
        </w:rPr>
      </w:pPr>
    </w:p>
    <w:p>
      <w:pPr>
        <w:rPr>
          <w:rFonts w:hint="eastAsia"/>
        </w:rPr>
      </w:pPr>
      <w:r>
        <w:rPr>
          <w:rFonts w:ascii="黑体" w:eastAsia="黑体"/>
          <w:sz w:val="30"/>
          <w:szCs w:val="30"/>
        </w:rPr>
        <w:br w:type="page"/>
      </w:r>
    </w:p>
    <w:p>
      <w:pPr>
        <w:rPr>
          <w:rFonts w:hint="eastAsia" w:eastAsiaTheme="minorEastAsia"/>
          <w:lang w:eastAsia="zh-CN"/>
        </w:rPr>
      </w:pPr>
      <w:r>
        <w:rPr>
          <w:rFonts w:hint="eastAsia" w:eastAsiaTheme="minorEastAsia"/>
          <w:lang w:eastAsia="zh-CN"/>
        </w:rPr>
        <w:pict>
          <v:shape id="_x0000_s1034" o:spid="_x0000_s1034" o:spt="75" type="#_x0000_t75" style="position:absolute;left:0pt;margin-left:-44.25pt;margin-top:-22.8pt;height:770.9pt;width:515.95pt;z-index:251664384;mso-width-relative:page;mso-height-relative:page;" o:ole="t" filled="f" o:preferrelative="t" stroked="f" coordsize="21600,21600">
            <v:path/>
            <v:fill on="f" focussize="0,0"/>
            <v:stroke on="f"/>
            <v:imagedata r:id="rId19" o:title=""/>
            <o:lock v:ext="edit" aspectratio="t"/>
          </v:shape>
          <o:OLEObject Type="Link" ProgID="Excel.Sheet.12" ShapeID="_x0000_s1034" UpdateMode="Always" DrawAspect="Content" ObjectID="_1468075731" r:id="rId20">
            <o:LinkType>EnhancedMetaFile</o:LinkType>
            <o:LockedField>false</o:LockedField>
          </o:OLEObject>
        </w:pict>
      </w:r>
    </w:p>
    <w:p>
      <w:r>
        <w:br w:type="page"/>
      </w:r>
    </w:p>
    <w:p>
      <w:r>
        <w:pict>
          <v:shape id="_x0000_s1035" o:spid="_x0000_s1035" o:spt="75" type="#_x0000_t75" style="position:absolute;left:0pt;margin-left:-50.25pt;margin-top:-20.4pt;height:775.75pt;width:531pt;z-index:251665408;mso-width-relative:page;mso-height-relative:page;" o:ole="t" filled="f" o:preferrelative="t" stroked="f" coordsize="21600,21600">
            <v:path/>
            <v:fill on="f" focussize="0,0"/>
            <v:stroke on="f"/>
            <v:imagedata r:id="rId21" o:title=""/>
            <o:lock v:ext="edit" aspectratio="t"/>
          </v:shape>
          <o:OLEObject Type="Link" ProgID="Excel.Sheet.12" ShapeID="_x0000_s1035" UpdateMode="Always" DrawAspect="Content" ObjectID="_1468075732" r:id="rId22">
            <o:LinkType>EnhancedMetaFile</o:LinkType>
            <o:LockedField>false</o:LockedField>
          </o:OLEObject>
        </w:pict>
      </w:r>
      <w:r>
        <w:br w:type="page"/>
      </w:r>
    </w:p>
    <w:p>
      <w:r>
        <w:br w:type="page"/>
      </w:r>
    </w:p>
    <w:p>
      <w:pPr>
        <w:pageBreakBefore/>
        <w:widowControl/>
        <w:snapToGrid w:val="0"/>
        <w:spacing w:line="500" w:lineRule="exact"/>
        <w:ind w:firstLine="904" w:firstLineChars="300"/>
        <w:jc w:val="both"/>
        <w:rPr>
          <w:rFonts w:asciiTheme="minorEastAsia" w:hAnsiTheme="minorEastAsia" w:cstheme="minorEastAsia"/>
          <w:b/>
          <w:sz w:val="30"/>
          <w:szCs w:val="30"/>
        </w:rPr>
      </w:pPr>
      <w:r>
        <w:rPr>
          <w:rFonts w:hint="eastAsia" w:asciiTheme="minorEastAsia" w:hAnsiTheme="minorEastAsia" w:cstheme="minorEastAsia"/>
          <w:b/>
          <w:sz w:val="30"/>
          <w:szCs w:val="30"/>
        </w:rPr>
        <w:t>厦门兴才职业技术学院公共选修课管理办法（修订）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厦兴教[2011]9号</w:t>
      </w:r>
    </w:p>
    <w:p>
      <w:pPr>
        <w:widowControl/>
        <w:snapToGrid w:val="0"/>
        <w:spacing w:line="500" w:lineRule="exact"/>
        <w:ind w:firstLine="480" w:firstLineChars="200"/>
        <w:jc w:val="left"/>
        <w:rPr>
          <w:rFonts w:asciiTheme="minorEastAsia" w:hAnsiTheme="minorEastAsia" w:cstheme="minorEastAsia"/>
          <w:kern w:val="0"/>
          <w:sz w:val="24"/>
        </w:rPr>
      </w:pPr>
      <w:r>
        <w:rPr>
          <w:rFonts w:hint="eastAsia" w:asciiTheme="minorEastAsia" w:hAnsiTheme="minorEastAsia" w:cstheme="minorEastAsia"/>
          <w:sz w:val="24"/>
        </w:rPr>
        <w:t>公共选修课是我校人才培养方案的重要组成部分，是完善知识结构，培训学生可持续发展能力、提高学生综合素质的重要环节。为充分利用我校教学资源，为学生提供数量充足、具有特色的高质量公共选修课程，规范我校选修课的管理，提高选修课的质量，特制定本办法。</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一、课程设置要求</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（一）课程设置的原则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1、有利于学生了解人类最基本的知识领域和思维方法；</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2、有利于培养大学生的人文精神、科学精神、创新意识和实践能力；</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3、有利于引导学生了解学科前沿和新成果、新趋势、新信息；</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4、有利于培养大学生的文化艺术素质；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5、有利于培养大学生良好的心理和身体素质。</w:t>
      </w:r>
    </w:p>
    <w:p>
      <w:pPr>
        <w:widowControl/>
        <w:snapToGrid w:val="0"/>
        <w:spacing w:line="500" w:lineRule="exact"/>
        <w:jc w:val="left"/>
        <w:rPr>
          <w:rFonts w:asciiTheme="minorEastAsia" w:hAnsiTheme="minorEastAsia" w:cstheme="minorEastAsia"/>
          <w:sz w:val="24"/>
        </w:rPr>
      </w:pPr>
      <w:r>
        <w:rPr>
          <w:rFonts w:hint="eastAsia" w:asciiTheme="minorEastAsia" w:hAnsiTheme="minorEastAsia" w:cstheme="minorEastAsia"/>
          <w:sz w:val="24"/>
        </w:rPr>
        <w:t xml:space="preserve">   （二）课程开设的类型和要求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公共选修课主要包括人文素质类课程、新兴与交叉学科类课程、通用技能类课程，以及拓宽专业知识面、反映科研成果、反映本学科的最新发展成就、介绍学科前沿、跟踪本学科的高新技术等方面的系列专题讲座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2、选修课教学环节应包括课堂讲授、实践(实验)、课外阅读及习题等几个部分，应为学生提供参考资料目录，提出必要的课外动手操作要求和课外阅读量。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3、开出的选修课必须有教学大纲、讲义(教案)及可供选用的教材或相关参考资料；有实践内容的课程应具有相应的教学设施等基本条件。</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4、各开课单位应鼓励有条件的教师开设全校性选修课，并形成系列，供全校学生修读；并通过课程建设努力提高全校性选修课的教学质量，力争使开设的课程能代表本开臬单位的最高水平。</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为便于学生选修和教务处排课，选修课教学周期一般为一个学期，每周授课2学时，单门课程总学时数不应超过36学时。有些选修课也可以只讲授半个学期（8-10个教学周）。提倡开设专题系列讲座课，即由一名教师牵头主讲，并组织其他有关教师参加，轮流讲授。</w:t>
      </w:r>
    </w:p>
    <w:p>
      <w:pPr>
        <w:widowControl/>
        <w:snapToGrid w:val="0"/>
        <w:spacing w:line="500" w:lineRule="exact"/>
        <w:ind w:firstLine="482" w:firstLineChars="200"/>
        <w:jc w:val="left"/>
        <w:rPr>
          <w:rFonts w:hint="eastAsia" w:asciiTheme="minorEastAsia" w:hAnsiTheme="minorEastAsia" w:cstheme="minorEastAsia"/>
          <w:b/>
          <w:sz w:val="24"/>
        </w:rPr>
      </w:pP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二、开课程序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第十五周，教务处组织各开课单位通过教务管理系统报送各开课单位下一个学期的公共选修课开设计划（包括本单位开设的全校性选修课目录及课程信息）。开课计划由教师本人申报，填写《厦门兴才职业技术学院公共选修课申报表》，同时附上该课程教学大纲、课程简介、使用教材，经开课单位</w:t>
      </w:r>
      <w:r>
        <w:rPr>
          <w:rFonts w:asciiTheme="minorEastAsia" w:hAnsiTheme="minorEastAsia" w:cstheme="minorEastAsia"/>
          <w:sz w:val="24"/>
        </w:rPr>
        <w:t>负责人</w:t>
      </w:r>
      <w:r>
        <w:rPr>
          <w:rFonts w:hint="eastAsia" w:asciiTheme="minorEastAsia" w:hAnsiTheme="minorEastAsia" w:cstheme="minorEastAsia"/>
          <w:sz w:val="24"/>
        </w:rPr>
        <w:t>批准，报教务处审核。</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2、公共选修课的教师任课资格由教务处确认。原则上，开设的选修课程内容应与任课老师的专业或教研领域相符，多名教师申请开设同一课程时，专业教师优先。</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3、任课教师在申报课程时应注明开课时间及限选人数，教务处根据教师要求和课程数量对申报课程进行调整并反馈给教师，提出更改意见。</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4、教务处审核各开课单位报送的开课计划后统一向全院学生公布公共选修课目录及选修课课程介绍。</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三、学生选课原则及程序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（一）选课原则</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1、选修课是教学计划的重要内容之一，学生在毕业前须修满教学计划规定的公共选修课学分8学分。公共选修课在学校开出的公共选修课目录中任选。</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2、学生须认真阅读课程简介，同一类课程只能选一门，每生每学期最多只能选修2门公共选修课，列入本专业教学计划的课程不能作为全校公共选修课选修。选课一般安排在第二至第五学期选读。</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3、从2011级起，学生必须选修一门心理健康课程（第一学年）和一门体育类课程（第二学年）。</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4、所选课程与排定的必修课时间冲突时，必须退、改选其他课程。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5、学生未办理正常的选课手续，擅自听课或参加考试者，其考核成绩不予承认。</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6、学生在校期间可免费修读5门选修课程（10学分），从第6门起按课程学分收取修读费用。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（二）选课程序</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1、每学期期末由教务处在教务系统公布下一个学期公选课的开课情况，包括课程简介、教师简介、限选人数及上课时间、地点等内容，并通知各二级学院组织学生报名。</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2、学生进入教务系统按规定选修课程。</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3、选修人数不足30人的课程将予以停开。已选报不开课课程的学生可以在教务处发通知后一周内重选其他选修课。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5、选课名单一经确定，学生不得随意退选、改选或增选课程。个别确需变动者，应在开课后一周内到教务处申请办理有关手续，教务处可根据实际情况作适当调整，并通知开课教师。</w:t>
      </w: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四、教学组织及管理</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1、选修课的教学要求与必修课相同。开课单位与教务处共同负责选修课的质量监控，发现教学问题应及时处理，切实整改。</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2、公共选修课每学期原则上从第2至3周开始上课，授课时间可安排在正常教学时间，也可安排在晚上、课外活动时间或双休日。</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3、各开课单位应该及时把本单位开设课程的教学大纲上报教务处，教务处上网公布，以使学生了解课程的主要内容及教学目的。任课老师须于开课前一周上交选修课教学进度表。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4、任课教师应严格按教学大纲要求制定教学进度表，认真备课，确保教学时数，完成教学计划，不得随意删减教学内容或降低教学要求。</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5、任课教师应严格执行教学规范，不得无故停课和随意调课。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6、因选修课来自各专业的学生，管理比较复杂，因此要求任课教师严格进行教学管理，认真做好教学过程的纪律考勤，教务处指定专人负责日常教学秩序管理，并不定期组织抽查。学生请假必须凭请假条和有关证明事先办理请假手续。</w:t>
      </w:r>
    </w:p>
    <w:p>
      <w:pPr>
        <w:widowControl/>
        <w:snapToGrid w:val="0"/>
        <w:spacing w:line="500" w:lineRule="exact"/>
        <w:ind w:firstLine="904" w:firstLineChars="375"/>
        <w:jc w:val="left"/>
        <w:rPr>
          <w:rFonts w:asciiTheme="minorEastAsia" w:hAnsiTheme="minorEastAsia" w:cstheme="minorEastAsia"/>
          <w:b/>
          <w:sz w:val="24"/>
        </w:rPr>
      </w:pPr>
    </w:p>
    <w:p>
      <w:pPr>
        <w:widowControl/>
        <w:snapToGrid w:val="0"/>
        <w:spacing w:line="500" w:lineRule="exact"/>
        <w:ind w:firstLine="482" w:firstLineChars="200"/>
        <w:jc w:val="left"/>
        <w:rPr>
          <w:rFonts w:asciiTheme="minorEastAsia" w:hAnsiTheme="minorEastAsia" w:cstheme="minorEastAsia"/>
          <w:b/>
          <w:sz w:val="24"/>
        </w:rPr>
      </w:pPr>
      <w:r>
        <w:rPr>
          <w:rFonts w:hint="eastAsia" w:asciiTheme="minorEastAsia" w:hAnsiTheme="minorEastAsia" w:cstheme="minorEastAsia"/>
          <w:b/>
          <w:sz w:val="24"/>
        </w:rPr>
        <w:t>五、课程考核与成绩记载</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1、选修课程都必须进行考核，课程考核需在期末停课复习前一周随堂进行，考核方式一般不予限制，可以采取开卷、大作业、小论文、专题设计、调查报告等方式进行考核，具体考核方式由开课教师在授课计划中拟定。课程综合考核成绩不及格者，不予补考，学生可在下一学期申请重新选课。</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2、考核结束后，任课教师应及时批卷，确定学生的学业成绩，并在考后一周上报成绩（含平时成绩）。</w:t>
      </w:r>
    </w:p>
    <w:p>
      <w:pPr>
        <w:widowControl/>
        <w:snapToGrid w:val="0"/>
        <w:spacing w:line="500" w:lineRule="exact"/>
        <w:jc w:val="left"/>
        <w:rPr>
          <w:rFonts w:hint="eastAsia" w:asciiTheme="minorEastAsia" w:hAnsiTheme="minorEastAsia" w:cstheme="minorEastAsia"/>
          <w:b/>
          <w:sz w:val="24"/>
        </w:rPr>
      </w:pPr>
    </w:p>
    <w:p>
      <w:pPr>
        <w:widowControl/>
        <w:snapToGrid w:val="0"/>
        <w:spacing w:line="500" w:lineRule="exact"/>
        <w:jc w:val="left"/>
        <w:rPr>
          <w:rFonts w:hint="eastAsia" w:asciiTheme="minorEastAsia" w:hAnsiTheme="minorEastAsia" w:cstheme="minorEastAsia"/>
          <w:b/>
          <w:sz w:val="24"/>
        </w:rPr>
      </w:pPr>
    </w:p>
    <w:p>
      <w:pPr>
        <w:widowControl/>
        <w:snapToGrid w:val="0"/>
        <w:spacing w:line="500" w:lineRule="exact"/>
        <w:jc w:val="left"/>
        <w:rPr>
          <w:rFonts w:asciiTheme="minorEastAsia" w:hAnsiTheme="minorEastAsia" w:cstheme="minorEastAsia"/>
          <w:b/>
          <w:sz w:val="24"/>
        </w:rPr>
      </w:pPr>
      <w:r>
        <w:rPr>
          <w:rFonts w:hint="eastAsia" w:asciiTheme="minorEastAsia" w:hAnsiTheme="minorEastAsia" w:cstheme="minorEastAsia"/>
          <w:b/>
          <w:sz w:val="24"/>
        </w:rPr>
        <w:t>六、教材使用</w:t>
      </w:r>
    </w:p>
    <w:p>
      <w:pPr>
        <w:widowControl/>
        <w:snapToGrid w:val="0"/>
        <w:spacing w:line="500" w:lineRule="exact"/>
        <w:ind w:firstLine="480" w:firstLineChars="200"/>
        <w:jc w:val="left"/>
        <w:rPr>
          <w:rFonts w:asciiTheme="minorEastAsia" w:hAnsiTheme="minorEastAsia" w:cstheme="minorEastAsia"/>
          <w:sz w:val="24"/>
        </w:rPr>
      </w:pPr>
      <w:r>
        <w:rPr>
          <w:rFonts w:hint="eastAsia" w:asciiTheme="minorEastAsia" w:hAnsiTheme="minorEastAsia" w:cstheme="minorEastAsia"/>
          <w:sz w:val="24"/>
        </w:rPr>
        <w:t>全校性选修课由任课教师提供教材和教参目录，学生自行选购，不得强迫学生购买教材。</w:t>
      </w:r>
    </w:p>
    <w:p>
      <w:pPr>
        <w:widowControl/>
        <w:spacing w:line="500" w:lineRule="exact"/>
        <w:ind w:firstLine="482" w:firstLineChars="200"/>
        <w:jc w:val="left"/>
        <w:rPr>
          <w:rFonts w:asciiTheme="minorEastAsia" w:hAnsiTheme="minorEastAsia" w:cstheme="minorEastAsia"/>
          <w:b/>
          <w:kern w:val="0"/>
          <w:sz w:val="24"/>
        </w:rPr>
      </w:pPr>
      <w:r>
        <w:rPr>
          <w:rFonts w:hint="eastAsia" w:asciiTheme="minorEastAsia" w:hAnsiTheme="minorEastAsia" w:cstheme="minorEastAsia"/>
          <w:b/>
          <w:kern w:val="0"/>
          <w:sz w:val="24"/>
        </w:rPr>
        <w:t>七、本办法未尽事宜另行规定，由教务处负责解释。</w:t>
      </w:r>
    </w:p>
    <w:p>
      <w:pPr>
        <w:widowControl/>
        <w:snapToGrid w:val="0"/>
        <w:spacing w:line="500" w:lineRule="exact"/>
        <w:ind w:firstLine="480" w:firstLineChars="200"/>
        <w:jc w:val="left"/>
        <w:rPr>
          <w:rFonts w:asciiTheme="minorEastAsia" w:hAnsiTheme="minorEastAsia" w:cstheme="minorEastAsia"/>
          <w:sz w:val="24"/>
        </w:rPr>
      </w:pPr>
    </w:p>
    <w:p>
      <w:pPr>
        <w:widowControl/>
        <w:snapToGrid w:val="0"/>
        <w:spacing w:line="500" w:lineRule="exact"/>
        <w:jc w:val="left"/>
        <w:rPr>
          <w:rFonts w:asciiTheme="minorEastAsia" w:hAnsiTheme="minorEastAsia" w:cstheme="minorEastAsia"/>
          <w:sz w:val="24"/>
        </w:rPr>
      </w:pPr>
    </w:p>
    <w:p>
      <w:pPr>
        <w:widowControl/>
        <w:snapToGrid w:val="0"/>
        <w:spacing w:line="500" w:lineRule="exact"/>
        <w:ind w:firstLine="4560" w:firstLineChars="1900"/>
        <w:jc w:val="both"/>
        <w:rPr>
          <w:rFonts w:asciiTheme="minorEastAsia" w:hAnsiTheme="minorEastAsia" w:cstheme="minorEastAsia"/>
          <w:sz w:val="24"/>
        </w:rPr>
      </w:pPr>
      <w:r>
        <w:rPr>
          <w:rFonts w:hint="eastAsia" w:asciiTheme="minorEastAsia" w:hAnsiTheme="minorEastAsia" w:cstheme="minorEastAsia"/>
          <w:sz w:val="24"/>
        </w:rPr>
        <w:t>厦门兴才职业技术学院</w:t>
      </w:r>
    </w:p>
    <w:p>
      <w:pPr>
        <w:widowControl/>
        <w:spacing w:line="500" w:lineRule="exact"/>
        <w:jc w:val="center"/>
        <w:rPr>
          <w:rFonts w:hint="eastAsia" w:ascii="黑体" w:hAnsi="宋体" w:eastAsia="黑体" w:cs="宋体"/>
          <w:kern w:val="0"/>
          <w:sz w:val="30"/>
          <w:szCs w:val="30"/>
        </w:rPr>
        <w:sectPr>
          <w:footerReference r:id="rId4" w:type="default"/>
          <w:pgSz w:w="11906" w:h="16838"/>
          <w:pgMar w:top="1134" w:right="1134" w:bottom="1134" w:left="1134" w:header="851" w:footer="992" w:gutter="567"/>
          <w:pgNumType w:fmt="decimal" w:start="1"/>
          <w:cols w:space="0" w:num="1"/>
          <w:rtlGutter w:val="0"/>
          <w:docGrid w:type="lines" w:linePitch="331" w:charSpace="0"/>
        </w:sectPr>
      </w:pPr>
      <w:r>
        <w:rPr>
          <w:rFonts w:hint="eastAsia" w:asciiTheme="minorEastAsia" w:hAnsiTheme="minorEastAsia" w:cstheme="minorEastAsia"/>
          <w:sz w:val="24"/>
          <w:lang w:val="en-US" w:eastAsia="zh-CN"/>
        </w:rPr>
        <w:t xml:space="preserve">                          </w:t>
      </w:r>
      <w:r>
        <w:rPr>
          <w:rFonts w:hint="eastAsia" w:asciiTheme="minorEastAsia" w:hAnsiTheme="minorEastAsia" w:cstheme="minorEastAsia"/>
          <w:sz w:val="24"/>
        </w:rPr>
        <w:t>2</w:t>
      </w:r>
      <w:r>
        <w:rPr>
          <w:rFonts w:asciiTheme="minorEastAsia" w:hAnsiTheme="minorEastAsia" w:cstheme="minorEastAsia"/>
          <w:sz w:val="24"/>
        </w:rPr>
        <w:t>011</w:t>
      </w:r>
      <w:r>
        <w:rPr>
          <w:rFonts w:hint="eastAsia" w:asciiTheme="minorEastAsia" w:hAnsiTheme="minorEastAsia" w:cstheme="minorEastAsia"/>
          <w:sz w:val="24"/>
        </w:rPr>
        <w:t>年7月1</w:t>
      </w:r>
      <w:r>
        <w:rPr>
          <w:rFonts w:asciiTheme="minorEastAsia" w:hAnsiTheme="minorEastAsia" w:cstheme="minorEastAsia"/>
          <w:sz w:val="24"/>
        </w:rPr>
        <w:t>1</w:t>
      </w:r>
      <w:r>
        <w:rPr>
          <w:rFonts w:hint="eastAsia" w:asciiTheme="minorEastAsia" w:hAnsiTheme="minorEastAsia" w:cstheme="minorEastAsia"/>
          <w:sz w:val="24"/>
        </w:rPr>
        <w:t xml:space="preserve">日   </w:t>
      </w:r>
      <w:r>
        <w:rPr>
          <w:rFonts w:hint="eastAsia" w:ascii="黑体" w:hAnsi="宋体" w:eastAsia="黑体" w:cs="宋体"/>
          <w:kern w:val="0"/>
          <w:sz w:val="30"/>
          <w:szCs w:val="30"/>
        </w:rPr>
        <w:br w:type="page"/>
      </w:r>
    </w:p>
    <w:p>
      <w:pPr>
        <w:widowControl/>
        <w:spacing w:line="500" w:lineRule="exact"/>
        <w:jc w:val="center"/>
        <w:rPr>
          <w:rFonts w:hint="eastAsia" w:ascii="黑体" w:hAnsi="宋体" w:eastAsia="黑体" w:cs="宋体"/>
          <w:kern w:val="0"/>
          <w:sz w:val="30"/>
          <w:szCs w:val="30"/>
        </w:rPr>
      </w:pPr>
    </w:p>
    <w:p>
      <w:pPr>
        <w:widowControl/>
        <w:spacing w:line="500" w:lineRule="exact"/>
        <w:jc w:val="center"/>
        <w:rPr>
          <w:rFonts w:ascii="黑体" w:hAnsi="宋体" w:eastAsia="黑体" w:cs="宋体"/>
          <w:kern w:val="0"/>
          <w:sz w:val="30"/>
          <w:szCs w:val="30"/>
        </w:rPr>
      </w:pPr>
      <w:r>
        <w:rPr>
          <w:rFonts w:hint="eastAsia" w:ascii="黑体" w:hAnsi="宋体" w:eastAsia="黑体" w:cs="宋体"/>
          <w:kern w:val="0"/>
          <w:sz w:val="30"/>
          <w:szCs w:val="30"/>
        </w:rPr>
        <w:t>厦门兴才职业技术学院特长与创新学分奖励办法（修订）</w:t>
      </w:r>
    </w:p>
    <w:p>
      <w:pPr>
        <w:widowControl/>
        <w:snapToGrid w:val="0"/>
        <w:spacing w:line="500" w:lineRule="exact"/>
        <w:jc w:val="center"/>
        <w:rPr>
          <w:rFonts w:asciiTheme="minorEastAsia" w:hAnsiTheme="minorEastAsia" w:cstheme="minorEastAsia"/>
          <w:sz w:val="24"/>
        </w:rPr>
      </w:pPr>
      <w:r>
        <w:rPr>
          <w:rFonts w:hint="eastAsia" w:asciiTheme="minorEastAsia" w:hAnsiTheme="minorEastAsia" w:cstheme="minorEastAsia"/>
          <w:sz w:val="24"/>
        </w:rPr>
        <w:t>厦兴教[201</w:t>
      </w:r>
      <w:r>
        <w:rPr>
          <w:rFonts w:asciiTheme="minorEastAsia" w:hAnsiTheme="minorEastAsia" w:cstheme="minorEastAsia"/>
          <w:sz w:val="24"/>
        </w:rPr>
        <w:t>2</w:t>
      </w:r>
      <w:r>
        <w:rPr>
          <w:rFonts w:hint="eastAsia" w:asciiTheme="minorEastAsia" w:hAnsiTheme="minorEastAsia" w:cstheme="minorEastAsia"/>
          <w:sz w:val="24"/>
        </w:rPr>
        <w:t>]9号</w:t>
      </w:r>
    </w:p>
    <w:p>
      <w:pPr>
        <w:widowControl/>
        <w:spacing w:line="500" w:lineRule="exact"/>
        <w:jc w:val="center"/>
        <w:rPr>
          <w:rFonts w:ascii="宋体" w:hAnsi="宋体" w:cs="宋体"/>
          <w:b/>
          <w:kern w:val="0"/>
          <w:sz w:val="24"/>
        </w:rPr>
      </w:pPr>
      <w:r>
        <w:rPr>
          <w:rFonts w:hint="eastAsia" w:ascii="宋体" w:hAnsi="宋体" w:cs="宋体"/>
          <w:b/>
          <w:kern w:val="0"/>
          <w:sz w:val="24"/>
        </w:rPr>
        <w:t>第一章 总则</w:t>
      </w:r>
    </w:p>
    <w:p>
      <w:pPr>
        <w:widowControl/>
        <w:spacing w:line="500" w:lineRule="exact"/>
        <w:jc w:val="left"/>
        <w:rPr>
          <w:rFonts w:ascii="宋体" w:hAnsi="宋体" w:cs="宋体"/>
          <w:kern w:val="0"/>
          <w:sz w:val="24"/>
        </w:rPr>
      </w:pPr>
      <w:r>
        <w:rPr>
          <w:rFonts w:hint="eastAsia" w:ascii="宋体" w:hAnsi="宋体" w:cs="宋体"/>
          <w:b/>
          <w:kern w:val="0"/>
          <w:sz w:val="24"/>
        </w:rPr>
        <w:t>第一条</w:t>
      </w:r>
      <w:r>
        <w:rPr>
          <w:rFonts w:hint="eastAsia" w:ascii="宋体" w:hAnsi="宋体" w:cs="宋体"/>
          <w:kern w:val="0"/>
          <w:sz w:val="24"/>
        </w:rPr>
        <w:t> 为鼓励和倡导学生积极参加课外竞赛、科技和科研活动、创造发明活动和各类实践活动，激发和培养大学生的创新精神、创业意识和实践能力，促进学生个性发展，配合学校开展“快乐学习，快乐生活”活动，结合学校实际，经学校教学工作委员会研究决定，全校高职各专业人才培养方案设立“特长与创新学分”，并制定本办法。</w:t>
      </w:r>
    </w:p>
    <w:p>
      <w:pPr>
        <w:widowControl/>
        <w:spacing w:line="500" w:lineRule="exact"/>
        <w:jc w:val="left"/>
        <w:rPr>
          <w:rFonts w:ascii="宋体" w:hAnsi="宋体" w:cs="宋体"/>
          <w:kern w:val="0"/>
          <w:sz w:val="24"/>
        </w:rPr>
      </w:pPr>
      <w:r>
        <w:rPr>
          <w:rFonts w:hint="eastAsia" w:ascii="宋体" w:hAnsi="宋体" w:cs="宋体"/>
          <w:b/>
          <w:kern w:val="0"/>
          <w:sz w:val="24"/>
        </w:rPr>
        <w:t>第二条</w:t>
      </w:r>
      <w:r>
        <w:rPr>
          <w:rFonts w:hint="eastAsia" w:ascii="宋体" w:hAnsi="宋体" w:cs="宋体"/>
          <w:kern w:val="0"/>
          <w:sz w:val="24"/>
        </w:rPr>
        <w:t> 特长与创新奖励学分是指全日制学生在校期间，以我校学生名义根据自己的特长和爱好，在学校认定的各类技能竞赛、文体活动、技术开发、社会实践、发表论文等方面取得成果，通过申请和学校教务处认定审批后所获得的相应学分奖励。</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第二章 特长与创新学分奖励的范围</w:t>
      </w:r>
    </w:p>
    <w:p>
      <w:pPr>
        <w:widowControl/>
        <w:spacing w:line="500" w:lineRule="exact"/>
        <w:jc w:val="left"/>
        <w:rPr>
          <w:rFonts w:ascii="宋体" w:hAnsi="宋体" w:cs="宋体"/>
          <w:kern w:val="0"/>
          <w:sz w:val="24"/>
        </w:rPr>
      </w:pPr>
      <w:r>
        <w:rPr>
          <w:rFonts w:hint="eastAsia" w:ascii="宋体" w:hAnsi="宋体" w:cs="宋体"/>
          <w:b/>
          <w:kern w:val="0"/>
          <w:sz w:val="24"/>
        </w:rPr>
        <w:t>第三条</w:t>
      </w:r>
      <w:r>
        <w:rPr>
          <w:rFonts w:hint="eastAsia" w:ascii="宋体" w:hAnsi="宋体" w:cs="宋体"/>
          <w:kern w:val="0"/>
          <w:sz w:val="24"/>
        </w:rPr>
        <w:t> 特长与创新奖励学分的范围包括以下几个方面</w:t>
      </w:r>
    </w:p>
    <w:p>
      <w:pPr>
        <w:numPr>
          <w:ilvl w:val="0"/>
          <w:numId w:val="39"/>
        </w:numPr>
        <w:spacing w:line="500" w:lineRule="exact"/>
        <w:rPr>
          <w:rFonts w:ascii="宋体" w:hAnsi="宋体"/>
          <w:sz w:val="24"/>
        </w:rPr>
      </w:pPr>
      <w:r>
        <w:rPr>
          <w:rFonts w:hint="eastAsia" w:ascii="宋体" w:hAnsi="宋体"/>
          <w:sz w:val="24"/>
        </w:rPr>
        <w:t>获得市级、省级、国家级各类职业技能竞赛优秀奖及以上奖励者。</w:t>
      </w:r>
    </w:p>
    <w:p>
      <w:pPr>
        <w:numPr>
          <w:ilvl w:val="0"/>
          <w:numId w:val="39"/>
        </w:numPr>
        <w:spacing w:line="500" w:lineRule="exact"/>
        <w:rPr>
          <w:rFonts w:ascii="宋体" w:hAnsi="宋体"/>
          <w:sz w:val="24"/>
        </w:rPr>
      </w:pPr>
      <w:r>
        <w:rPr>
          <w:rFonts w:hint="eastAsia" w:ascii="宋体" w:hAnsi="宋体"/>
          <w:sz w:val="24"/>
        </w:rPr>
        <w:t>获得市级、省级、国家级各类文化、体育、艺术活动竞赛优秀奖及以上奖励者。</w:t>
      </w:r>
    </w:p>
    <w:p>
      <w:pPr>
        <w:numPr>
          <w:ilvl w:val="0"/>
          <w:numId w:val="39"/>
        </w:numPr>
        <w:spacing w:line="500" w:lineRule="exact"/>
        <w:rPr>
          <w:rFonts w:ascii="宋体" w:hAnsi="宋体"/>
          <w:sz w:val="24"/>
        </w:rPr>
      </w:pPr>
      <w:r>
        <w:rPr>
          <w:rFonts w:hint="eastAsia" w:ascii="宋体" w:hAnsi="宋体"/>
          <w:sz w:val="24"/>
        </w:rPr>
        <w:t>获得市级、省级、国家级各类论文、小发明评比优秀奖及以上奖励者。</w:t>
      </w:r>
    </w:p>
    <w:p>
      <w:pPr>
        <w:numPr>
          <w:ilvl w:val="0"/>
          <w:numId w:val="39"/>
        </w:numPr>
        <w:spacing w:line="500" w:lineRule="exact"/>
        <w:rPr>
          <w:rFonts w:ascii="宋体" w:hAnsi="宋体"/>
          <w:sz w:val="24"/>
        </w:rPr>
      </w:pPr>
      <w:r>
        <w:rPr>
          <w:rFonts w:hint="eastAsia" w:ascii="宋体" w:hAnsi="宋体"/>
          <w:sz w:val="24"/>
        </w:rPr>
        <w:t>考取与本专业相关的高级职业资格证书者。</w:t>
      </w:r>
    </w:p>
    <w:p>
      <w:pPr>
        <w:numPr>
          <w:ilvl w:val="0"/>
          <w:numId w:val="39"/>
        </w:numPr>
        <w:spacing w:line="500" w:lineRule="exact"/>
        <w:rPr>
          <w:rFonts w:ascii="宋体" w:hAnsi="宋体"/>
          <w:sz w:val="24"/>
        </w:rPr>
      </w:pPr>
      <w:r>
        <w:rPr>
          <w:rFonts w:hint="eastAsia" w:ascii="宋体" w:hAnsi="宋体"/>
          <w:sz w:val="24"/>
        </w:rPr>
        <w:t>非英语专业学生取得大学英语四级或六级，非计算机、电子商务专业学生取得全国计算机等级考试二级以上者。</w:t>
      </w:r>
    </w:p>
    <w:p>
      <w:pPr>
        <w:numPr>
          <w:ilvl w:val="0"/>
          <w:numId w:val="39"/>
        </w:numPr>
        <w:spacing w:line="500" w:lineRule="exact"/>
        <w:rPr>
          <w:rFonts w:ascii="宋体" w:hAnsi="宋体"/>
          <w:sz w:val="24"/>
        </w:rPr>
      </w:pPr>
      <w:r>
        <w:rPr>
          <w:rFonts w:hint="eastAsia" w:ascii="宋体" w:hAnsi="宋体"/>
          <w:sz w:val="24"/>
        </w:rPr>
        <w:t>参加全校性各类职业技能竞赛、文化、体育等活动获得第三名及以上奖励者。</w:t>
      </w:r>
    </w:p>
    <w:p>
      <w:pPr>
        <w:numPr>
          <w:ilvl w:val="0"/>
          <w:numId w:val="39"/>
        </w:numPr>
        <w:spacing w:line="500" w:lineRule="exact"/>
        <w:rPr>
          <w:rFonts w:ascii="宋体" w:hAnsi="宋体"/>
          <w:sz w:val="24"/>
        </w:rPr>
      </w:pPr>
      <w:r>
        <w:rPr>
          <w:rFonts w:hint="eastAsia" w:ascii="宋体" w:hAnsi="宋体"/>
          <w:sz w:val="24"/>
        </w:rPr>
        <w:t>在专业学习某各领域有特别优秀者。</w:t>
      </w:r>
    </w:p>
    <w:p>
      <w:pPr>
        <w:numPr>
          <w:ilvl w:val="0"/>
          <w:numId w:val="39"/>
        </w:numPr>
        <w:spacing w:line="500" w:lineRule="exact"/>
        <w:rPr>
          <w:rFonts w:ascii="宋体" w:hAnsi="宋体"/>
          <w:sz w:val="24"/>
        </w:rPr>
      </w:pPr>
      <w:r>
        <w:rPr>
          <w:rFonts w:hint="eastAsia" w:ascii="宋体" w:hAnsi="宋体"/>
          <w:sz w:val="24"/>
        </w:rPr>
        <w:t>其他可以表明具备一定特长或创新、创业能力者。</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第三章  特长与创新学分奖励的认定与计算</w:t>
      </w:r>
    </w:p>
    <w:p>
      <w:pPr>
        <w:widowControl/>
        <w:spacing w:line="500" w:lineRule="exact"/>
        <w:jc w:val="left"/>
        <w:rPr>
          <w:rFonts w:ascii="宋体" w:hAnsi="宋体" w:cs="宋体"/>
          <w:kern w:val="0"/>
          <w:sz w:val="24"/>
        </w:rPr>
      </w:pPr>
      <w:r>
        <w:rPr>
          <w:rFonts w:hint="eastAsia" w:ascii="宋体" w:hAnsi="宋体" w:cs="宋体"/>
          <w:b/>
          <w:kern w:val="0"/>
          <w:sz w:val="24"/>
        </w:rPr>
        <w:t>第四条</w:t>
      </w:r>
      <w:r>
        <w:rPr>
          <w:rFonts w:hint="eastAsia" w:ascii="宋体" w:hAnsi="宋体" w:cs="宋体"/>
          <w:kern w:val="0"/>
          <w:sz w:val="24"/>
        </w:rPr>
        <w:t> 参加竞赛活动学分奖励的认定范围及其标准。</w:t>
      </w:r>
    </w:p>
    <w:p>
      <w:pPr>
        <w:widowControl/>
        <w:spacing w:line="500" w:lineRule="exact"/>
        <w:ind w:firstLine="840" w:firstLineChars="350"/>
        <w:jc w:val="left"/>
        <w:rPr>
          <w:rFonts w:ascii="宋体" w:hAnsi="宋体" w:cs="宋体"/>
          <w:kern w:val="0"/>
          <w:sz w:val="24"/>
        </w:rPr>
      </w:pPr>
      <w:r>
        <w:rPr>
          <w:rFonts w:hint="eastAsia" w:ascii="宋体" w:hAnsi="宋体" w:cs="宋体"/>
          <w:kern w:val="0"/>
          <w:sz w:val="24"/>
        </w:rPr>
        <w:t>1、参加竞赛活动学分奖励范围。指代表学校参加的各级大学生职业技能大赛、创业大赛、各级文化艺体比赛的正式参赛者,并以获奖证书或获奖文件为学分奖励依据。</w:t>
      </w:r>
    </w:p>
    <w:p>
      <w:pPr>
        <w:widowControl/>
        <w:spacing w:line="500" w:lineRule="exact"/>
        <w:jc w:val="center"/>
        <w:rPr>
          <w:rFonts w:ascii="宋体" w:hAnsi="宋体" w:cs="宋体"/>
          <w:kern w:val="0"/>
          <w:sz w:val="24"/>
        </w:rPr>
      </w:pPr>
      <w:r>
        <w:rPr>
          <w:rFonts w:hint="eastAsia" w:ascii="宋体" w:hAnsi="宋体" w:cs="宋体"/>
          <w:kern w:val="0"/>
          <w:sz w:val="24"/>
        </w:rPr>
        <w:t>竞赛活动学分奖励标准</w:t>
      </w:r>
    </w:p>
    <w:tbl>
      <w:tblPr>
        <w:tblStyle w:val="43"/>
        <w:tblW w:w="8089"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619"/>
        <w:gridCol w:w="1623"/>
        <w:gridCol w:w="1624"/>
        <w:gridCol w:w="1623"/>
        <w:gridCol w:w="16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获奖名次</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一等奖</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二等奖</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三等奖</w:t>
            </w:r>
          </w:p>
        </w:tc>
        <w:tc>
          <w:tcPr>
            <w:tcW w:w="1600" w:type="dxa"/>
          </w:tcPr>
          <w:p>
            <w:pPr>
              <w:widowControl/>
              <w:spacing w:line="500" w:lineRule="exact"/>
              <w:jc w:val="center"/>
              <w:rPr>
                <w:rFonts w:ascii="宋体" w:hAnsi="宋体" w:cs="宋体"/>
                <w:kern w:val="0"/>
                <w:sz w:val="24"/>
              </w:rPr>
            </w:pPr>
            <w:r>
              <w:rPr>
                <w:rFonts w:hint="eastAsia" w:ascii="宋体" w:hAnsi="宋体" w:cs="宋体"/>
                <w:kern w:val="0"/>
                <w:sz w:val="24"/>
              </w:rPr>
              <w:t>优秀奖</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国家级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9.0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省级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7.0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市级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0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619"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校级</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624"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1623"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1.0</w:t>
            </w:r>
          </w:p>
        </w:tc>
        <w:tc>
          <w:tcPr>
            <w:tcW w:w="1600" w:type="dxa"/>
            <w:vAlign w:val="cente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r>
        <w:rPr>
          <w:rFonts w:hint="eastAsia" w:ascii="宋体" w:hAnsi="宋体" w:cs="宋体"/>
          <w:b/>
          <w:kern w:val="0"/>
          <w:sz w:val="24"/>
        </w:rPr>
        <w:t>第五条</w:t>
      </w:r>
      <w:r>
        <w:rPr>
          <w:rFonts w:hint="eastAsia" w:ascii="宋体" w:hAnsi="宋体" w:cs="宋体"/>
          <w:kern w:val="0"/>
          <w:sz w:val="24"/>
        </w:rPr>
        <w:t xml:space="preserve"> 参加科研、发明创造活动、发表论文学分奖励的认定范围及其标准。</w:t>
      </w:r>
    </w:p>
    <w:p>
      <w:pPr>
        <w:widowControl/>
        <w:numPr>
          <w:ilvl w:val="0"/>
          <w:numId w:val="40"/>
        </w:numPr>
        <w:spacing w:line="500" w:lineRule="exact"/>
        <w:jc w:val="left"/>
        <w:rPr>
          <w:rFonts w:ascii="宋体" w:hAnsi="宋体" w:cs="宋体"/>
          <w:kern w:val="0"/>
          <w:sz w:val="24"/>
        </w:rPr>
      </w:pPr>
      <w:r>
        <w:rPr>
          <w:rFonts w:hint="eastAsia" w:ascii="宋体" w:hAnsi="宋体" w:cs="宋体"/>
          <w:kern w:val="0"/>
          <w:sz w:val="24"/>
        </w:rPr>
        <w:t>科研发明获奖学分奖励标准。以收到的获奖证书为学分奖励依据。奖励标准参照“竞赛活动学分奖励标准”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2、论文学分奖励标准。在国际、国内正式出版物上发表的学术论文、调查报告等以收到的正式出版物为学分奖励依据。</w:t>
      </w:r>
    </w:p>
    <w:p>
      <w:pPr>
        <w:widowControl/>
        <w:spacing w:line="500" w:lineRule="exact"/>
        <w:ind w:firstLine="2880" w:firstLineChars="1200"/>
        <w:jc w:val="left"/>
        <w:rPr>
          <w:rFonts w:ascii="宋体" w:hAnsi="宋体" w:cs="宋体"/>
          <w:kern w:val="0"/>
          <w:sz w:val="24"/>
        </w:rPr>
      </w:pPr>
      <w:r>
        <w:rPr>
          <w:rFonts w:hint="eastAsia" w:ascii="宋体" w:hAnsi="宋体" w:cs="宋体"/>
          <w:kern w:val="0"/>
          <w:sz w:val="24"/>
        </w:rPr>
        <w:t>发表科研论文的学分奖励标准</w:t>
      </w:r>
    </w:p>
    <w:tbl>
      <w:tblPr>
        <w:tblStyle w:val="43"/>
        <w:tblW w:w="625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085"/>
        <w:gridCol w:w="2086"/>
        <w:gridCol w:w="2086"/>
      </w:tblGrid>
      <w:tr>
        <w:tblPrEx>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作者排名</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国内核心期刊</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国内一般CN刊物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独立完成</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8.0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第一作者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6.0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085"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第二作者</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086" w:type="dxa"/>
            <w:tcMar>
              <w:top w:w="0" w:type="dxa"/>
              <w:left w:w="108" w:type="dxa"/>
              <w:bottom w:w="0" w:type="dxa"/>
              <w:right w:w="108" w:type="dxa"/>
            </w:tcMar>
          </w:tcPr>
          <w:p>
            <w:pPr>
              <w:widowControl/>
              <w:spacing w:line="500" w:lineRule="exact"/>
              <w:jc w:val="center"/>
              <w:rPr>
                <w:rFonts w:ascii="宋体" w:hAnsi="宋体" w:cs="宋体"/>
                <w:kern w:val="0"/>
                <w:sz w:val="24"/>
              </w:rPr>
            </w:pPr>
          </w:p>
        </w:tc>
      </w:tr>
    </w:tbl>
    <w:p>
      <w:pPr>
        <w:widowControl/>
        <w:spacing w:line="500" w:lineRule="exact"/>
        <w:jc w:val="left"/>
        <w:rPr>
          <w:rFonts w:ascii="宋体" w:hAnsi="宋体" w:cs="宋体"/>
          <w:kern w:val="0"/>
          <w:sz w:val="24"/>
        </w:rPr>
      </w:pPr>
    </w:p>
    <w:p>
      <w:pPr>
        <w:widowControl/>
        <w:spacing w:line="500" w:lineRule="exact"/>
        <w:jc w:val="left"/>
        <w:rPr>
          <w:rFonts w:ascii="宋体" w:hAnsi="宋体" w:cs="宋体"/>
          <w:kern w:val="0"/>
          <w:sz w:val="24"/>
        </w:rPr>
      </w:pPr>
      <w:r>
        <w:rPr>
          <w:rFonts w:hint="eastAsia" w:ascii="宋体" w:hAnsi="宋体" w:cs="宋体"/>
          <w:b/>
          <w:kern w:val="0"/>
          <w:sz w:val="24"/>
        </w:rPr>
        <w:t xml:space="preserve">第六条 </w:t>
      </w:r>
      <w:r>
        <w:rPr>
          <w:rFonts w:hint="eastAsia" w:ascii="宋体" w:hAnsi="宋体" w:cs="宋体"/>
          <w:kern w:val="0"/>
          <w:sz w:val="24"/>
        </w:rPr>
        <w:t>获取证书学分奖的认定范围及标准。</w:t>
      </w:r>
    </w:p>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1、外语等级证书学分奖励标准。指参加全国大学英语等级考试，获相应外语等级证书者，并以获取的英语等级证书为学分奖励的依据。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获外语等级证书的学分奖励标准</w:t>
      </w:r>
    </w:p>
    <w:tbl>
      <w:tblPr>
        <w:tblStyle w:val="43"/>
        <w:tblW w:w="6338"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38"/>
        <w:gridCol w:w="2160"/>
        <w:gridCol w:w="23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英语四级</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英语六级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6.0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1838"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英语专业</w:t>
            </w:r>
          </w:p>
        </w:tc>
        <w:tc>
          <w:tcPr>
            <w:tcW w:w="2160"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2.0</w:t>
            </w:r>
          </w:p>
        </w:tc>
        <w:tc>
          <w:tcPr>
            <w:tcW w:w="2340" w:type="dxa"/>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widowControl/>
        <w:spacing w:line="500" w:lineRule="exact"/>
        <w:ind w:firstLine="960" w:firstLineChars="400"/>
        <w:jc w:val="left"/>
        <w:rPr>
          <w:rFonts w:ascii="宋体" w:hAnsi="宋体" w:cs="宋体"/>
          <w:kern w:val="0"/>
          <w:sz w:val="24"/>
        </w:rPr>
      </w:pPr>
      <w:r>
        <w:rPr>
          <w:rFonts w:hint="eastAsia" w:ascii="宋体" w:hAnsi="宋体" w:cs="宋体"/>
          <w:kern w:val="0"/>
          <w:sz w:val="24"/>
        </w:rPr>
        <w:t>2、计算机等级证书学分奖励标准。指参加全国计算机等级考试，获相应计算机等级证书者，并以获取的计算机等级证书为学分奖励的依据。</w:t>
      </w:r>
    </w:p>
    <w:p>
      <w:pPr>
        <w:widowControl/>
        <w:spacing w:line="500" w:lineRule="exact"/>
        <w:jc w:val="center"/>
        <w:rPr>
          <w:rFonts w:ascii="宋体" w:hAnsi="宋体" w:cs="宋体"/>
          <w:kern w:val="0"/>
          <w:sz w:val="24"/>
        </w:rPr>
      </w:pPr>
      <w:r>
        <w:rPr>
          <w:rFonts w:hint="eastAsia" w:ascii="宋体" w:hAnsi="宋体" w:cs="宋体"/>
          <w:kern w:val="0"/>
          <w:sz w:val="24"/>
        </w:rPr>
        <w:t>获计算机等级证书的学分奖励标准</w:t>
      </w:r>
    </w:p>
    <w:tbl>
      <w:tblPr>
        <w:tblStyle w:val="43"/>
        <w:tblW w:w="678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2761"/>
        <w:gridCol w:w="1342"/>
        <w:gridCol w:w="1342"/>
        <w:gridCol w:w="134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专业类别</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二级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三级</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四级</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非计算机、电子商务专业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5.0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cantSplit/>
          <w:jc w:val="center"/>
        </w:trPr>
        <w:tc>
          <w:tcPr>
            <w:tcW w:w="2761"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计算机、电子商务专业</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3.0</w:t>
            </w:r>
          </w:p>
        </w:tc>
        <w:tc>
          <w:tcPr>
            <w:tcW w:w="1342" w:type="dxa"/>
            <w:tcMar>
              <w:top w:w="0" w:type="dxa"/>
              <w:left w:w="108" w:type="dxa"/>
              <w:bottom w:w="0" w:type="dxa"/>
              <w:right w:w="108" w:type="dxa"/>
            </w:tcMar>
            <w:vAlign w:val="center"/>
          </w:tcPr>
          <w:p>
            <w:pPr>
              <w:widowControl/>
              <w:spacing w:line="500" w:lineRule="exact"/>
              <w:jc w:val="center"/>
              <w:rPr>
                <w:rFonts w:ascii="宋体" w:hAnsi="宋体" w:cs="宋体"/>
                <w:kern w:val="0"/>
                <w:sz w:val="24"/>
              </w:rPr>
            </w:pPr>
            <w:r>
              <w:rPr>
                <w:rFonts w:hint="eastAsia" w:ascii="宋体" w:hAnsi="宋体" w:cs="宋体"/>
                <w:kern w:val="0"/>
                <w:sz w:val="24"/>
              </w:rPr>
              <w:t>4.0</w:t>
            </w:r>
          </w:p>
        </w:tc>
      </w:tr>
    </w:tbl>
    <w:p>
      <w:pPr>
        <w:spacing w:line="500" w:lineRule="exact"/>
        <w:rPr>
          <w:rFonts w:ascii="宋体" w:hAnsi="宋体"/>
          <w:sz w:val="24"/>
        </w:rPr>
      </w:pPr>
      <w:r>
        <w:rPr>
          <w:rFonts w:hint="eastAsia" w:ascii="宋体" w:hAnsi="宋体" w:cs="宋体"/>
          <w:kern w:val="0"/>
          <w:sz w:val="24"/>
        </w:rPr>
        <w:t xml:space="preserve">     3、</w:t>
      </w:r>
      <w:r>
        <w:rPr>
          <w:rFonts w:hint="eastAsia" w:ascii="宋体" w:hAnsi="宋体"/>
          <w:sz w:val="24"/>
        </w:rPr>
        <w:t>考取专业毕业要求之外的国家中级职业资格证书者奖励3个学分，高级职业资格证书者，奖励学分5学分。</w:t>
      </w:r>
    </w:p>
    <w:p>
      <w:pPr>
        <w:spacing w:line="500" w:lineRule="exact"/>
        <w:rPr>
          <w:rFonts w:ascii="宋体" w:hAnsi="宋体" w:cs="宋体"/>
          <w:kern w:val="0"/>
          <w:sz w:val="24"/>
        </w:rPr>
      </w:pPr>
      <w:r>
        <w:rPr>
          <w:rFonts w:hint="eastAsia" w:ascii="宋体" w:hAnsi="宋体" w:cs="宋体"/>
          <w:b/>
          <w:kern w:val="0"/>
          <w:sz w:val="24"/>
        </w:rPr>
        <w:t>第七条</w:t>
      </w:r>
      <w:r>
        <w:rPr>
          <w:rFonts w:hint="eastAsia" w:ascii="宋体" w:hAnsi="宋体" w:cs="宋体"/>
          <w:kern w:val="0"/>
          <w:sz w:val="24"/>
        </w:rPr>
        <w:t> 其他受到国家、省级、学校特别表彰者、或</w:t>
      </w:r>
      <w:r>
        <w:rPr>
          <w:rFonts w:hint="eastAsia" w:ascii="宋体" w:hAnsi="宋体"/>
          <w:sz w:val="24"/>
        </w:rPr>
        <w:t>在专业学习某个领域特别优秀者、及其他可以表明具备一定特长或创新、创业能力者</w:t>
      </w:r>
      <w:r>
        <w:rPr>
          <w:rFonts w:hint="eastAsia" w:ascii="宋体" w:hAnsi="宋体" w:cs="宋体"/>
          <w:kern w:val="0"/>
          <w:sz w:val="24"/>
        </w:rPr>
        <w:t>，经学校教务处审核认定的其他活动或项目，也可以获得相应学分，具体分值视情况进行评定。</w:t>
      </w:r>
    </w:p>
    <w:p>
      <w:pPr>
        <w:spacing w:line="500" w:lineRule="exact"/>
        <w:rPr>
          <w:rFonts w:ascii="宋体" w:hAnsi="宋体" w:cs="宋体"/>
          <w:kern w:val="0"/>
          <w:sz w:val="24"/>
        </w:rPr>
      </w:pPr>
      <w:r>
        <w:rPr>
          <w:rFonts w:hint="eastAsia" w:ascii="宋体" w:hAnsi="宋体" w:cs="宋体"/>
          <w:b/>
          <w:kern w:val="0"/>
          <w:sz w:val="24"/>
        </w:rPr>
        <w:t>第八条</w:t>
      </w:r>
      <w:r>
        <w:rPr>
          <w:rFonts w:hint="eastAsia" w:ascii="宋体" w:hAnsi="宋体" w:cs="宋体"/>
          <w:kern w:val="0"/>
          <w:sz w:val="24"/>
        </w:rPr>
        <w:t> 学生在校学习期间，同一学生同一学年同一项目不累加得分，只记最高奖励学分分值；集体奖项与个人奖项有重复的，取最高值计奖励学分，不重复计算。</w:t>
      </w:r>
    </w:p>
    <w:p>
      <w:pPr>
        <w:spacing w:line="500" w:lineRule="exact"/>
        <w:rPr>
          <w:rFonts w:ascii="宋体" w:hAnsi="宋体" w:cs="宋体"/>
          <w:kern w:val="0"/>
          <w:sz w:val="24"/>
        </w:rPr>
      </w:pPr>
      <w:r>
        <w:rPr>
          <w:rFonts w:hint="eastAsia" w:ascii="宋体" w:hAnsi="宋体" w:cs="宋体"/>
          <w:b/>
          <w:kern w:val="0"/>
          <w:sz w:val="24"/>
        </w:rPr>
        <w:t>第九条</w:t>
      </w:r>
      <w:r>
        <w:rPr>
          <w:rFonts w:hint="eastAsia" w:ascii="宋体" w:hAnsi="宋体" w:cs="宋体"/>
          <w:kern w:val="0"/>
          <w:sz w:val="24"/>
        </w:rPr>
        <w:t> 由上级教育主管部门的下属机构或业务主管部门的下属机构、行业协会主办的竞赛获得，其学分奖励下调一级。</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第五章 奖励学分记载及用途</w:t>
      </w:r>
    </w:p>
    <w:p>
      <w:pPr>
        <w:spacing w:line="500" w:lineRule="exact"/>
        <w:rPr>
          <w:rFonts w:ascii="宋体" w:hAnsi="宋体"/>
          <w:sz w:val="24"/>
        </w:rPr>
      </w:pPr>
      <w:r>
        <w:rPr>
          <w:rFonts w:hint="eastAsia" w:ascii="宋体" w:hAnsi="宋体" w:cs="宋体"/>
          <w:b/>
          <w:kern w:val="0"/>
          <w:sz w:val="24"/>
        </w:rPr>
        <w:t>第十条</w:t>
      </w:r>
      <w:r>
        <w:rPr>
          <w:rFonts w:hint="eastAsia" w:ascii="宋体" w:hAnsi="宋体" w:cs="宋体"/>
          <w:kern w:val="0"/>
          <w:sz w:val="24"/>
        </w:rPr>
        <w:t> 学生取得的特长与创新奖励学分由教务处记入学生本人成绩档案中，课程名称登记为“创新奖励学分”，成绩一律记为“优秀”，考核形式为“考查”。</w:t>
      </w:r>
    </w:p>
    <w:p>
      <w:pPr>
        <w:spacing w:line="500" w:lineRule="exact"/>
        <w:rPr>
          <w:rFonts w:ascii="宋体" w:hAnsi="宋体"/>
          <w:sz w:val="24"/>
        </w:rPr>
      </w:pPr>
      <w:r>
        <w:rPr>
          <w:rFonts w:hint="eastAsia" w:ascii="宋体" w:hAnsi="宋体" w:cs="宋体"/>
          <w:b/>
          <w:kern w:val="0"/>
          <w:sz w:val="24"/>
        </w:rPr>
        <w:t>第十一条</w:t>
      </w:r>
      <w:r>
        <w:rPr>
          <w:rFonts w:hint="eastAsia" w:ascii="宋体" w:hAnsi="宋体" w:cs="宋体"/>
          <w:kern w:val="0"/>
          <w:sz w:val="24"/>
        </w:rPr>
        <w:t> </w:t>
      </w:r>
      <w:r>
        <w:rPr>
          <w:rFonts w:hint="eastAsia" w:ascii="宋体" w:hAnsi="宋体"/>
          <w:sz w:val="24"/>
        </w:rPr>
        <w:t>学生在校学习期间“特长与创新学分”允许抵课程学分，但必须参加该课程的平时学习和考试。前2个学分只能抵选修课学分，第3个学分开始可以抵任意课程学分。所抵课程成绩记为“免修”。</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第四章 创新奖励学分的认定程序</w:t>
      </w:r>
    </w:p>
    <w:p>
      <w:pPr>
        <w:widowControl/>
        <w:spacing w:line="500" w:lineRule="exact"/>
        <w:jc w:val="left"/>
        <w:rPr>
          <w:rFonts w:ascii="宋体" w:hAnsi="宋体" w:cs="宋体"/>
          <w:kern w:val="0"/>
          <w:sz w:val="24"/>
        </w:rPr>
      </w:pPr>
      <w:r>
        <w:rPr>
          <w:rFonts w:hint="eastAsia" w:ascii="宋体" w:hAnsi="宋体" w:cs="宋体"/>
          <w:b/>
          <w:kern w:val="0"/>
          <w:sz w:val="24"/>
        </w:rPr>
        <w:t>第十二条</w:t>
      </w:r>
      <w:r>
        <w:rPr>
          <w:rFonts w:hint="eastAsia" w:ascii="宋体" w:hAnsi="宋体" w:cs="宋体"/>
          <w:kern w:val="0"/>
          <w:sz w:val="24"/>
        </w:rPr>
        <w:t> 教务处负责异议的裁决和奖励学分的最终认定。</w:t>
      </w:r>
    </w:p>
    <w:p>
      <w:pPr>
        <w:widowControl/>
        <w:spacing w:line="500" w:lineRule="exact"/>
        <w:jc w:val="left"/>
        <w:rPr>
          <w:rFonts w:ascii="宋体" w:hAnsi="宋体" w:cs="宋体"/>
          <w:kern w:val="0"/>
          <w:sz w:val="24"/>
        </w:rPr>
      </w:pPr>
      <w:r>
        <w:rPr>
          <w:rFonts w:hint="eastAsia" w:ascii="宋体" w:hAnsi="宋体" w:cs="宋体"/>
          <w:b/>
          <w:kern w:val="0"/>
          <w:sz w:val="24"/>
        </w:rPr>
        <w:t>第十三条</w:t>
      </w:r>
      <w:r>
        <w:rPr>
          <w:rFonts w:hint="eastAsia" w:ascii="宋体" w:hAnsi="宋体" w:cs="宋体"/>
          <w:kern w:val="0"/>
          <w:sz w:val="24"/>
        </w:rPr>
        <w:t> 每学期末教务处对特长与创新奖励学分进行公示认定，每学期初受理特长与创新奖励学分抵课程学分的申报工作。具体实施审核程序为：第一周由学生本人填写《厦门兴才职业技术学院特长与创新奖励学分抵课程学分申请表》（见附件），并附相关材料原件和复印件，交所在二级学院进行课程学分的审核。第二周教务处审批，第三周公示，第四周登记学分。</w:t>
      </w:r>
    </w:p>
    <w:p>
      <w:pPr>
        <w:widowControl/>
        <w:spacing w:line="500" w:lineRule="exact"/>
        <w:jc w:val="left"/>
        <w:rPr>
          <w:rFonts w:ascii="宋体" w:hAnsi="宋体" w:cs="宋体"/>
          <w:kern w:val="0"/>
          <w:sz w:val="24"/>
        </w:rPr>
      </w:pPr>
      <w:r>
        <w:rPr>
          <w:rFonts w:hint="eastAsia" w:ascii="宋体" w:hAnsi="宋体" w:cs="宋体"/>
          <w:b/>
          <w:kern w:val="0"/>
          <w:sz w:val="24"/>
        </w:rPr>
        <w:t>第十四条</w:t>
      </w:r>
      <w:r>
        <w:rPr>
          <w:rFonts w:hint="eastAsia" w:ascii="宋体" w:hAnsi="宋体" w:cs="宋体"/>
          <w:kern w:val="0"/>
          <w:sz w:val="24"/>
        </w:rPr>
        <w:t> 对毕业班学生，在毕业当年的6月1日-15日单独受理一次，成果截止时间为当年的5月30日。</w:t>
      </w:r>
    </w:p>
    <w:p>
      <w:pPr>
        <w:widowControl/>
        <w:spacing w:line="500" w:lineRule="exact"/>
        <w:jc w:val="left"/>
        <w:rPr>
          <w:rFonts w:ascii="宋体" w:hAnsi="宋体" w:cs="宋体"/>
          <w:kern w:val="0"/>
          <w:sz w:val="24"/>
        </w:rPr>
      </w:pPr>
      <w:r>
        <w:rPr>
          <w:rFonts w:hint="eastAsia" w:ascii="宋体" w:hAnsi="宋体" w:cs="宋体"/>
          <w:b/>
          <w:kern w:val="0"/>
          <w:sz w:val="24"/>
        </w:rPr>
        <w:t>第十五条</w:t>
      </w:r>
      <w:r>
        <w:rPr>
          <w:rFonts w:hint="eastAsia" w:ascii="宋体" w:hAnsi="宋体" w:cs="宋体"/>
          <w:kern w:val="0"/>
          <w:sz w:val="24"/>
        </w:rPr>
        <w:t> 对在申请奖励学分中弄虚作假的，一经查实以考试舞弊论处。对帮助申请人弄虚作假的有关人员，学校将按有关规章制度予以处理。</w:t>
      </w:r>
    </w:p>
    <w:p>
      <w:pPr>
        <w:widowControl/>
        <w:spacing w:line="500" w:lineRule="exact"/>
        <w:jc w:val="center"/>
        <w:rPr>
          <w:rFonts w:ascii="宋体" w:hAnsi="宋体" w:cs="宋体"/>
          <w:b/>
          <w:kern w:val="0"/>
          <w:sz w:val="24"/>
        </w:rPr>
      </w:pPr>
    </w:p>
    <w:p>
      <w:pPr>
        <w:widowControl/>
        <w:spacing w:line="500" w:lineRule="exact"/>
        <w:jc w:val="center"/>
        <w:rPr>
          <w:rFonts w:ascii="宋体" w:hAnsi="宋体" w:cs="宋体"/>
          <w:b/>
          <w:kern w:val="0"/>
          <w:sz w:val="24"/>
        </w:rPr>
      </w:pPr>
      <w:r>
        <w:rPr>
          <w:rFonts w:hint="eastAsia" w:ascii="宋体" w:hAnsi="宋体" w:cs="宋体"/>
          <w:b/>
          <w:kern w:val="0"/>
          <w:sz w:val="24"/>
        </w:rPr>
        <w:t>第六章 附则</w:t>
      </w:r>
    </w:p>
    <w:p>
      <w:pPr>
        <w:widowControl/>
        <w:spacing w:line="500" w:lineRule="exact"/>
        <w:jc w:val="left"/>
        <w:rPr>
          <w:rFonts w:ascii="宋体" w:hAnsi="宋体" w:cs="宋体"/>
          <w:kern w:val="0"/>
          <w:sz w:val="24"/>
        </w:rPr>
      </w:pPr>
      <w:r>
        <w:rPr>
          <w:rFonts w:hint="eastAsia" w:ascii="宋体" w:hAnsi="宋体" w:cs="宋体"/>
          <w:b/>
          <w:kern w:val="0"/>
          <w:sz w:val="24"/>
        </w:rPr>
        <w:t>第十六条</w:t>
      </w:r>
      <w:r>
        <w:rPr>
          <w:rFonts w:hint="eastAsia" w:ascii="宋体" w:hAnsi="宋体" w:cs="宋体"/>
          <w:kern w:val="0"/>
          <w:sz w:val="24"/>
        </w:rPr>
        <w:t> 本办法自颁布之日起开始执行，由教务处负责解释。原办法同时废止。</w:t>
      </w:r>
    </w:p>
    <w:p>
      <w:pPr>
        <w:spacing w:line="500" w:lineRule="exact"/>
        <w:rPr>
          <w:rFonts w:ascii="宋体" w:hAnsi="宋体"/>
          <w:sz w:val="24"/>
        </w:rPr>
      </w:pPr>
    </w:p>
    <w:p>
      <w:pPr>
        <w:spacing w:line="500" w:lineRule="exact"/>
        <w:rPr>
          <w:rFonts w:ascii="宋体" w:hAnsi="宋体"/>
          <w:sz w:val="24"/>
        </w:rPr>
      </w:pPr>
    </w:p>
    <w:p>
      <w:pPr>
        <w:spacing w:line="500" w:lineRule="exact"/>
        <w:rPr>
          <w:rFonts w:ascii="宋体" w:hAnsi="宋体"/>
          <w:sz w:val="24"/>
        </w:rPr>
      </w:pPr>
      <w:r>
        <w:rPr>
          <w:rFonts w:hint="eastAsia" w:ascii="宋体" w:hAnsi="宋体"/>
          <w:sz w:val="24"/>
        </w:rPr>
        <w:t xml:space="preserve">                                               厦门兴才职业技术学院</w:t>
      </w:r>
    </w:p>
    <w:p>
      <w:pPr>
        <w:spacing w:line="500" w:lineRule="exact"/>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2</w:t>
      </w:r>
      <w:r>
        <w:rPr>
          <w:rFonts w:ascii="宋体" w:hAnsi="宋体"/>
          <w:sz w:val="24"/>
        </w:rPr>
        <w:t>012</w:t>
      </w:r>
      <w:r>
        <w:rPr>
          <w:rFonts w:hint="eastAsia" w:ascii="宋体" w:hAnsi="宋体"/>
          <w:sz w:val="24"/>
        </w:rPr>
        <w:t>年1</w:t>
      </w:r>
      <w:r>
        <w:rPr>
          <w:rFonts w:ascii="宋体" w:hAnsi="宋体"/>
          <w:sz w:val="24"/>
        </w:rPr>
        <w:t>0</w:t>
      </w:r>
      <w:r>
        <w:rPr>
          <w:rFonts w:hint="eastAsia" w:ascii="宋体" w:hAnsi="宋体"/>
          <w:sz w:val="24"/>
        </w:rPr>
        <w:t>月1</w:t>
      </w:r>
      <w:r>
        <w:rPr>
          <w:rFonts w:ascii="宋体" w:hAnsi="宋体"/>
          <w:sz w:val="24"/>
        </w:rPr>
        <w:t>3</w:t>
      </w:r>
      <w:r>
        <w:rPr>
          <w:rFonts w:hint="eastAsia" w:ascii="宋体" w:hAnsi="宋体"/>
          <w:sz w:val="24"/>
        </w:rPr>
        <w:t>日</w:t>
      </w:r>
    </w:p>
    <w:p>
      <w:pPr>
        <w:pageBreakBefore/>
        <w:spacing w:line="500" w:lineRule="exact"/>
        <w:jc w:val="center"/>
        <w:rPr>
          <w:rFonts w:ascii="黑体" w:eastAsia="黑体"/>
          <w:bCs/>
          <w:sz w:val="28"/>
          <w:szCs w:val="28"/>
        </w:rPr>
      </w:pPr>
      <w:r>
        <w:rPr>
          <w:rFonts w:hint="eastAsia" w:ascii="黑体" w:eastAsia="黑体"/>
          <w:bCs/>
          <w:sz w:val="28"/>
          <w:szCs w:val="28"/>
        </w:rPr>
        <w:t>厦门兴才职业技术学院</w:t>
      </w:r>
    </w:p>
    <w:p>
      <w:pPr>
        <w:spacing w:line="500" w:lineRule="exact"/>
        <w:jc w:val="center"/>
        <w:rPr>
          <w:rFonts w:ascii="黑体" w:eastAsia="黑体"/>
          <w:bCs/>
          <w:sz w:val="28"/>
          <w:szCs w:val="28"/>
        </w:rPr>
      </w:pPr>
      <w:r>
        <w:rPr>
          <w:rFonts w:hint="eastAsia" w:ascii="黑体" w:eastAsia="黑体"/>
          <w:bCs/>
          <w:sz w:val="28"/>
          <w:szCs w:val="28"/>
        </w:rPr>
        <w:t>特长与创新学分抵课程学分申请表</w:t>
      </w:r>
    </w:p>
    <w:p>
      <w:pPr>
        <w:spacing w:line="500" w:lineRule="exact"/>
        <w:jc w:val="center"/>
        <w:rPr>
          <w:rFonts w:ascii="宋体" w:hAnsi="宋体"/>
          <w:szCs w:val="21"/>
        </w:rPr>
      </w:pPr>
      <w:r>
        <w:rPr>
          <w:rFonts w:hint="eastAsia" w:ascii="宋体" w:hAnsi="宋体"/>
          <w:bCs/>
          <w:szCs w:val="21"/>
        </w:rPr>
        <w:t>（       ——       学年  第   学期）</w:t>
      </w:r>
    </w:p>
    <w:tbl>
      <w:tblPr>
        <w:tblStyle w:val="43"/>
        <w:tblW w:w="90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7"/>
        <w:gridCol w:w="72"/>
        <w:gridCol w:w="108"/>
        <w:gridCol w:w="359"/>
        <w:gridCol w:w="720"/>
        <w:gridCol w:w="895"/>
        <w:gridCol w:w="75"/>
        <w:gridCol w:w="699"/>
        <w:gridCol w:w="720"/>
        <w:gridCol w:w="950"/>
        <w:gridCol w:w="75"/>
        <w:gridCol w:w="415"/>
        <w:gridCol w:w="807"/>
        <w:gridCol w:w="94"/>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686" w:type="dxa"/>
            <w:gridSpan w:val="4"/>
            <w:vAlign w:val="center"/>
          </w:tcPr>
          <w:p>
            <w:pPr>
              <w:spacing w:line="500" w:lineRule="exact"/>
              <w:jc w:val="center"/>
            </w:pPr>
            <w:r>
              <w:rPr>
                <w:rFonts w:hint="eastAsia"/>
              </w:rPr>
              <w:t>所在二级学院</w:t>
            </w:r>
          </w:p>
        </w:tc>
        <w:tc>
          <w:tcPr>
            <w:tcW w:w="2389" w:type="dxa"/>
            <w:gridSpan w:val="4"/>
            <w:vAlign w:val="center"/>
          </w:tcPr>
          <w:p>
            <w:pPr>
              <w:spacing w:line="500" w:lineRule="exact"/>
              <w:jc w:val="center"/>
            </w:pPr>
          </w:p>
        </w:tc>
        <w:tc>
          <w:tcPr>
            <w:tcW w:w="1670" w:type="dxa"/>
            <w:gridSpan w:val="2"/>
            <w:vAlign w:val="center"/>
          </w:tcPr>
          <w:p>
            <w:pPr>
              <w:spacing w:line="500" w:lineRule="exact"/>
              <w:jc w:val="center"/>
            </w:pPr>
            <w:r>
              <w:rPr>
                <w:rFonts w:hint="eastAsia"/>
              </w:rPr>
              <w:t>班级</w:t>
            </w:r>
          </w:p>
        </w:tc>
        <w:tc>
          <w:tcPr>
            <w:tcW w:w="3300" w:type="dxa"/>
            <w:gridSpan w:val="5"/>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47" w:type="dxa"/>
            <w:vAlign w:val="center"/>
          </w:tcPr>
          <w:p>
            <w:pPr>
              <w:spacing w:line="500" w:lineRule="exact"/>
              <w:jc w:val="center"/>
            </w:pPr>
            <w:r>
              <w:rPr>
                <w:rFonts w:hint="eastAsia"/>
              </w:rPr>
              <w:t>姓名</w:t>
            </w:r>
          </w:p>
        </w:tc>
        <w:tc>
          <w:tcPr>
            <w:tcW w:w="1259" w:type="dxa"/>
            <w:gridSpan w:val="4"/>
            <w:vAlign w:val="center"/>
          </w:tcPr>
          <w:p>
            <w:pPr>
              <w:spacing w:line="500" w:lineRule="exact"/>
            </w:pPr>
          </w:p>
        </w:tc>
        <w:tc>
          <w:tcPr>
            <w:tcW w:w="895" w:type="dxa"/>
            <w:vAlign w:val="center"/>
          </w:tcPr>
          <w:p>
            <w:pPr>
              <w:spacing w:line="500" w:lineRule="exact"/>
              <w:jc w:val="center"/>
            </w:pPr>
            <w:r>
              <w:rPr>
                <w:rFonts w:hint="eastAsia"/>
              </w:rPr>
              <w:t>性别</w:t>
            </w:r>
          </w:p>
        </w:tc>
        <w:tc>
          <w:tcPr>
            <w:tcW w:w="774" w:type="dxa"/>
            <w:gridSpan w:val="2"/>
            <w:vAlign w:val="center"/>
          </w:tcPr>
          <w:p>
            <w:pPr>
              <w:spacing w:line="500" w:lineRule="exact"/>
              <w:jc w:val="center"/>
            </w:pPr>
          </w:p>
        </w:tc>
        <w:tc>
          <w:tcPr>
            <w:tcW w:w="720" w:type="dxa"/>
            <w:vAlign w:val="center"/>
          </w:tcPr>
          <w:p>
            <w:pPr>
              <w:spacing w:line="500" w:lineRule="exact"/>
              <w:jc w:val="center"/>
            </w:pPr>
            <w:r>
              <w:rPr>
                <w:rFonts w:hint="eastAsia"/>
              </w:rPr>
              <w:t>年级</w:t>
            </w:r>
          </w:p>
        </w:tc>
        <w:tc>
          <w:tcPr>
            <w:tcW w:w="1440" w:type="dxa"/>
            <w:gridSpan w:val="3"/>
            <w:vAlign w:val="center"/>
          </w:tcPr>
          <w:p>
            <w:pPr>
              <w:spacing w:line="500" w:lineRule="exact"/>
              <w:jc w:val="center"/>
            </w:pPr>
          </w:p>
        </w:tc>
        <w:tc>
          <w:tcPr>
            <w:tcW w:w="901" w:type="dxa"/>
            <w:gridSpan w:val="2"/>
            <w:vAlign w:val="center"/>
          </w:tcPr>
          <w:p>
            <w:pPr>
              <w:spacing w:line="500" w:lineRule="exact"/>
              <w:jc w:val="center"/>
            </w:pPr>
            <w:r>
              <w:rPr>
                <w:rFonts w:hint="eastAsia"/>
              </w:rPr>
              <w:t>学号</w:t>
            </w:r>
          </w:p>
        </w:tc>
        <w:tc>
          <w:tcPr>
            <w:tcW w:w="1909" w:type="dxa"/>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特长与创新项目名称</w:t>
            </w:r>
          </w:p>
        </w:tc>
        <w:tc>
          <w:tcPr>
            <w:tcW w:w="6639" w:type="dxa"/>
            <w:gridSpan w:val="10"/>
            <w:vAlign w:val="center"/>
          </w:tcPr>
          <w:p>
            <w:pPr>
              <w:spacing w:line="500" w:lineRule="exact"/>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特长与创新项目类型</w:t>
            </w:r>
          </w:p>
        </w:tc>
        <w:tc>
          <w:tcPr>
            <w:tcW w:w="6639" w:type="dxa"/>
            <w:gridSpan w:val="10"/>
            <w:vAlign w:val="center"/>
          </w:tcPr>
          <w:p>
            <w:pPr>
              <w:spacing w:line="500" w:lineRule="exact"/>
              <w:rPr>
                <w:szCs w:val="21"/>
              </w:rPr>
            </w:pPr>
            <w:r>
              <w:rPr>
                <w:rFonts w:hint="eastAsia" w:ascii="宋体" w:hAnsi="宋体"/>
              </w:rPr>
              <w:t>□</w:t>
            </w:r>
            <w:r>
              <w:rPr>
                <w:rFonts w:hint="eastAsia"/>
                <w:szCs w:val="21"/>
              </w:rPr>
              <w:t xml:space="preserve">技能/文体竞赛    </w:t>
            </w:r>
            <w:r>
              <w:rPr>
                <w:rFonts w:hint="eastAsia" w:ascii="宋体" w:hAnsi="宋体"/>
              </w:rPr>
              <w:t>□</w:t>
            </w:r>
            <w:r>
              <w:rPr>
                <w:rFonts w:hint="eastAsia"/>
                <w:szCs w:val="21"/>
              </w:rPr>
              <w:t xml:space="preserve">科研/论文    </w:t>
            </w:r>
            <w:r>
              <w:rPr>
                <w:rFonts w:hint="eastAsia" w:ascii="宋体" w:hAnsi="宋体"/>
              </w:rPr>
              <w:t>□等级证书      □</w:t>
            </w:r>
            <w:r>
              <w:rPr>
                <w:rFonts w:hint="eastAsia"/>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406" w:type="dxa"/>
            <w:gridSpan w:val="5"/>
            <w:vAlign w:val="center"/>
          </w:tcPr>
          <w:p>
            <w:pPr>
              <w:spacing w:line="500" w:lineRule="exact"/>
              <w:jc w:val="center"/>
            </w:pPr>
            <w:r>
              <w:rPr>
                <w:rFonts w:hint="eastAsia"/>
              </w:rPr>
              <w:t>特长与创新项目等级</w:t>
            </w:r>
          </w:p>
        </w:tc>
        <w:tc>
          <w:tcPr>
            <w:tcW w:w="6639" w:type="dxa"/>
            <w:gridSpan w:val="10"/>
            <w:vAlign w:val="center"/>
          </w:tcPr>
          <w:p>
            <w:pPr>
              <w:spacing w:line="500" w:lineRule="exact"/>
            </w:pPr>
            <w:r>
              <w:rPr>
                <w:rFonts w:hint="eastAsia" w:ascii="宋体" w:hAnsi="宋体"/>
              </w:rPr>
              <w:t xml:space="preserve">□ </w:t>
            </w:r>
            <w:r>
              <w:rPr>
                <w:rFonts w:hint="eastAsia"/>
              </w:rPr>
              <w:t xml:space="preserve">国家级      </w:t>
            </w:r>
            <w:r>
              <w:rPr>
                <w:rFonts w:hint="eastAsia" w:ascii="宋体" w:hAnsi="宋体"/>
              </w:rPr>
              <w:t xml:space="preserve">□ </w:t>
            </w:r>
            <w:r>
              <w:rPr>
                <w:rFonts w:hint="eastAsia"/>
              </w:rPr>
              <w:t xml:space="preserve">省级      </w:t>
            </w:r>
            <w:r>
              <w:rPr>
                <w:rFonts w:hint="eastAsia" w:ascii="宋体" w:hAnsi="宋体"/>
              </w:rPr>
              <w:t xml:space="preserve">□ </w:t>
            </w:r>
            <w:r>
              <w:rPr>
                <w:rFonts w:hint="eastAsia"/>
              </w:rPr>
              <w:t xml:space="preserve">市级       </w:t>
            </w:r>
            <w:r>
              <w:rPr>
                <w:rFonts w:hint="eastAsia" w:ascii="宋体" w:hAnsi="宋体"/>
              </w:rPr>
              <w:t xml:space="preserve">□ </w:t>
            </w:r>
            <w:r>
              <w:rPr>
                <w:rFonts w:hint="eastAsia"/>
              </w:rPr>
              <w:t>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jc w:val="center"/>
        </w:trPr>
        <w:tc>
          <w:tcPr>
            <w:tcW w:w="1327" w:type="dxa"/>
            <w:gridSpan w:val="3"/>
            <w:vAlign w:val="center"/>
          </w:tcPr>
          <w:p>
            <w:pPr>
              <w:spacing w:line="500" w:lineRule="exact"/>
              <w:jc w:val="center"/>
            </w:pPr>
            <w:r>
              <w:rPr>
                <w:rFonts w:hint="eastAsia"/>
              </w:rPr>
              <w:t>序号</w:t>
            </w:r>
          </w:p>
        </w:tc>
        <w:tc>
          <w:tcPr>
            <w:tcW w:w="2049" w:type="dxa"/>
            <w:gridSpan w:val="4"/>
            <w:vAlign w:val="center"/>
          </w:tcPr>
          <w:p>
            <w:pPr>
              <w:spacing w:line="500" w:lineRule="exact"/>
              <w:jc w:val="center"/>
            </w:pPr>
            <w:r>
              <w:rPr>
                <w:rFonts w:hint="eastAsia"/>
              </w:rPr>
              <w:t>创新实践项目</w:t>
            </w:r>
          </w:p>
        </w:tc>
        <w:tc>
          <w:tcPr>
            <w:tcW w:w="2444" w:type="dxa"/>
            <w:gridSpan w:val="4"/>
            <w:vAlign w:val="center"/>
          </w:tcPr>
          <w:p>
            <w:pPr>
              <w:spacing w:line="500" w:lineRule="exact"/>
              <w:jc w:val="center"/>
            </w:pPr>
            <w:r>
              <w:rPr>
                <w:rFonts w:hint="eastAsia"/>
              </w:rPr>
              <w:t>证书或其他凭据</w:t>
            </w:r>
          </w:p>
        </w:tc>
        <w:tc>
          <w:tcPr>
            <w:tcW w:w="1222" w:type="dxa"/>
            <w:gridSpan w:val="2"/>
            <w:vAlign w:val="center"/>
          </w:tcPr>
          <w:p>
            <w:pPr>
              <w:spacing w:line="500" w:lineRule="exact"/>
              <w:jc w:val="center"/>
            </w:pPr>
            <w:r>
              <w:rPr>
                <w:rFonts w:hint="eastAsia"/>
              </w:rPr>
              <w:t>学分奖励</w:t>
            </w:r>
          </w:p>
        </w:tc>
        <w:tc>
          <w:tcPr>
            <w:tcW w:w="2003" w:type="dxa"/>
            <w:gridSpan w:val="2"/>
            <w:vAlign w:val="center"/>
          </w:tcPr>
          <w:p>
            <w:pPr>
              <w:spacing w:line="500" w:lineRule="exact"/>
              <w:jc w:val="center"/>
            </w:pPr>
            <w:r>
              <w:rPr>
                <w:rFonts w:hint="eastAsia"/>
              </w:rPr>
              <w:t>所抵课程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327" w:type="dxa"/>
            <w:gridSpan w:val="3"/>
            <w:vAlign w:val="center"/>
          </w:tcPr>
          <w:p>
            <w:pPr>
              <w:spacing w:line="500" w:lineRule="exact"/>
              <w:jc w:val="center"/>
            </w:pPr>
            <w:r>
              <w:rPr>
                <w:rFonts w:hint="eastAsia"/>
              </w:rPr>
              <w:t>1</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5" w:hRule="atLeast"/>
          <w:jc w:val="center"/>
        </w:trPr>
        <w:tc>
          <w:tcPr>
            <w:tcW w:w="1327" w:type="dxa"/>
            <w:gridSpan w:val="3"/>
            <w:vAlign w:val="center"/>
          </w:tcPr>
          <w:p>
            <w:pPr>
              <w:spacing w:line="500" w:lineRule="exact"/>
              <w:jc w:val="center"/>
            </w:pPr>
            <w:r>
              <w:rPr>
                <w:rFonts w:hint="eastAsia"/>
              </w:rPr>
              <w:t>2</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3</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327" w:type="dxa"/>
            <w:gridSpan w:val="3"/>
            <w:vAlign w:val="center"/>
          </w:tcPr>
          <w:p>
            <w:pPr>
              <w:spacing w:line="500" w:lineRule="exact"/>
              <w:jc w:val="center"/>
            </w:pPr>
            <w:r>
              <w:rPr>
                <w:rFonts w:hint="eastAsia"/>
              </w:rPr>
              <w:t>4</w:t>
            </w:r>
          </w:p>
        </w:tc>
        <w:tc>
          <w:tcPr>
            <w:tcW w:w="2049" w:type="dxa"/>
            <w:gridSpan w:val="4"/>
            <w:vAlign w:val="center"/>
          </w:tcPr>
          <w:p>
            <w:pPr>
              <w:spacing w:line="500" w:lineRule="exact"/>
              <w:jc w:val="center"/>
            </w:pPr>
          </w:p>
        </w:tc>
        <w:tc>
          <w:tcPr>
            <w:tcW w:w="2444" w:type="dxa"/>
            <w:gridSpan w:val="4"/>
            <w:vAlign w:val="center"/>
          </w:tcPr>
          <w:p>
            <w:pPr>
              <w:spacing w:line="500" w:lineRule="exact"/>
              <w:jc w:val="center"/>
            </w:pPr>
          </w:p>
        </w:tc>
        <w:tc>
          <w:tcPr>
            <w:tcW w:w="1222" w:type="dxa"/>
            <w:gridSpan w:val="2"/>
            <w:vAlign w:val="center"/>
          </w:tcPr>
          <w:p>
            <w:pPr>
              <w:spacing w:line="500" w:lineRule="exact"/>
              <w:jc w:val="center"/>
            </w:pPr>
          </w:p>
        </w:tc>
        <w:tc>
          <w:tcPr>
            <w:tcW w:w="2003" w:type="dxa"/>
            <w:gridSpan w:val="2"/>
            <w:vAlign w:val="center"/>
          </w:tcPr>
          <w:p>
            <w:pPr>
              <w:spacing w:line="50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38" w:hRule="atLeast"/>
          <w:jc w:val="center"/>
        </w:trPr>
        <w:tc>
          <w:tcPr>
            <w:tcW w:w="9045" w:type="dxa"/>
            <w:gridSpan w:val="15"/>
          </w:tcPr>
          <w:p>
            <w:pPr>
              <w:spacing w:line="500" w:lineRule="exact"/>
            </w:pPr>
            <w:r>
              <w:rPr>
                <w:rFonts w:hint="eastAsia"/>
              </w:rPr>
              <w:t>证明材料清单目录（原件、复印件各一份另附）：</w:t>
            </w:r>
          </w:p>
          <w:p>
            <w:pPr>
              <w:spacing w:line="500" w:lineRule="exact"/>
            </w:pPr>
          </w:p>
          <w:p>
            <w:pPr>
              <w:spacing w:line="500" w:lineRule="exact"/>
            </w:pPr>
          </w:p>
          <w:p>
            <w:pPr>
              <w:spacing w:line="50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34" w:hRule="atLeast"/>
          <w:jc w:val="center"/>
        </w:trPr>
        <w:tc>
          <w:tcPr>
            <w:tcW w:w="1219" w:type="dxa"/>
            <w:gridSpan w:val="2"/>
            <w:vAlign w:val="center"/>
          </w:tcPr>
          <w:p>
            <w:pPr>
              <w:spacing w:line="500" w:lineRule="exact"/>
              <w:jc w:val="center"/>
            </w:pPr>
            <w:r>
              <w:rPr>
                <w:rFonts w:hint="eastAsia"/>
              </w:rPr>
              <w:t>二级学院审核</w:t>
            </w:r>
          </w:p>
        </w:tc>
        <w:tc>
          <w:tcPr>
            <w:tcW w:w="7826" w:type="dxa"/>
            <w:gridSpan w:val="13"/>
          </w:tcPr>
          <w:p>
            <w:pPr>
              <w:spacing w:line="500" w:lineRule="exact"/>
              <w:ind w:firstLine="3465" w:firstLineChars="1650"/>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50" w:hRule="atLeast"/>
          <w:jc w:val="center"/>
        </w:trPr>
        <w:tc>
          <w:tcPr>
            <w:tcW w:w="1219" w:type="dxa"/>
            <w:gridSpan w:val="2"/>
            <w:vAlign w:val="center"/>
          </w:tcPr>
          <w:p>
            <w:pPr>
              <w:spacing w:line="500" w:lineRule="exact"/>
              <w:jc w:val="center"/>
            </w:pPr>
            <w:r>
              <w:rPr>
                <w:rFonts w:hint="eastAsia"/>
              </w:rPr>
              <w:t>教务处</w:t>
            </w:r>
          </w:p>
          <w:p>
            <w:pPr>
              <w:spacing w:line="500" w:lineRule="exact"/>
              <w:jc w:val="center"/>
            </w:pPr>
            <w:r>
              <w:rPr>
                <w:rFonts w:hint="eastAsia"/>
              </w:rPr>
              <w:t>审批意见</w:t>
            </w:r>
          </w:p>
        </w:tc>
        <w:tc>
          <w:tcPr>
            <w:tcW w:w="7826" w:type="dxa"/>
            <w:gridSpan w:val="13"/>
          </w:tcPr>
          <w:p>
            <w:pPr>
              <w:spacing w:line="500" w:lineRule="exact"/>
            </w:pPr>
          </w:p>
          <w:p>
            <w:pPr>
              <w:spacing w:line="500" w:lineRule="exact"/>
            </w:pPr>
          </w:p>
          <w:p>
            <w:pPr>
              <w:spacing w:line="500" w:lineRule="exact"/>
            </w:pPr>
          </w:p>
          <w:p>
            <w:pPr>
              <w:spacing w:line="500" w:lineRule="exact"/>
            </w:pPr>
            <w:r>
              <w:rPr>
                <w:rFonts w:hint="eastAsia"/>
              </w:rPr>
              <w:t>负责人签名：</w:t>
            </w:r>
            <w:r>
              <w:rPr>
                <w:u w:val="single"/>
              </w:rPr>
              <w:t xml:space="preserve">      </w:t>
            </w:r>
            <w:r>
              <w:rPr>
                <w:rFonts w:hint="eastAsia"/>
                <w:u w:val="single"/>
              </w:rPr>
              <w:t xml:space="preserve">    </w:t>
            </w:r>
            <w:r>
              <w:rPr>
                <w:u w:val="single"/>
              </w:rPr>
              <w:t xml:space="preserve"> </w:t>
            </w:r>
            <w:r>
              <w:rPr>
                <w:rFonts w:hint="eastAsia"/>
              </w:rPr>
              <w:t xml:space="preserve">（公章）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tc>
      </w:tr>
    </w:tbl>
    <w:p/>
    <w:sectPr>
      <w:footerReference r:id="rId5" w:type="default"/>
      <w:pgSz w:w="11906" w:h="16838"/>
      <w:pgMar w:top="1134" w:right="1134" w:bottom="1134" w:left="1134" w:header="851" w:footer="992" w:gutter="567"/>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Century Gothic">
    <w:panose1 w:val="020B0502020202020204"/>
    <w:charset w:val="00"/>
    <w:family w:val="swiss"/>
    <w:pitch w:val="default"/>
    <w:sig w:usb0="00000287" w:usb1="00000000" w:usb2="00000000" w:usb3="00000000" w:csb0="2000009F" w:csb1="DFD7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script"/>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2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F45763"/>
    <w:multiLevelType w:val="singleLevel"/>
    <w:tmpl w:val="CEF45763"/>
    <w:lvl w:ilvl="0" w:tentative="0">
      <w:start w:val="12"/>
      <w:numFmt w:val="chineseCounting"/>
      <w:suff w:val="nothing"/>
      <w:lvlText w:val="%1、"/>
      <w:lvlJc w:val="left"/>
      <w:rPr>
        <w:rFonts w:hint="eastAsia"/>
      </w:rPr>
    </w:lvl>
  </w:abstractNum>
  <w:abstractNum w:abstractNumId="1">
    <w:nsid w:val="E1F4153D"/>
    <w:multiLevelType w:val="singleLevel"/>
    <w:tmpl w:val="E1F4153D"/>
    <w:lvl w:ilvl="0" w:tentative="0">
      <w:start w:val="12"/>
      <w:numFmt w:val="chineseCounting"/>
      <w:suff w:val="nothing"/>
      <w:lvlText w:val="%1、"/>
      <w:lvlJc w:val="left"/>
      <w:rPr>
        <w:rFonts w:hint="eastAsia"/>
      </w:rPr>
    </w:lvl>
  </w:abstractNum>
  <w:abstractNum w:abstractNumId="2">
    <w:nsid w:val="EB409F4F"/>
    <w:multiLevelType w:val="singleLevel"/>
    <w:tmpl w:val="EB409F4F"/>
    <w:lvl w:ilvl="0" w:tentative="0">
      <w:start w:val="1"/>
      <w:numFmt w:val="decimal"/>
      <w:suff w:val="nothing"/>
      <w:lvlText w:val="（%1）"/>
      <w:lvlJc w:val="left"/>
      <w:pPr>
        <w:ind w:left="420" w:leftChars="0" w:firstLine="0" w:firstLineChars="0"/>
      </w:pPr>
    </w:lvl>
  </w:abstractNum>
  <w:abstractNum w:abstractNumId="3">
    <w:nsid w:val="0000000B"/>
    <w:multiLevelType w:val="multilevel"/>
    <w:tmpl w:val="0000000B"/>
    <w:lvl w:ilvl="0" w:tentative="0">
      <w:start w:val="1"/>
      <w:numFmt w:val="decimal"/>
      <w:lvlText w:val="%1、"/>
      <w:lvlJc w:val="left"/>
      <w:pPr>
        <w:tabs>
          <w:tab w:val="left" w:pos="1260"/>
        </w:tabs>
        <w:ind w:left="1260" w:hanging="360"/>
      </w:pPr>
      <w:rPr>
        <w:rFonts w:hint="default"/>
      </w:rPr>
    </w:lvl>
    <w:lvl w:ilvl="1" w:tentative="0">
      <w:start w:val="1"/>
      <w:numFmt w:val="lowerLetter"/>
      <w:lvlText w:val="%2)"/>
      <w:lvlJc w:val="left"/>
      <w:pPr>
        <w:tabs>
          <w:tab w:val="left" w:pos="1740"/>
        </w:tabs>
        <w:ind w:left="1740" w:hanging="420"/>
      </w:pPr>
    </w:lvl>
    <w:lvl w:ilvl="2" w:tentative="0">
      <w:start w:val="1"/>
      <w:numFmt w:val="lowerRoman"/>
      <w:lvlText w:val="%3."/>
      <w:lvlJc w:val="right"/>
      <w:pPr>
        <w:tabs>
          <w:tab w:val="left" w:pos="2160"/>
        </w:tabs>
        <w:ind w:left="2160" w:hanging="420"/>
      </w:pPr>
    </w:lvl>
    <w:lvl w:ilvl="3" w:tentative="0">
      <w:start w:val="1"/>
      <w:numFmt w:val="decimal"/>
      <w:lvlText w:val="%4."/>
      <w:lvlJc w:val="left"/>
      <w:pPr>
        <w:tabs>
          <w:tab w:val="left" w:pos="2580"/>
        </w:tabs>
        <w:ind w:left="2580" w:hanging="420"/>
      </w:pPr>
    </w:lvl>
    <w:lvl w:ilvl="4" w:tentative="0">
      <w:start w:val="1"/>
      <w:numFmt w:val="lowerLetter"/>
      <w:lvlText w:val="%5)"/>
      <w:lvlJc w:val="left"/>
      <w:pPr>
        <w:tabs>
          <w:tab w:val="left" w:pos="3000"/>
        </w:tabs>
        <w:ind w:left="3000" w:hanging="420"/>
      </w:pPr>
    </w:lvl>
    <w:lvl w:ilvl="5" w:tentative="0">
      <w:start w:val="1"/>
      <w:numFmt w:val="lowerRoman"/>
      <w:lvlText w:val="%6."/>
      <w:lvlJc w:val="right"/>
      <w:pPr>
        <w:tabs>
          <w:tab w:val="left" w:pos="3420"/>
        </w:tabs>
        <w:ind w:left="3420" w:hanging="420"/>
      </w:pPr>
    </w:lvl>
    <w:lvl w:ilvl="6" w:tentative="0">
      <w:start w:val="1"/>
      <w:numFmt w:val="decimal"/>
      <w:lvlText w:val="%7."/>
      <w:lvlJc w:val="left"/>
      <w:pPr>
        <w:tabs>
          <w:tab w:val="left" w:pos="3840"/>
        </w:tabs>
        <w:ind w:left="3840" w:hanging="420"/>
      </w:pPr>
    </w:lvl>
    <w:lvl w:ilvl="7" w:tentative="0">
      <w:start w:val="1"/>
      <w:numFmt w:val="lowerLetter"/>
      <w:lvlText w:val="%8)"/>
      <w:lvlJc w:val="left"/>
      <w:pPr>
        <w:tabs>
          <w:tab w:val="left" w:pos="4260"/>
        </w:tabs>
        <w:ind w:left="4260" w:hanging="420"/>
      </w:pPr>
    </w:lvl>
    <w:lvl w:ilvl="8" w:tentative="0">
      <w:start w:val="1"/>
      <w:numFmt w:val="lowerRoman"/>
      <w:lvlText w:val="%9."/>
      <w:lvlJc w:val="right"/>
      <w:pPr>
        <w:tabs>
          <w:tab w:val="left" w:pos="4680"/>
        </w:tabs>
        <w:ind w:left="4680" w:hanging="420"/>
      </w:pPr>
    </w:lvl>
  </w:abstractNum>
  <w:abstractNum w:abstractNumId="4">
    <w:nsid w:val="0000000D"/>
    <w:multiLevelType w:val="multilevel"/>
    <w:tmpl w:val="0000000D"/>
    <w:lvl w:ilvl="0" w:tentative="0">
      <w:start w:val="1"/>
      <w:numFmt w:val="decimal"/>
      <w:lvlText w:val="%1、"/>
      <w:lvlJc w:val="left"/>
      <w:pPr>
        <w:tabs>
          <w:tab w:val="left" w:pos="1320"/>
        </w:tabs>
        <w:ind w:left="1320" w:hanging="360"/>
      </w:pPr>
      <w:rPr>
        <w:rFonts w:hint="default"/>
      </w:rPr>
    </w:lvl>
    <w:lvl w:ilvl="1" w:tentative="0">
      <w:start w:val="1"/>
      <w:numFmt w:val="lowerLetter"/>
      <w:lvlText w:val="%2)"/>
      <w:lvlJc w:val="left"/>
      <w:pPr>
        <w:tabs>
          <w:tab w:val="left" w:pos="1800"/>
        </w:tabs>
        <w:ind w:left="1800" w:hanging="420"/>
      </w:pPr>
    </w:lvl>
    <w:lvl w:ilvl="2" w:tentative="0">
      <w:start w:val="1"/>
      <w:numFmt w:val="lowerRoman"/>
      <w:lvlText w:val="%3."/>
      <w:lvlJc w:val="right"/>
      <w:pPr>
        <w:tabs>
          <w:tab w:val="left" w:pos="2220"/>
        </w:tabs>
        <w:ind w:left="2220" w:hanging="420"/>
      </w:pPr>
    </w:lvl>
    <w:lvl w:ilvl="3" w:tentative="0">
      <w:start w:val="1"/>
      <w:numFmt w:val="decimal"/>
      <w:lvlText w:val="%4."/>
      <w:lvlJc w:val="left"/>
      <w:pPr>
        <w:tabs>
          <w:tab w:val="left" w:pos="2640"/>
        </w:tabs>
        <w:ind w:left="2640" w:hanging="420"/>
      </w:pPr>
    </w:lvl>
    <w:lvl w:ilvl="4" w:tentative="0">
      <w:start w:val="1"/>
      <w:numFmt w:val="lowerLetter"/>
      <w:lvlText w:val="%5)"/>
      <w:lvlJc w:val="left"/>
      <w:pPr>
        <w:tabs>
          <w:tab w:val="left" w:pos="3060"/>
        </w:tabs>
        <w:ind w:left="3060" w:hanging="420"/>
      </w:pPr>
    </w:lvl>
    <w:lvl w:ilvl="5" w:tentative="0">
      <w:start w:val="1"/>
      <w:numFmt w:val="lowerRoman"/>
      <w:lvlText w:val="%6."/>
      <w:lvlJc w:val="right"/>
      <w:pPr>
        <w:tabs>
          <w:tab w:val="left" w:pos="3480"/>
        </w:tabs>
        <w:ind w:left="3480" w:hanging="420"/>
      </w:pPr>
    </w:lvl>
    <w:lvl w:ilvl="6" w:tentative="0">
      <w:start w:val="1"/>
      <w:numFmt w:val="decimal"/>
      <w:lvlText w:val="%7."/>
      <w:lvlJc w:val="left"/>
      <w:pPr>
        <w:tabs>
          <w:tab w:val="left" w:pos="3900"/>
        </w:tabs>
        <w:ind w:left="3900" w:hanging="420"/>
      </w:pPr>
    </w:lvl>
    <w:lvl w:ilvl="7" w:tentative="0">
      <w:start w:val="1"/>
      <w:numFmt w:val="lowerLetter"/>
      <w:lvlText w:val="%8)"/>
      <w:lvlJc w:val="left"/>
      <w:pPr>
        <w:tabs>
          <w:tab w:val="left" w:pos="4320"/>
        </w:tabs>
        <w:ind w:left="4320" w:hanging="420"/>
      </w:pPr>
    </w:lvl>
    <w:lvl w:ilvl="8" w:tentative="0">
      <w:start w:val="1"/>
      <w:numFmt w:val="lowerRoman"/>
      <w:lvlText w:val="%9."/>
      <w:lvlJc w:val="right"/>
      <w:pPr>
        <w:tabs>
          <w:tab w:val="left" w:pos="4740"/>
        </w:tabs>
        <w:ind w:left="4740" w:hanging="420"/>
      </w:pPr>
    </w:lvl>
  </w:abstractNum>
  <w:abstractNum w:abstractNumId="5">
    <w:nsid w:val="026C09AD"/>
    <w:multiLevelType w:val="multilevel"/>
    <w:tmpl w:val="026C09AD"/>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C0A7F2E"/>
    <w:multiLevelType w:val="multilevel"/>
    <w:tmpl w:val="0C0A7F2E"/>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0E5F06A0"/>
    <w:multiLevelType w:val="multilevel"/>
    <w:tmpl w:val="0E5F06A0"/>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13D08FE"/>
    <w:multiLevelType w:val="multilevel"/>
    <w:tmpl w:val="113D08FE"/>
    <w:lvl w:ilvl="0" w:tentative="0">
      <w:start w:val="1"/>
      <w:numFmt w:val="decimal"/>
      <w:lvlText w:val="%1、"/>
      <w:lvlJc w:val="left"/>
      <w:pPr>
        <w:ind w:left="900" w:hanging="420"/>
      </w:pPr>
      <w:rPr>
        <w:rFonts w:hint="default" w:eastAsia="宋体"/>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15936065"/>
    <w:multiLevelType w:val="multilevel"/>
    <w:tmpl w:val="15936065"/>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15EF352C"/>
    <w:multiLevelType w:val="multilevel"/>
    <w:tmpl w:val="15EF352C"/>
    <w:lvl w:ilvl="0" w:tentative="0">
      <w:start w:val="4"/>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1">
    <w:nsid w:val="16532859"/>
    <w:multiLevelType w:val="multilevel"/>
    <w:tmpl w:val="16532859"/>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827398D"/>
    <w:multiLevelType w:val="multilevel"/>
    <w:tmpl w:val="1827398D"/>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CA51928"/>
    <w:multiLevelType w:val="multilevel"/>
    <w:tmpl w:val="1CA51928"/>
    <w:lvl w:ilvl="0" w:tentative="0">
      <w:start w:val="3"/>
      <w:numFmt w:val="decimal"/>
      <w:lvlText w:val="%1、"/>
      <w:lvlJc w:val="left"/>
      <w:pPr>
        <w:ind w:left="372" w:hanging="37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ECA67F9"/>
    <w:multiLevelType w:val="multilevel"/>
    <w:tmpl w:val="1ECA67F9"/>
    <w:lvl w:ilvl="0" w:tentative="0">
      <w:start w:val="1"/>
      <w:numFmt w:val="decimal"/>
      <w:lvlText w:val="%1．"/>
      <w:lvlJc w:val="left"/>
      <w:pPr>
        <w:ind w:left="960" w:hanging="360"/>
      </w:pPr>
      <w:rPr>
        <w:rFonts w:hint="default"/>
        <w:color w:val="auto"/>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5">
    <w:nsid w:val="26A66D03"/>
    <w:multiLevelType w:val="multilevel"/>
    <w:tmpl w:val="26A66D03"/>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26ACC573"/>
    <w:multiLevelType w:val="singleLevel"/>
    <w:tmpl w:val="26ACC573"/>
    <w:lvl w:ilvl="0" w:tentative="0">
      <w:start w:val="1"/>
      <w:numFmt w:val="decimal"/>
      <w:suff w:val="space"/>
      <w:lvlText w:val="%1."/>
      <w:lvlJc w:val="left"/>
    </w:lvl>
  </w:abstractNum>
  <w:abstractNum w:abstractNumId="17">
    <w:nsid w:val="2BEC297B"/>
    <w:multiLevelType w:val="multilevel"/>
    <w:tmpl w:val="2BEC297B"/>
    <w:lvl w:ilvl="0" w:tentative="0">
      <w:start w:val="1"/>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8">
    <w:nsid w:val="2C091EA7"/>
    <w:multiLevelType w:val="multilevel"/>
    <w:tmpl w:val="2C091EA7"/>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2DB24439"/>
    <w:multiLevelType w:val="multilevel"/>
    <w:tmpl w:val="2DB24439"/>
    <w:lvl w:ilvl="0" w:tentative="0">
      <w:start w:val="1"/>
      <w:numFmt w:val="decimal"/>
      <w:lvlText w:val="(%1)"/>
      <w:lvlJc w:val="left"/>
      <w:pPr>
        <w:tabs>
          <w:tab w:val="left" w:pos="420"/>
        </w:tabs>
        <w:ind w:left="420" w:hanging="420"/>
      </w:pPr>
      <w:rPr>
        <w:rFonts w:hint="eastAsia"/>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313E448E"/>
    <w:multiLevelType w:val="multilevel"/>
    <w:tmpl w:val="313E448E"/>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1">
    <w:nsid w:val="36BA4817"/>
    <w:multiLevelType w:val="multilevel"/>
    <w:tmpl w:val="36BA4817"/>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2">
    <w:nsid w:val="39B76B5E"/>
    <w:multiLevelType w:val="multilevel"/>
    <w:tmpl w:val="39B76B5E"/>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3BE918A5"/>
    <w:multiLevelType w:val="multilevel"/>
    <w:tmpl w:val="3BE918A5"/>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4">
    <w:nsid w:val="3E6C7B14"/>
    <w:multiLevelType w:val="multilevel"/>
    <w:tmpl w:val="3E6C7B14"/>
    <w:lvl w:ilvl="0" w:tentative="0">
      <w:start w:val="1"/>
      <w:numFmt w:val="decimal"/>
      <w:lvlText w:val="%1、"/>
      <w:lvlJc w:val="left"/>
      <w:pPr>
        <w:tabs>
          <w:tab w:val="left" w:pos="923"/>
        </w:tabs>
        <w:ind w:left="923" w:hanging="360"/>
      </w:pPr>
      <w:rPr>
        <w:rFonts w:hint="default" w:eastAsia="宋体"/>
      </w:rPr>
    </w:lvl>
    <w:lvl w:ilvl="1" w:tentative="0">
      <w:start w:val="1"/>
      <w:numFmt w:val="lowerLetter"/>
      <w:lvlText w:val="%2)"/>
      <w:lvlJc w:val="left"/>
      <w:pPr>
        <w:tabs>
          <w:tab w:val="left" w:pos="1403"/>
        </w:tabs>
        <w:ind w:left="1403" w:hanging="420"/>
      </w:pPr>
    </w:lvl>
    <w:lvl w:ilvl="2" w:tentative="0">
      <w:start w:val="1"/>
      <w:numFmt w:val="lowerRoman"/>
      <w:lvlText w:val="%3."/>
      <w:lvlJc w:val="right"/>
      <w:pPr>
        <w:tabs>
          <w:tab w:val="left" w:pos="1823"/>
        </w:tabs>
        <w:ind w:left="1823" w:hanging="420"/>
      </w:pPr>
    </w:lvl>
    <w:lvl w:ilvl="3" w:tentative="0">
      <w:start w:val="1"/>
      <w:numFmt w:val="decimal"/>
      <w:lvlText w:val="%4."/>
      <w:lvlJc w:val="left"/>
      <w:pPr>
        <w:tabs>
          <w:tab w:val="left" w:pos="2243"/>
        </w:tabs>
        <w:ind w:left="2243" w:hanging="420"/>
      </w:pPr>
    </w:lvl>
    <w:lvl w:ilvl="4" w:tentative="0">
      <w:start w:val="1"/>
      <w:numFmt w:val="lowerLetter"/>
      <w:lvlText w:val="%5)"/>
      <w:lvlJc w:val="left"/>
      <w:pPr>
        <w:tabs>
          <w:tab w:val="left" w:pos="2663"/>
        </w:tabs>
        <w:ind w:left="2663" w:hanging="420"/>
      </w:pPr>
    </w:lvl>
    <w:lvl w:ilvl="5" w:tentative="0">
      <w:start w:val="1"/>
      <w:numFmt w:val="lowerRoman"/>
      <w:lvlText w:val="%6."/>
      <w:lvlJc w:val="right"/>
      <w:pPr>
        <w:tabs>
          <w:tab w:val="left" w:pos="3083"/>
        </w:tabs>
        <w:ind w:left="3083" w:hanging="420"/>
      </w:pPr>
    </w:lvl>
    <w:lvl w:ilvl="6" w:tentative="0">
      <w:start w:val="1"/>
      <w:numFmt w:val="decimal"/>
      <w:lvlText w:val="%7."/>
      <w:lvlJc w:val="left"/>
      <w:pPr>
        <w:tabs>
          <w:tab w:val="left" w:pos="3503"/>
        </w:tabs>
        <w:ind w:left="3503" w:hanging="420"/>
      </w:pPr>
    </w:lvl>
    <w:lvl w:ilvl="7" w:tentative="0">
      <w:start w:val="1"/>
      <w:numFmt w:val="lowerLetter"/>
      <w:lvlText w:val="%8)"/>
      <w:lvlJc w:val="left"/>
      <w:pPr>
        <w:tabs>
          <w:tab w:val="left" w:pos="3923"/>
        </w:tabs>
        <w:ind w:left="3923" w:hanging="420"/>
      </w:pPr>
    </w:lvl>
    <w:lvl w:ilvl="8" w:tentative="0">
      <w:start w:val="1"/>
      <w:numFmt w:val="lowerRoman"/>
      <w:lvlText w:val="%9."/>
      <w:lvlJc w:val="right"/>
      <w:pPr>
        <w:tabs>
          <w:tab w:val="left" w:pos="4343"/>
        </w:tabs>
        <w:ind w:left="4343" w:hanging="420"/>
      </w:pPr>
    </w:lvl>
  </w:abstractNum>
  <w:abstractNum w:abstractNumId="25">
    <w:nsid w:val="3E6D1E2B"/>
    <w:multiLevelType w:val="multilevel"/>
    <w:tmpl w:val="3E6D1E2B"/>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6">
    <w:nsid w:val="44A942D3"/>
    <w:multiLevelType w:val="multilevel"/>
    <w:tmpl w:val="44A942D3"/>
    <w:lvl w:ilvl="0" w:tentative="0">
      <w:start w:val="1"/>
      <w:numFmt w:val="bullet"/>
      <w:lvlText w:val=""/>
      <w:lvlJc w:val="left"/>
      <w:pPr>
        <w:tabs>
          <w:tab w:val="left" w:pos="704"/>
        </w:tabs>
        <w:ind w:left="704" w:hanging="420"/>
      </w:pPr>
      <w:rPr>
        <w:rFonts w:hint="default" w:ascii="Wingdings" w:hAnsi="Wingdings"/>
      </w:rPr>
    </w:lvl>
    <w:lvl w:ilvl="1" w:tentative="0">
      <w:start w:val="1"/>
      <w:numFmt w:val="bullet"/>
      <w:lvlText w:val=""/>
      <w:lvlJc w:val="left"/>
      <w:pPr>
        <w:tabs>
          <w:tab w:val="left" w:pos="1124"/>
        </w:tabs>
        <w:ind w:left="1124" w:hanging="420"/>
      </w:pPr>
      <w:rPr>
        <w:rFonts w:hint="default" w:ascii="Wingdings" w:hAnsi="Wingdings"/>
      </w:rPr>
    </w:lvl>
    <w:lvl w:ilvl="2" w:tentative="0">
      <w:start w:val="1"/>
      <w:numFmt w:val="bullet"/>
      <w:lvlText w:val=""/>
      <w:lvlJc w:val="left"/>
      <w:pPr>
        <w:tabs>
          <w:tab w:val="left" w:pos="1544"/>
        </w:tabs>
        <w:ind w:left="1544" w:hanging="420"/>
      </w:pPr>
      <w:rPr>
        <w:rFonts w:hint="default" w:ascii="Wingdings" w:hAnsi="Wingdings"/>
      </w:rPr>
    </w:lvl>
    <w:lvl w:ilvl="3" w:tentative="0">
      <w:start w:val="1"/>
      <w:numFmt w:val="bullet"/>
      <w:lvlText w:val=""/>
      <w:lvlJc w:val="left"/>
      <w:pPr>
        <w:tabs>
          <w:tab w:val="left" w:pos="1964"/>
        </w:tabs>
        <w:ind w:left="1964" w:hanging="420"/>
      </w:pPr>
      <w:rPr>
        <w:rFonts w:hint="default" w:ascii="Wingdings" w:hAnsi="Wingdings"/>
      </w:rPr>
    </w:lvl>
    <w:lvl w:ilvl="4" w:tentative="0">
      <w:start w:val="1"/>
      <w:numFmt w:val="bullet"/>
      <w:lvlText w:val=""/>
      <w:lvlJc w:val="left"/>
      <w:pPr>
        <w:tabs>
          <w:tab w:val="left" w:pos="2384"/>
        </w:tabs>
        <w:ind w:left="2384" w:hanging="420"/>
      </w:pPr>
      <w:rPr>
        <w:rFonts w:hint="default" w:ascii="Wingdings" w:hAnsi="Wingdings"/>
      </w:rPr>
    </w:lvl>
    <w:lvl w:ilvl="5" w:tentative="0">
      <w:start w:val="1"/>
      <w:numFmt w:val="bullet"/>
      <w:lvlText w:val=""/>
      <w:lvlJc w:val="left"/>
      <w:pPr>
        <w:tabs>
          <w:tab w:val="left" w:pos="2804"/>
        </w:tabs>
        <w:ind w:left="2804" w:hanging="420"/>
      </w:pPr>
      <w:rPr>
        <w:rFonts w:hint="default" w:ascii="Wingdings" w:hAnsi="Wingdings"/>
      </w:rPr>
    </w:lvl>
    <w:lvl w:ilvl="6" w:tentative="0">
      <w:start w:val="1"/>
      <w:numFmt w:val="bullet"/>
      <w:lvlText w:val=""/>
      <w:lvlJc w:val="left"/>
      <w:pPr>
        <w:tabs>
          <w:tab w:val="left" w:pos="3224"/>
        </w:tabs>
        <w:ind w:left="3224" w:hanging="420"/>
      </w:pPr>
      <w:rPr>
        <w:rFonts w:hint="default" w:ascii="Wingdings" w:hAnsi="Wingdings"/>
      </w:rPr>
    </w:lvl>
    <w:lvl w:ilvl="7" w:tentative="0">
      <w:start w:val="1"/>
      <w:numFmt w:val="bullet"/>
      <w:lvlText w:val=""/>
      <w:lvlJc w:val="left"/>
      <w:pPr>
        <w:tabs>
          <w:tab w:val="left" w:pos="3644"/>
        </w:tabs>
        <w:ind w:left="3644" w:hanging="420"/>
      </w:pPr>
      <w:rPr>
        <w:rFonts w:hint="default" w:ascii="Wingdings" w:hAnsi="Wingdings"/>
      </w:rPr>
    </w:lvl>
    <w:lvl w:ilvl="8" w:tentative="0">
      <w:start w:val="1"/>
      <w:numFmt w:val="bullet"/>
      <w:lvlText w:val=""/>
      <w:lvlJc w:val="left"/>
      <w:pPr>
        <w:tabs>
          <w:tab w:val="left" w:pos="4064"/>
        </w:tabs>
        <w:ind w:left="4064" w:hanging="420"/>
      </w:pPr>
      <w:rPr>
        <w:rFonts w:hint="default" w:ascii="Wingdings" w:hAnsi="Wingdings"/>
      </w:rPr>
    </w:lvl>
  </w:abstractNum>
  <w:abstractNum w:abstractNumId="27">
    <w:nsid w:val="4FA11C09"/>
    <w:multiLevelType w:val="multilevel"/>
    <w:tmpl w:val="4FA11C09"/>
    <w:lvl w:ilvl="0" w:tentative="0">
      <w:start w:val="1"/>
      <w:numFmt w:val="decimal"/>
      <w:lvlText w:val="(%1)"/>
      <w:lvlJc w:val="left"/>
      <w:pPr>
        <w:tabs>
          <w:tab w:val="left" w:pos="420"/>
        </w:tabs>
        <w:ind w:left="420" w:hanging="420"/>
      </w:pPr>
      <w:rPr>
        <w:rFonts w:hint="eastAsia"/>
        <w:sz w:val="24"/>
        <w:szCs w:val="24"/>
      </w:rPr>
    </w:lvl>
    <w:lvl w:ilvl="1" w:tentative="0">
      <w:start w:val="1"/>
      <w:numFmt w:val="decimal"/>
      <w:lvlText w:val="%2．"/>
      <w:lvlJc w:val="left"/>
      <w:pPr>
        <w:tabs>
          <w:tab w:val="left" w:pos="780"/>
        </w:tabs>
        <w:ind w:left="780" w:hanging="360"/>
      </w:pPr>
      <w:rPr>
        <w:rFonts w:hint="default"/>
      </w:rPr>
    </w:lvl>
    <w:lvl w:ilvl="2" w:tentative="0">
      <w:start w:val="1"/>
      <w:numFmt w:val="japaneseCounting"/>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58198A8D"/>
    <w:multiLevelType w:val="singleLevel"/>
    <w:tmpl w:val="58198A8D"/>
    <w:lvl w:ilvl="0" w:tentative="0">
      <w:start w:val="2"/>
      <w:numFmt w:val="chineseCounting"/>
      <w:suff w:val="nothing"/>
      <w:lvlText w:val="%1、"/>
      <w:lvlJc w:val="left"/>
    </w:lvl>
  </w:abstractNum>
  <w:abstractNum w:abstractNumId="29">
    <w:nsid w:val="597C3231"/>
    <w:multiLevelType w:val="singleLevel"/>
    <w:tmpl w:val="597C3231"/>
    <w:lvl w:ilvl="0" w:tentative="0">
      <w:start w:val="5"/>
      <w:numFmt w:val="chineseCounting"/>
      <w:suff w:val="nothing"/>
      <w:lvlText w:val="%1、"/>
      <w:lvlJc w:val="left"/>
      <w:rPr>
        <w:rFonts w:hint="eastAsia"/>
      </w:rPr>
    </w:lvl>
  </w:abstractNum>
  <w:abstractNum w:abstractNumId="30">
    <w:nsid w:val="598A45A5"/>
    <w:multiLevelType w:val="multilevel"/>
    <w:tmpl w:val="598A45A5"/>
    <w:lvl w:ilvl="0" w:tentative="0">
      <w:start w:val="4"/>
      <w:numFmt w:val="japaneseCounting"/>
      <w:lvlText w:val="%1、"/>
      <w:lvlJc w:val="left"/>
      <w:pPr>
        <w:ind w:left="600" w:hanging="600"/>
      </w:pPr>
      <w:rPr>
        <w:rFonts w:hint="default" w:ascii="黑体" w:hAnsi="宋体" w:eastAsia="黑体"/>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59EB668C"/>
    <w:multiLevelType w:val="multilevel"/>
    <w:tmpl w:val="59EB668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420"/>
        </w:tabs>
        <w:ind w:left="420" w:hanging="420"/>
      </w:pPr>
    </w:lvl>
    <w:lvl w:ilvl="2" w:tentative="0">
      <w:start w:val="1"/>
      <w:numFmt w:val="lowerRoman"/>
      <w:lvlText w:val="%3."/>
      <w:lvlJc w:val="right"/>
      <w:pPr>
        <w:tabs>
          <w:tab w:val="left" w:pos="840"/>
        </w:tabs>
        <w:ind w:left="840" w:hanging="420"/>
      </w:p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32">
    <w:nsid w:val="64BF4FAE"/>
    <w:multiLevelType w:val="multilevel"/>
    <w:tmpl w:val="64BF4FA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84B5C7C"/>
    <w:multiLevelType w:val="multilevel"/>
    <w:tmpl w:val="684B5C7C"/>
    <w:lvl w:ilvl="0" w:tentative="0">
      <w:start w:val="1"/>
      <w:numFmt w:val="decimal"/>
      <w:lvlText w:val="（%1）"/>
      <w:lvlJc w:val="left"/>
      <w:pPr>
        <w:ind w:left="1092" w:hanging="720"/>
      </w:pPr>
      <w:rPr>
        <w:rFonts w:hint="default"/>
      </w:rPr>
    </w:lvl>
    <w:lvl w:ilvl="1" w:tentative="0">
      <w:start w:val="1"/>
      <w:numFmt w:val="lowerLetter"/>
      <w:lvlText w:val="%2)"/>
      <w:lvlJc w:val="left"/>
      <w:pPr>
        <w:ind w:left="1212" w:hanging="420"/>
      </w:pPr>
    </w:lvl>
    <w:lvl w:ilvl="2" w:tentative="0">
      <w:start w:val="1"/>
      <w:numFmt w:val="lowerRoman"/>
      <w:lvlText w:val="%3."/>
      <w:lvlJc w:val="right"/>
      <w:pPr>
        <w:ind w:left="1632" w:hanging="420"/>
      </w:pPr>
    </w:lvl>
    <w:lvl w:ilvl="3" w:tentative="0">
      <w:start w:val="1"/>
      <w:numFmt w:val="decimal"/>
      <w:lvlText w:val="%4."/>
      <w:lvlJc w:val="left"/>
      <w:pPr>
        <w:ind w:left="2052" w:hanging="420"/>
      </w:pPr>
    </w:lvl>
    <w:lvl w:ilvl="4" w:tentative="0">
      <w:start w:val="1"/>
      <w:numFmt w:val="lowerLetter"/>
      <w:lvlText w:val="%5)"/>
      <w:lvlJc w:val="left"/>
      <w:pPr>
        <w:ind w:left="2472" w:hanging="420"/>
      </w:pPr>
    </w:lvl>
    <w:lvl w:ilvl="5" w:tentative="0">
      <w:start w:val="1"/>
      <w:numFmt w:val="lowerRoman"/>
      <w:lvlText w:val="%6."/>
      <w:lvlJc w:val="right"/>
      <w:pPr>
        <w:ind w:left="2892" w:hanging="420"/>
      </w:pPr>
    </w:lvl>
    <w:lvl w:ilvl="6" w:tentative="0">
      <w:start w:val="1"/>
      <w:numFmt w:val="decimal"/>
      <w:lvlText w:val="%7."/>
      <w:lvlJc w:val="left"/>
      <w:pPr>
        <w:ind w:left="3312" w:hanging="420"/>
      </w:pPr>
    </w:lvl>
    <w:lvl w:ilvl="7" w:tentative="0">
      <w:start w:val="1"/>
      <w:numFmt w:val="lowerLetter"/>
      <w:lvlText w:val="%8)"/>
      <w:lvlJc w:val="left"/>
      <w:pPr>
        <w:ind w:left="3732" w:hanging="420"/>
      </w:pPr>
    </w:lvl>
    <w:lvl w:ilvl="8" w:tentative="0">
      <w:start w:val="1"/>
      <w:numFmt w:val="lowerRoman"/>
      <w:lvlText w:val="%9."/>
      <w:lvlJc w:val="right"/>
      <w:pPr>
        <w:ind w:left="4152" w:hanging="420"/>
      </w:pPr>
    </w:lvl>
  </w:abstractNum>
  <w:abstractNum w:abstractNumId="34">
    <w:nsid w:val="6BB24EB6"/>
    <w:multiLevelType w:val="multilevel"/>
    <w:tmpl w:val="6BB24EB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5">
    <w:nsid w:val="6F57294A"/>
    <w:multiLevelType w:val="multilevel"/>
    <w:tmpl w:val="6F57294A"/>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6">
    <w:nsid w:val="773B7007"/>
    <w:multiLevelType w:val="multilevel"/>
    <w:tmpl w:val="773B7007"/>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7">
    <w:nsid w:val="7C11697B"/>
    <w:multiLevelType w:val="multilevel"/>
    <w:tmpl w:val="7C11697B"/>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8">
    <w:nsid w:val="7E887FBC"/>
    <w:multiLevelType w:val="multilevel"/>
    <w:tmpl w:val="7E887FBC"/>
    <w:lvl w:ilvl="0" w:tentative="0">
      <w:start w:val="1"/>
      <w:numFmt w:val="decimalEnclosedParen"/>
      <w:lvlText w:val="%1"/>
      <w:lvlJc w:val="left"/>
      <w:pPr>
        <w:ind w:left="900" w:hanging="420"/>
      </w:pPr>
      <w:rPr>
        <w:rFonts w:hint="default" w:cs="Times New Roman"/>
        <w:color w:val="auto"/>
        <w:sz w:val="21"/>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9">
    <w:nsid w:val="7FF47B37"/>
    <w:multiLevelType w:val="multilevel"/>
    <w:tmpl w:val="7FF47B37"/>
    <w:lvl w:ilvl="0" w:tentative="0">
      <w:start w:val="1"/>
      <w:numFmt w:val="japaneseCounting"/>
      <w:lvlText w:val="%1、"/>
      <w:lvlJc w:val="left"/>
      <w:pPr>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8"/>
  </w:num>
  <w:num w:numId="2">
    <w:abstractNumId w:val="16"/>
  </w:num>
  <w:num w:numId="3">
    <w:abstractNumId w:val="2"/>
  </w:num>
  <w:num w:numId="4">
    <w:abstractNumId w:val="29"/>
  </w:num>
  <w:num w:numId="5">
    <w:abstractNumId w:val="1"/>
  </w:num>
  <w:num w:numId="6">
    <w:abstractNumId w:val="10"/>
  </w:num>
  <w:num w:numId="7">
    <w:abstractNumId w:val="17"/>
  </w:num>
  <w:num w:numId="8">
    <w:abstractNumId w:val="37"/>
  </w:num>
  <w:num w:numId="9">
    <w:abstractNumId w:val="13"/>
  </w:num>
  <w:num w:numId="10">
    <w:abstractNumId w:val="0"/>
  </w:num>
  <w:num w:numId="11">
    <w:abstractNumId w:val="25"/>
  </w:num>
  <w:num w:numId="12">
    <w:abstractNumId w:val="14"/>
  </w:num>
  <w:num w:numId="13">
    <w:abstractNumId w:val="33"/>
  </w:num>
  <w:num w:numId="14">
    <w:abstractNumId w:val="30"/>
  </w:num>
  <w:num w:numId="15">
    <w:abstractNumId w:val="26"/>
  </w:num>
  <w:num w:numId="16">
    <w:abstractNumId w:val="32"/>
  </w:num>
  <w:num w:numId="17">
    <w:abstractNumId w:val="15"/>
  </w:num>
  <w:num w:numId="18">
    <w:abstractNumId w:val="39"/>
  </w:num>
  <w:num w:numId="19">
    <w:abstractNumId w:val="24"/>
  </w:num>
  <w:num w:numId="20">
    <w:abstractNumId w:val="38"/>
  </w:num>
  <w:num w:numId="21">
    <w:abstractNumId w:val="6"/>
  </w:num>
  <w:num w:numId="22">
    <w:abstractNumId w:val="36"/>
  </w:num>
  <w:num w:numId="23">
    <w:abstractNumId w:val="9"/>
  </w:num>
  <w:num w:numId="24">
    <w:abstractNumId w:val="35"/>
  </w:num>
  <w:num w:numId="25">
    <w:abstractNumId w:val="20"/>
  </w:num>
  <w:num w:numId="26">
    <w:abstractNumId w:val="21"/>
  </w:num>
  <w:num w:numId="27">
    <w:abstractNumId w:val="5"/>
  </w:num>
  <w:num w:numId="28">
    <w:abstractNumId w:val="31"/>
  </w:num>
  <w:num w:numId="29">
    <w:abstractNumId w:val="7"/>
  </w:num>
  <w:num w:numId="30">
    <w:abstractNumId w:val="23"/>
  </w:num>
  <w:num w:numId="31">
    <w:abstractNumId w:val="18"/>
  </w:num>
  <w:num w:numId="32">
    <w:abstractNumId w:val="11"/>
  </w:num>
  <w:num w:numId="33">
    <w:abstractNumId w:val="12"/>
  </w:num>
  <w:num w:numId="34">
    <w:abstractNumId w:val="22"/>
  </w:num>
  <w:num w:numId="35">
    <w:abstractNumId w:val="27"/>
  </w:num>
  <w:num w:numId="36">
    <w:abstractNumId w:val="19"/>
  </w:num>
  <w:num w:numId="37">
    <w:abstractNumId w:val="34"/>
  </w:num>
  <w:num w:numId="38">
    <w:abstractNumId w:val="8"/>
  </w:num>
  <w:num w:numId="39">
    <w:abstractNumId w:val="3"/>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0"/>
  <w:bordersDoNotSurroundFooter w:val="0"/>
  <w:documentProtection w:enforcement="0"/>
  <w:defaultTabStop w:val="420"/>
  <w:drawingGridHorizontalSpacing w:val="210"/>
  <w:drawingGridVerticalSpacing w:val="165"/>
  <w:displayHorizontalDrawingGridEvery w:val="1"/>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FF5"/>
    <w:rsid w:val="0000385F"/>
    <w:rsid w:val="00004C2A"/>
    <w:rsid w:val="000119CF"/>
    <w:rsid w:val="000138BF"/>
    <w:rsid w:val="0001488F"/>
    <w:rsid w:val="000229B6"/>
    <w:rsid w:val="00026DC6"/>
    <w:rsid w:val="0003170B"/>
    <w:rsid w:val="00034C13"/>
    <w:rsid w:val="000462B7"/>
    <w:rsid w:val="00052891"/>
    <w:rsid w:val="00055E1B"/>
    <w:rsid w:val="00072FF5"/>
    <w:rsid w:val="000754BE"/>
    <w:rsid w:val="00081F11"/>
    <w:rsid w:val="00092C6E"/>
    <w:rsid w:val="00093907"/>
    <w:rsid w:val="000A702C"/>
    <w:rsid w:val="000B1E9E"/>
    <w:rsid w:val="000B4025"/>
    <w:rsid w:val="000C60BD"/>
    <w:rsid w:val="000C7527"/>
    <w:rsid w:val="000C7E36"/>
    <w:rsid w:val="000D0889"/>
    <w:rsid w:val="000D57D4"/>
    <w:rsid w:val="000E0375"/>
    <w:rsid w:val="000E3374"/>
    <w:rsid w:val="000F3BA5"/>
    <w:rsid w:val="001020A8"/>
    <w:rsid w:val="00104DEC"/>
    <w:rsid w:val="00110DA5"/>
    <w:rsid w:val="001113C9"/>
    <w:rsid w:val="00116306"/>
    <w:rsid w:val="00125DED"/>
    <w:rsid w:val="001317D1"/>
    <w:rsid w:val="0014707E"/>
    <w:rsid w:val="00152AF1"/>
    <w:rsid w:val="00162526"/>
    <w:rsid w:val="001675A2"/>
    <w:rsid w:val="00175FC6"/>
    <w:rsid w:val="00182571"/>
    <w:rsid w:val="001849C4"/>
    <w:rsid w:val="0019617F"/>
    <w:rsid w:val="001B109D"/>
    <w:rsid w:val="001B58A6"/>
    <w:rsid w:val="001B6A96"/>
    <w:rsid w:val="001B6C3F"/>
    <w:rsid w:val="001C093F"/>
    <w:rsid w:val="001C385E"/>
    <w:rsid w:val="001C53D6"/>
    <w:rsid w:val="001E016D"/>
    <w:rsid w:val="001E04F6"/>
    <w:rsid w:val="001E2221"/>
    <w:rsid w:val="001F1CE5"/>
    <w:rsid w:val="001F405C"/>
    <w:rsid w:val="001F5616"/>
    <w:rsid w:val="001F7A0C"/>
    <w:rsid w:val="002004CA"/>
    <w:rsid w:val="00204319"/>
    <w:rsid w:val="00206F6D"/>
    <w:rsid w:val="002142C5"/>
    <w:rsid w:val="0022134D"/>
    <w:rsid w:val="00227922"/>
    <w:rsid w:val="002444DC"/>
    <w:rsid w:val="002450A0"/>
    <w:rsid w:val="00245DA0"/>
    <w:rsid w:val="0026015D"/>
    <w:rsid w:val="00263B7F"/>
    <w:rsid w:val="002652AB"/>
    <w:rsid w:val="00266E4C"/>
    <w:rsid w:val="00271473"/>
    <w:rsid w:val="0027270A"/>
    <w:rsid w:val="002727B4"/>
    <w:rsid w:val="00277BB3"/>
    <w:rsid w:val="002847C7"/>
    <w:rsid w:val="002974D3"/>
    <w:rsid w:val="002A3AF9"/>
    <w:rsid w:val="002B509F"/>
    <w:rsid w:val="002B5FC3"/>
    <w:rsid w:val="002B63C2"/>
    <w:rsid w:val="002E5590"/>
    <w:rsid w:val="002F1619"/>
    <w:rsid w:val="002F54E3"/>
    <w:rsid w:val="00305060"/>
    <w:rsid w:val="00310C8B"/>
    <w:rsid w:val="00333A38"/>
    <w:rsid w:val="00351A58"/>
    <w:rsid w:val="003521A8"/>
    <w:rsid w:val="00370C5A"/>
    <w:rsid w:val="003754C5"/>
    <w:rsid w:val="00375A74"/>
    <w:rsid w:val="00383E20"/>
    <w:rsid w:val="00384847"/>
    <w:rsid w:val="00385C19"/>
    <w:rsid w:val="003923D0"/>
    <w:rsid w:val="003939F7"/>
    <w:rsid w:val="003A2D2C"/>
    <w:rsid w:val="003B40CE"/>
    <w:rsid w:val="003B4C2D"/>
    <w:rsid w:val="003C07D6"/>
    <w:rsid w:val="003C69B0"/>
    <w:rsid w:val="003E7B06"/>
    <w:rsid w:val="003F166B"/>
    <w:rsid w:val="003F1FE1"/>
    <w:rsid w:val="003F68D2"/>
    <w:rsid w:val="0040178B"/>
    <w:rsid w:val="004165CC"/>
    <w:rsid w:val="00421193"/>
    <w:rsid w:val="00427D84"/>
    <w:rsid w:val="004339AE"/>
    <w:rsid w:val="00457FEE"/>
    <w:rsid w:val="00465B0C"/>
    <w:rsid w:val="004814DB"/>
    <w:rsid w:val="0049454F"/>
    <w:rsid w:val="00496730"/>
    <w:rsid w:val="00496912"/>
    <w:rsid w:val="004A63BB"/>
    <w:rsid w:val="004B09E0"/>
    <w:rsid w:val="004B1AA6"/>
    <w:rsid w:val="004B6BB6"/>
    <w:rsid w:val="004C25BE"/>
    <w:rsid w:val="004C7594"/>
    <w:rsid w:val="004D49AA"/>
    <w:rsid w:val="004D4B30"/>
    <w:rsid w:val="004D58A2"/>
    <w:rsid w:val="004E20D0"/>
    <w:rsid w:val="004E29A5"/>
    <w:rsid w:val="00511DEB"/>
    <w:rsid w:val="00523FA2"/>
    <w:rsid w:val="005248A3"/>
    <w:rsid w:val="00542808"/>
    <w:rsid w:val="005458E3"/>
    <w:rsid w:val="00545DED"/>
    <w:rsid w:val="00560B0A"/>
    <w:rsid w:val="005610B9"/>
    <w:rsid w:val="00563F33"/>
    <w:rsid w:val="005758A9"/>
    <w:rsid w:val="0058656D"/>
    <w:rsid w:val="005975CB"/>
    <w:rsid w:val="005B7C24"/>
    <w:rsid w:val="005E1252"/>
    <w:rsid w:val="005F11EA"/>
    <w:rsid w:val="005F384F"/>
    <w:rsid w:val="0060193F"/>
    <w:rsid w:val="00610A83"/>
    <w:rsid w:val="00615EB2"/>
    <w:rsid w:val="00627729"/>
    <w:rsid w:val="00635E64"/>
    <w:rsid w:val="006433A0"/>
    <w:rsid w:val="006654A6"/>
    <w:rsid w:val="00665F57"/>
    <w:rsid w:val="00676806"/>
    <w:rsid w:val="00680E0A"/>
    <w:rsid w:val="006A4467"/>
    <w:rsid w:val="006A7796"/>
    <w:rsid w:val="006C2AA7"/>
    <w:rsid w:val="006C533E"/>
    <w:rsid w:val="006D351F"/>
    <w:rsid w:val="006E1BC9"/>
    <w:rsid w:val="006E6A78"/>
    <w:rsid w:val="006F4FFF"/>
    <w:rsid w:val="006F6AC7"/>
    <w:rsid w:val="00720A0E"/>
    <w:rsid w:val="00721A2C"/>
    <w:rsid w:val="00722A66"/>
    <w:rsid w:val="00723B42"/>
    <w:rsid w:val="00735D09"/>
    <w:rsid w:val="00737132"/>
    <w:rsid w:val="00741291"/>
    <w:rsid w:val="00743167"/>
    <w:rsid w:val="00753783"/>
    <w:rsid w:val="00760C93"/>
    <w:rsid w:val="007628C2"/>
    <w:rsid w:val="0077689A"/>
    <w:rsid w:val="007816BB"/>
    <w:rsid w:val="00783BC4"/>
    <w:rsid w:val="00785D85"/>
    <w:rsid w:val="00792258"/>
    <w:rsid w:val="00792CF7"/>
    <w:rsid w:val="00797F8D"/>
    <w:rsid w:val="007A2F25"/>
    <w:rsid w:val="007B06C0"/>
    <w:rsid w:val="007C1293"/>
    <w:rsid w:val="007C1FEB"/>
    <w:rsid w:val="007C52EF"/>
    <w:rsid w:val="007E65A3"/>
    <w:rsid w:val="007F1987"/>
    <w:rsid w:val="007F4604"/>
    <w:rsid w:val="007F59F1"/>
    <w:rsid w:val="008144F3"/>
    <w:rsid w:val="00822A5F"/>
    <w:rsid w:val="008233EB"/>
    <w:rsid w:val="00824124"/>
    <w:rsid w:val="00825BF1"/>
    <w:rsid w:val="008355EB"/>
    <w:rsid w:val="00843D3E"/>
    <w:rsid w:val="008607C2"/>
    <w:rsid w:val="008671B5"/>
    <w:rsid w:val="008855AA"/>
    <w:rsid w:val="00890DB3"/>
    <w:rsid w:val="008943AD"/>
    <w:rsid w:val="00895008"/>
    <w:rsid w:val="0089556E"/>
    <w:rsid w:val="008A0EEF"/>
    <w:rsid w:val="008A5768"/>
    <w:rsid w:val="008A6A72"/>
    <w:rsid w:val="008B59FF"/>
    <w:rsid w:val="008E3D11"/>
    <w:rsid w:val="008F7692"/>
    <w:rsid w:val="00910575"/>
    <w:rsid w:val="00912608"/>
    <w:rsid w:val="00934E12"/>
    <w:rsid w:val="009546C2"/>
    <w:rsid w:val="00964E0E"/>
    <w:rsid w:val="00985D16"/>
    <w:rsid w:val="00986709"/>
    <w:rsid w:val="0099737C"/>
    <w:rsid w:val="009A71DE"/>
    <w:rsid w:val="009B2852"/>
    <w:rsid w:val="009C0821"/>
    <w:rsid w:val="009F2340"/>
    <w:rsid w:val="009F42A8"/>
    <w:rsid w:val="00A00698"/>
    <w:rsid w:val="00A0718C"/>
    <w:rsid w:val="00A10089"/>
    <w:rsid w:val="00A20E63"/>
    <w:rsid w:val="00A261EF"/>
    <w:rsid w:val="00A440AD"/>
    <w:rsid w:val="00A53365"/>
    <w:rsid w:val="00A71430"/>
    <w:rsid w:val="00A8044E"/>
    <w:rsid w:val="00A81320"/>
    <w:rsid w:val="00A82FD9"/>
    <w:rsid w:val="00A93A9D"/>
    <w:rsid w:val="00AA7A72"/>
    <w:rsid w:val="00AB44AE"/>
    <w:rsid w:val="00AC263C"/>
    <w:rsid w:val="00AC3679"/>
    <w:rsid w:val="00AC6FE9"/>
    <w:rsid w:val="00AD3E15"/>
    <w:rsid w:val="00AF3825"/>
    <w:rsid w:val="00B006F3"/>
    <w:rsid w:val="00B1549D"/>
    <w:rsid w:val="00B27583"/>
    <w:rsid w:val="00B3722C"/>
    <w:rsid w:val="00B46402"/>
    <w:rsid w:val="00B52A91"/>
    <w:rsid w:val="00B629ED"/>
    <w:rsid w:val="00B71F9A"/>
    <w:rsid w:val="00B8236E"/>
    <w:rsid w:val="00B86C5C"/>
    <w:rsid w:val="00BA152D"/>
    <w:rsid w:val="00BA3518"/>
    <w:rsid w:val="00BB13AE"/>
    <w:rsid w:val="00BC0BCE"/>
    <w:rsid w:val="00BC194B"/>
    <w:rsid w:val="00BC4895"/>
    <w:rsid w:val="00BC57A9"/>
    <w:rsid w:val="00BE7080"/>
    <w:rsid w:val="00BF16A7"/>
    <w:rsid w:val="00BF5D7E"/>
    <w:rsid w:val="00BF642E"/>
    <w:rsid w:val="00BF6CF8"/>
    <w:rsid w:val="00C00048"/>
    <w:rsid w:val="00C060F6"/>
    <w:rsid w:val="00C1447F"/>
    <w:rsid w:val="00C146AE"/>
    <w:rsid w:val="00C20266"/>
    <w:rsid w:val="00C40C36"/>
    <w:rsid w:val="00C44893"/>
    <w:rsid w:val="00C51DF7"/>
    <w:rsid w:val="00C533DD"/>
    <w:rsid w:val="00C53F73"/>
    <w:rsid w:val="00C56660"/>
    <w:rsid w:val="00C57263"/>
    <w:rsid w:val="00C572F6"/>
    <w:rsid w:val="00C64128"/>
    <w:rsid w:val="00C7640E"/>
    <w:rsid w:val="00C76836"/>
    <w:rsid w:val="00C86C06"/>
    <w:rsid w:val="00CA1A19"/>
    <w:rsid w:val="00CB3673"/>
    <w:rsid w:val="00CB4DA0"/>
    <w:rsid w:val="00CB5E06"/>
    <w:rsid w:val="00CC3103"/>
    <w:rsid w:val="00CC60DC"/>
    <w:rsid w:val="00CD1A42"/>
    <w:rsid w:val="00CD4C44"/>
    <w:rsid w:val="00CD5D8E"/>
    <w:rsid w:val="00CD6A19"/>
    <w:rsid w:val="00CD7103"/>
    <w:rsid w:val="00CE127E"/>
    <w:rsid w:val="00CE67AC"/>
    <w:rsid w:val="00CE746B"/>
    <w:rsid w:val="00CF549B"/>
    <w:rsid w:val="00CF76BD"/>
    <w:rsid w:val="00D12A1C"/>
    <w:rsid w:val="00D1419C"/>
    <w:rsid w:val="00D24B7C"/>
    <w:rsid w:val="00D343A6"/>
    <w:rsid w:val="00D35F0C"/>
    <w:rsid w:val="00D36013"/>
    <w:rsid w:val="00D41974"/>
    <w:rsid w:val="00D54093"/>
    <w:rsid w:val="00D54965"/>
    <w:rsid w:val="00D60175"/>
    <w:rsid w:val="00D87966"/>
    <w:rsid w:val="00D917A3"/>
    <w:rsid w:val="00D96F3B"/>
    <w:rsid w:val="00DA2A0B"/>
    <w:rsid w:val="00DA68B1"/>
    <w:rsid w:val="00DA6F9F"/>
    <w:rsid w:val="00DA7B8C"/>
    <w:rsid w:val="00DB2897"/>
    <w:rsid w:val="00DB5D33"/>
    <w:rsid w:val="00DC34AA"/>
    <w:rsid w:val="00DD5597"/>
    <w:rsid w:val="00DD78D7"/>
    <w:rsid w:val="00DE0DB4"/>
    <w:rsid w:val="00DE3C7A"/>
    <w:rsid w:val="00DF3A16"/>
    <w:rsid w:val="00DF7492"/>
    <w:rsid w:val="00E14F5B"/>
    <w:rsid w:val="00E2044F"/>
    <w:rsid w:val="00E304C7"/>
    <w:rsid w:val="00E30B94"/>
    <w:rsid w:val="00E31142"/>
    <w:rsid w:val="00E317CC"/>
    <w:rsid w:val="00E33157"/>
    <w:rsid w:val="00E4036A"/>
    <w:rsid w:val="00E41183"/>
    <w:rsid w:val="00E64CE6"/>
    <w:rsid w:val="00E65384"/>
    <w:rsid w:val="00E7239D"/>
    <w:rsid w:val="00E8035C"/>
    <w:rsid w:val="00E82178"/>
    <w:rsid w:val="00E8413D"/>
    <w:rsid w:val="00E87C25"/>
    <w:rsid w:val="00EA077E"/>
    <w:rsid w:val="00EA15E8"/>
    <w:rsid w:val="00EB136D"/>
    <w:rsid w:val="00ED2B31"/>
    <w:rsid w:val="00EE02CD"/>
    <w:rsid w:val="00EE3F3B"/>
    <w:rsid w:val="00EF3306"/>
    <w:rsid w:val="00F068F2"/>
    <w:rsid w:val="00F32467"/>
    <w:rsid w:val="00F3408D"/>
    <w:rsid w:val="00F36997"/>
    <w:rsid w:val="00F40D9F"/>
    <w:rsid w:val="00F42F7B"/>
    <w:rsid w:val="00F6027A"/>
    <w:rsid w:val="00F63E05"/>
    <w:rsid w:val="00F7121D"/>
    <w:rsid w:val="00F73D6A"/>
    <w:rsid w:val="00F76C97"/>
    <w:rsid w:val="00F84901"/>
    <w:rsid w:val="00F91757"/>
    <w:rsid w:val="00F957E7"/>
    <w:rsid w:val="00FA3C4B"/>
    <w:rsid w:val="00FA6234"/>
    <w:rsid w:val="00FB21B9"/>
    <w:rsid w:val="00FB4764"/>
    <w:rsid w:val="00FC35A9"/>
    <w:rsid w:val="00FC6F8E"/>
    <w:rsid w:val="00FD7125"/>
    <w:rsid w:val="00FF5348"/>
    <w:rsid w:val="014A319B"/>
    <w:rsid w:val="01E272A3"/>
    <w:rsid w:val="03687F3D"/>
    <w:rsid w:val="036E3CB5"/>
    <w:rsid w:val="03E63264"/>
    <w:rsid w:val="049473B1"/>
    <w:rsid w:val="069C2C34"/>
    <w:rsid w:val="07E12ED3"/>
    <w:rsid w:val="084A38A6"/>
    <w:rsid w:val="086D3DA1"/>
    <w:rsid w:val="08D03BFA"/>
    <w:rsid w:val="0D4B3083"/>
    <w:rsid w:val="0D59523F"/>
    <w:rsid w:val="0DFB4DCB"/>
    <w:rsid w:val="0ED13E52"/>
    <w:rsid w:val="10833A39"/>
    <w:rsid w:val="10AD3A9D"/>
    <w:rsid w:val="11CA42FA"/>
    <w:rsid w:val="11F65D8D"/>
    <w:rsid w:val="13137213"/>
    <w:rsid w:val="156C0494"/>
    <w:rsid w:val="175157AC"/>
    <w:rsid w:val="17561688"/>
    <w:rsid w:val="17FF4DC3"/>
    <w:rsid w:val="1846485F"/>
    <w:rsid w:val="1A6C115B"/>
    <w:rsid w:val="1AE65D1F"/>
    <w:rsid w:val="1B7D40AD"/>
    <w:rsid w:val="1CDA696C"/>
    <w:rsid w:val="1E531127"/>
    <w:rsid w:val="1EEB4C5A"/>
    <w:rsid w:val="1FE37E5F"/>
    <w:rsid w:val="21596809"/>
    <w:rsid w:val="220E25F5"/>
    <w:rsid w:val="22301439"/>
    <w:rsid w:val="22707209"/>
    <w:rsid w:val="22A40BC7"/>
    <w:rsid w:val="242A6312"/>
    <w:rsid w:val="25C562F7"/>
    <w:rsid w:val="26BA7B53"/>
    <w:rsid w:val="26F45FE6"/>
    <w:rsid w:val="282671A2"/>
    <w:rsid w:val="28665FBD"/>
    <w:rsid w:val="29904C59"/>
    <w:rsid w:val="29E12421"/>
    <w:rsid w:val="2AB82A5B"/>
    <w:rsid w:val="2B424C44"/>
    <w:rsid w:val="2C896BD9"/>
    <w:rsid w:val="2DAE03FA"/>
    <w:rsid w:val="2EF60355"/>
    <w:rsid w:val="2F785A30"/>
    <w:rsid w:val="30460D85"/>
    <w:rsid w:val="30FF4DC7"/>
    <w:rsid w:val="326C19AA"/>
    <w:rsid w:val="348C01DE"/>
    <w:rsid w:val="34C5038B"/>
    <w:rsid w:val="36262BA1"/>
    <w:rsid w:val="36A91508"/>
    <w:rsid w:val="37234887"/>
    <w:rsid w:val="37B26BD3"/>
    <w:rsid w:val="38596390"/>
    <w:rsid w:val="3AFB76D6"/>
    <w:rsid w:val="3BB464DB"/>
    <w:rsid w:val="3F2F5DB0"/>
    <w:rsid w:val="409D130E"/>
    <w:rsid w:val="40C1166E"/>
    <w:rsid w:val="41AD2A6C"/>
    <w:rsid w:val="43710CF1"/>
    <w:rsid w:val="45793D3E"/>
    <w:rsid w:val="458114D4"/>
    <w:rsid w:val="489D190B"/>
    <w:rsid w:val="49B124D9"/>
    <w:rsid w:val="4B4E63B9"/>
    <w:rsid w:val="4B763261"/>
    <w:rsid w:val="4C5C6CA5"/>
    <w:rsid w:val="4E0728EA"/>
    <w:rsid w:val="4F2F3FB0"/>
    <w:rsid w:val="4FC30709"/>
    <w:rsid w:val="4FE002C4"/>
    <w:rsid w:val="50D82EC0"/>
    <w:rsid w:val="51DD7948"/>
    <w:rsid w:val="530A6D58"/>
    <w:rsid w:val="54620A9A"/>
    <w:rsid w:val="56BE303C"/>
    <w:rsid w:val="56CA0907"/>
    <w:rsid w:val="573801CC"/>
    <w:rsid w:val="58FC4285"/>
    <w:rsid w:val="595C3D3F"/>
    <w:rsid w:val="59BC3132"/>
    <w:rsid w:val="59E21C9F"/>
    <w:rsid w:val="5A0A3591"/>
    <w:rsid w:val="5AB2570A"/>
    <w:rsid w:val="5AC650FF"/>
    <w:rsid w:val="5D066335"/>
    <w:rsid w:val="5DDA7F20"/>
    <w:rsid w:val="5E803BF3"/>
    <w:rsid w:val="5F093EAF"/>
    <w:rsid w:val="5F687BA6"/>
    <w:rsid w:val="60436482"/>
    <w:rsid w:val="632A2EEE"/>
    <w:rsid w:val="64755DD6"/>
    <w:rsid w:val="648010A5"/>
    <w:rsid w:val="651C76D5"/>
    <w:rsid w:val="65B11E8B"/>
    <w:rsid w:val="66E67532"/>
    <w:rsid w:val="66F943F7"/>
    <w:rsid w:val="6A514985"/>
    <w:rsid w:val="6AFF621C"/>
    <w:rsid w:val="6B014844"/>
    <w:rsid w:val="6B811BE6"/>
    <w:rsid w:val="6BA164A4"/>
    <w:rsid w:val="6BAC231F"/>
    <w:rsid w:val="6BD81CAC"/>
    <w:rsid w:val="6BEA6F14"/>
    <w:rsid w:val="6C5B3D97"/>
    <w:rsid w:val="6CE85EA2"/>
    <w:rsid w:val="6DC3681E"/>
    <w:rsid w:val="6DFD0522"/>
    <w:rsid w:val="6E1766CD"/>
    <w:rsid w:val="6EF6237B"/>
    <w:rsid w:val="6FCD1AD2"/>
    <w:rsid w:val="70D423D6"/>
    <w:rsid w:val="719C5AEC"/>
    <w:rsid w:val="71CF401A"/>
    <w:rsid w:val="72D42EDC"/>
    <w:rsid w:val="73DA722D"/>
    <w:rsid w:val="73FD58AF"/>
    <w:rsid w:val="74D85AD1"/>
    <w:rsid w:val="75671ACD"/>
    <w:rsid w:val="75ED6718"/>
    <w:rsid w:val="76085849"/>
    <w:rsid w:val="762C5C84"/>
    <w:rsid w:val="770461EE"/>
    <w:rsid w:val="777D1009"/>
    <w:rsid w:val="77A612E5"/>
    <w:rsid w:val="77FE4632"/>
    <w:rsid w:val="78032BEC"/>
    <w:rsid w:val="78B65693"/>
    <w:rsid w:val="79F85D3B"/>
    <w:rsid w:val="7A6A41B2"/>
    <w:rsid w:val="7AA57517"/>
    <w:rsid w:val="7B5C4280"/>
    <w:rsid w:val="7C20336B"/>
    <w:rsid w:val="7DB3538C"/>
    <w:rsid w:val="7DD87B3A"/>
    <w:rsid w:val="7ECB0961"/>
    <w:rsid w:val="7EF26AD0"/>
    <w:rsid w:val="7F1F2BFC"/>
    <w:rsid w:val="7F6D1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iPriority="99" w:name="Normal Indent" w:locked="1"/>
    <w:lsdException w:uiPriority="99" w:name="footnote text" w:locked="1"/>
    <w:lsdException w:qFormat="1" w:uiPriority="99" w:name="annotation text" w:locked="1"/>
    <w:lsdException w:qFormat="1" w:uiPriority="99" w:name="header" w:locked="1"/>
    <w:lsdException w:qFormat="1" w:uiPriority="99" w:name="footer" w:locked="1"/>
    <w:lsdException w:uiPriority="99" w:name="index heading" w:locked="1"/>
    <w:lsdException w:qFormat="1" w:uiPriority="0" w:name="caption"/>
    <w:lsdException w:uiPriority="99" w:name="table of figures" w:locked="1"/>
    <w:lsdException w:qFormat="1"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qFormat="1" w:uiPriority="99" w:name="List 2" w:locked="1"/>
    <w:lsdException w:qFormat="1"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0" w:semiHidden="0" w:name="Default Paragraph Font"/>
    <w:lsdException w:qFormat="1" w:uiPriority="99" w:name="Body Text" w:locked="1"/>
    <w:lsdException w:qFormat="1" w:uiPriority="99" w:name="Body Text Indent" w:locked="1"/>
    <w:lsdException w:uiPriority="99" w:name="List Continue" w:locked="1"/>
    <w:lsdException w:qFormat="1"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iPriority="99" w:name="Date" w:locked="1"/>
    <w:lsdException w:qFormat="1"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iPriority="99" w:name="Body Text Indent 2" w:locked="1"/>
    <w:lsdException w:qFormat="1" w:uiPriority="99" w:name="Body Text Indent 3" w:locked="1"/>
    <w:lsdException w:uiPriority="99" w:name="Block Text" w:locked="1"/>
    <w:lsdException w:qFormat="1" w:uiPriority="99" w:name="Hyperlink" w:locked="1"/>
    <w:lsdException w:qFormat="1" w:uiPriority="99" w:name="FollowedHyperlink" w:locked="1"/>
    <w:lsdException w:qFormat="1" w:unhideWhenUsed="0" w:uiPriority="0" w:semiHidden="0" w:name="Strong"/>
    <w:lsdException w:qFormat="1" w:unhideWhenUsed="0" w:uiPriority="0" w:semiHidden="0" w:name="Emphasis"/>
    <w:lsdException w:qFormat="1" w:uiPriority="99" w:name="Document Map" w:locked="1"/>
    <w:lsdException w:qFormat="1" w:unhideWhenUsed="0" w:uiPriority="0" w:semiHidden="0" w:name="Plain Text"/>
    <w:lsdException w:uiPriority="99" w:name="E-mail Signature" w:locked="1"/>
    <w:lsdException w:qFormat="1" w:uiPriority="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qFormat="1" w:uiPriority="99" w:name="HTML Keyboard" w:locked="1"/>
    <w:lsdException w:qFormat="1"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iPriority="99" w:name="Balloon Text" w:locked="1"/>
    <w:lsdException w:qFormat="1" w:unhideWhenUsed="0" w:uiPriority="0" w:semiHidden="0" w:name="Table Grid"/>
    <w:lsdException w:uiPriority="99" w:name="Table Theme" w:locked="1"/>
    <w:lsdException w:qFormat="1" w:unhideWhenUsed="0" w:uiPriority="99" w:name="Placeholder Text"/>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85"/>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58"/>
    <w:semiHidden/>
    <w:unhideWhenUsed/>
    <w:qFormat/>
    <w:uiPriority w:val="0"/>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59"/>
    <w:semiHidden/>
    <w:unhideWhenUsed/>
    <w:qFormat/>
    <w:uiPriority w:val="0"/>
    <w:pPr>
      <w:keepNext/>
      <w:keepLines/>
      <w:spacing w:before="260" w:after="260" w:line="416" w:lineRule="auto"/>
      <w:outlineLvl w:val="2"/>
    </w:pPr>
    <w:rPr>
      <w:rFonts w:ascii="Times New Roman" w:hAnsi="Times New Roman" w:eastAsia="宋体" w:cs="Times New Roman"/>
      <w:b/>
      <w:bCs/>
      <w:sz w:val="32"/>
      <w:szCs w:val="32"/>
    </w:rPr>
  </w:style>
  <w:style w:type="paragraph" w:styleId="5">
    <w:name w:val="heading 4"/>
    <w:basedOn w:val="1"/>
    <w:next w:val="1"/>
    <w:link w:val="60"/>
    <w:semiHidden/>
    <w:unhideWhenUsed/>
    <w:qFormat/>
    <w:uiPriority w:val="0"/>
    <w:pPr>
      <w:keepNext/>
      <w:keepLines/>
      <w:spacing w:before="280" w:after="290" w:line="376" w:lineRule="auto"/>
      <w:outlineLvl w:val="3"/>
    </w:pPr>
    <w:rPr>
      <w:rFonts w:ascii="Arial" w:hAnsi="Arial" w:eastAsia="黑体" w:cs="Times New Roman"/>
      <w:b/>
      <w:bCs/>
      <w:sz w:val="28"/>
      <w:szCs w:val="28"/>
    </w:rPr>
  </w:style>
  <w:style w:type="character" w:default="1" w:styleId="35">
    <w:name w:val="Default Paragraph Font"/>
    <w:qFormat/>
    <w:uiPriority w:val="0"/>
  </w:style>
  <w:style w:type="table" w:default="1" w:styleId="43">
    <w:name w:val="Normal Table"/>
    <w:semiHidden/>
    <w:unhideWhenUsed/>
    <w:qFormat/>
    <w:uiPriority w:val="99"/>
    <w:tblPr>
      <w:tblLayout w:type="fixed"/>
      <w:tblCellMar>
        <w:top w:w="0" w:type="dxa"/>
        <w:left w:w="108" w:type="dxa"/>
        <w:bottom w:w="0" w:type="dxa"/>
        <w:right w:w="108" w:type="dxa"/>
      </w:tblCellMar>
    </w:tblPr>
  </w:style>
  <w:style w:type="paragraph" w:styleId="6">
    <w:name w:val="List 3"/>
    <w:basedOn w:val="1"/>
    <w:semiHidden/>
    <w:unhideWhenUsed/>
    <w:qFormat/>
    <w:locked/>
    <w:uiPriority w:val="99"/>
    <w:pPr>
      <w:ind w:left="100" w:leftChars="400" w:hanging="200" w:hangingChars="200"/>
    </w:pPr>
    <w:rPr>
      <w:rFonts w:ascii="Times New Roman" w:hAnsi="Times New Roman" w:eastAsia="宋体" w:cs="Times New Roman"/>
      <w:szCs w:val="24"/>
    </w:rPr>
  </w:style>
  <w:style w:type="paragraph" w:styleId="7">
    <w:name w:val="annotation subject"/>
    <w:basedOn w:val="8"/>
    <w:next w:val="8"/>
    <w:link w:val="97"/>
    <w:semiHidden/>
    <w:unhideWhenUsed/>
    <w:qFormat/>
    <w:locked/>
    <w:uiPriority w:val="99"/>
    <w:rPr>
      <w:b/>
      <w:bCs/>
    </w:rPr>
  </w:style>
  <w:style w:type="paragraph" w:styleId="8">
    <w:name w:val="annotation text"/>
    <w:basedOn w:val="1"/>
    <w:link w:val="96"/>
    <w:semiHidden/>
    <w:unhideWhenUsed/>
    <w:qFormat/>
    <w:locked/>
    <w:uiPriority w:val="99"/>
    <w:pPr>
      <w:jc w:val="left"/>
    </w:pPr>
    <w:rPr>
      <w:rFonts w:ascii="Times New Roman" w:hAnsi="Times New Roman" w:eastAsia="宋体" w:cs="Times New Roman"/>
      <w:szCs w:val="24"/>
    </w:rPr>
  </w:style>
  <w:style w:type="paragraph" w:styleId="9">
    <w:name w:val="toc 7"/>
    <w:basedOn w:val="1"/>
    <w:next w:val="1"/>
    <w:uiPriority w:val="0"/>
    <w:pPr>
      <w:ind w:left="1260"/>
      <w:jc w:val="left"/>
    </w:pPr>
    <w:rPr>
      <w:rFonts w:ascii="Calibri" w:hAnsi="Calibri" w:eastAsia="宋体" w:cs="Calibri"/>
      <w:sz w:val="18"/>
      <w:szCs w:val="18"/>
    </w:rPr>
  </w:style>
  <w:style w:type="paragraph" w:styleId="10">
    <w:name w:val="Body Text First Indent"/>
    <w:basedOn w:val="11"/>
    <w:link w:val="394"/>
    <w:semiHidden/>
    <w:unhideWhenUsed/>
    <w:qFormat/>
    <w:locked/>
    <w:uiPriority w:val="99"/>
    <w:pPr>
      <w:ind w:firstLine="420" w:firstLineChars="100"/>
    </w:pPr>
  </w:style>
  <w:style w:type="paragraph" w:styleId="11">
    <w:name w:val="Body Text"/>
    <w:basedOn w:val="1"/>
    <w:link w:val="392"/>
    <w:semiHidden/>
    <w:unhideWhenUsed/>
    <w:qFormat/>
    <w:locked/>
    <w:uiPriority w:val="99"/>
    <w:pPr>
      <w:spacing w:after="120"/>
    </w:pPr>
    <w:rPr>
      <w:rFonts w:ascii="Times New Roman" w:hAnsi="Times New Roman" w:eastAsia="宋体" w:cs="Times New Roman"/>
      <w:kern w:val="0"/>
      <w:sz w:val="24"/>
      <w:szCs w:val="24"/>
    </w:rPr>
  </w:style>
  <w:style w:type="paragraph" w:styleId="12">
    <w:name w:val="Normal Indent"/>
    <w:basedOn w:val="1"/>
    <w:semiHidden/>
    <w:unhideWhenUsed/>
    <w:locked/>
    <w:uiPriority w:val="99"/>
    <w:pPr>
      <w:ind w:firstLine="420" w:firstLineChars="200"/>
    </w:pPr>
    <w:rPr>
      <w:rFonts w:ascii="Times New Roman" w:hAnsi="Times New Roman" w:eastAsia="宋体" w:cs="Times New Roman"/>
      <w:szCs w:val="24"/>
    </w:rPr>
  </w:style>
  <w:style w:type="paragraph" w:styleId="13">
    <w:name w:val="envelope address"/>
    <w:basedOn w:val="1"/>
    <w:semiHidden/>
    <w:unhideWhenUsed/>
    <w:qFormat/>
    <w:locked/>
    <w:uiPriority w:val="99"/>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14">
    <w:name w:val="Document Map"/>
    <w:basedOn w:val="1"/>
    <w:link w:val="98"/>
    <w:semiHidden/>
    <w:unhideWhenUsed/>
    <w:qFormat/>
    <w:locked/>
    <w:uiPriority w:val="99"/>
    <w:rPr>
      <w:rFonts w:ascii="宋体" w:hAnsi="Times New Roman" w:eastAsia="宋体" w:cs="Times New Roman"/>
      <w:sz w:val="18"/>
      <w:szCs w:val="18"/>
    </w:rPr>
  </w:style>
  <w:style w:type="paragraph" w:styleId="15">
    <w:name w:val="Body Text Indent"/>
    <w:basedOn w:val="1"/>
    <w:link w:val="393"/>
    <w:semiHidden/>
    <w:unhideWhenUsed/>
    <w:qFormat/>
    <w:locked/>
    <w:uiPriority w:val="99"/>
    <w:pPr>
      <w:spacing w:after="120"/>
      <w:ind w:left="420" w:leftChars="200"/>
    </w:pPr>
    <w:rPr>
      <w:rFonts w:ascii="Times New Roman" w:hAnsi="Times New Roman" w:eastAsia="宋体" w:cs="Times New Roman"/>
      <w:kern w:val="0"/>
      <w:sz w:val="24"/>
      <w:szCs w:val="24"/>
    </w:rPr>
  </w:style>
  <w:style w:type="paragraph" w:styleId="16">
    <w:name w:val="List 2"/>
    <w:basedOn w:val="1"/>
    <w:semiHidden/>
    <w:unhideWhenUsed/>
    <w:qFormat/>
    <w:locked/>
    <w:uiPriority w:val="99"/>
    <w:pPr>
      <w:ind w:left="100" w:leftChars="200" w:hanging="200" w:hangingChars="200"/>
    </w:pPr>
    <w:rPr>
      <w:rFonts w:ascii="Times New Roman" w:hAnsi="Times New Roman" w:eastAsia="宋体" w:cs="Times New Roman"/>
      <w:szCs w:val="24"/>
    </w:rPr>
  </w:style>
  <w:style w:type="paragraph" w:styleId="17">
    <w:name w:val="toc 5"/>
    <w:basedOn w:val="1"/>
    <w:next w:val="1"/>
    <w:qFormat/>
    <w:uiPriority w:val="0"/>
    <w:pPr>
      <w:ind w:left="840"/>
      <w:jc w:val="left"/>
    </w:pPr>
    <w:rPr>
      <w:rFonts w:ascii="Calibri" w:hAnsi="Calibri" w:eastAsia="宋体" w:cs="Calibri"/>
      <w:sz w:val="18"/>
      <w:szCs w:val="18"/>
    </w:rPr>
  </w:style>
  <w:style w:type="paragraph" w:styleId="18">
    <w:name w:val="toc 3"/>
    <w:basedOn w:val="1"/>
    <w:next w:val="1"/>
    <w:qFormat/>
    <w:uiPriority w:val="0"/>
    <w:pPr>
      <w:ind w:left="420"/>
      <w:jc w:val="left"/>
    </w:pPr>
    <w:rPr>
      <w:rFonts w:ascii="Calibri" w:hAnsi="Calibri" w:eastAsia="宋体" w:cs="Calibri"/>
      <w:i/>
      <w:iCs/>
      <w:sz w:val="20"/>
      <w:szCs w:val="20"/>
    </w:rPr>
  </w:style>
  <w:style w:type="paragraph" w:styleId="19">
    <w:name w:val="Plain Text"/>
    <w:basedOn w:val="1"/>
    <w:link w:val="396"/>
    <w:qFormat/>
    <w:uiPriority w:val="0"/>
    <w:rPr>
      <w:rFonts w:ascii="宋体" w:hAnsi="Courier New" w:eastAsia="宋体" w:cs="Times New Roman"/>
      <w:kern w:val="0"/>
      <w:sz w:val="20"/>
      <w:szCs w:val="21"/>
    </w:rPr>
  </w:style>
  <w:style w:type="paragraph" w:styleId="20">
    <w:name w:val="toc 8"/>
    <w:basedOn w:val="1"/>
    <w:next w:val="1"/>
    <w:qFormat/>
    <w:uiPriority w:val="0"/>
    <w:pPr>
      <w:ind w:left="1470"/>
      <w:jc w:val="left"/>
    </w:pPr>
    <w:rPr>
      <w:rFonts w:ascii="Calibri" w:hAnsi="Calibri" w:eastAsia="宋体" w:cs="Calibri"/>
      <w:sz w:val="18"/>
      <w:szCs w:val="18"/>
    </w:rPr>
  </w:style>
  <w:style w:type="paragraph" w:styleId="21">
    <w:name w:val="Date"/>
    <w:basedOn w:val="1"/>
    <w:next w:val="1"/>
    <w:link w:val="391"/>
    <w:semiHidden/>
    <w:unhideWhenUsed/>
    <w:qFormat/>
    <w:locked/>
    <w:uiPriority w:val="99"/>
    <w:pPr>
      <w:ind w:left="100" w:leftChars="2500"/>
    </w:pPr>
    <w:rPr>
      <w:rFonts w:ascii="Times New Roman" w:hAnsi="Times New Roman" w:eastAsia="宋体" w:cs="Times New Roman"/>
      <w:kern w:val="0"/>
      <w:sz w:val="24"/>
      <w:szCs w:val="24"/>
    </w:rPr>
  </w:style>
  <w:style w:type="paragraph" w:styleId="22">
    <w:name w:val="Body Text Indent 2"/>
    <w:basedOn w:val="1"/>
    <w:link w:val="388"/>
    <w:semiHidden/>
    <w:unhideWhenUsed/>
    <w:qFormat/>
    <w:locked/>
    <w:uiPriority w:val="99"/>
    <w:pPr>
      <w:spacing w:after="120" w:line="480" w:lineRule="auto"/>
      <w:ind w:left="200" w:leftChars="200"/>
    </w:pPr>
    <w:rPr>
      <w:rFonts w:ascii="Times New Roman" w:hAnsi="Times New Roman" w:eastAsia="宋体" w:cs="Times New Roman"/>
      <w:kern w:val="0"/>
      <w:sz w:val="24"/>
      <w:szCs w:val="20"/>
    </w:rPr>
  </w:style>
  <w:style w:type="paragraph" w:styleId="23">
    <w:name w:val="Balloon Text"/>
    <w:basedOn w:val="1"/>
    <w:link w:val="395"/>
    <w:semiHidden/>
    <w:unhideWhenUsed/>
    <w:qFormat/>
    <w:locked/>
    <w:uiPriority w:val="99"/>
    <w:rPr>
      <w:rFonts w:ascii="Calibri" w:hAnsi="Calibri" w:eastAsia="宋体" w:cs="Times New Roman"/>
      <w:sz w:val="18"/>
      <w:szCs w:val="18"/>
    </w:rPr>
  </w:style>
  <w:style w:type="paragraph" w:styleId="24">
    <w:name w:val="footer"/>
    <w:basedOn w:val="1"/>
    <w:link w:val="387"/>
    <w:semiHidden/>
    <w:unhideWhenUsed/>
    <w:qFormat/>
    <w:locked/>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25">
    <w:name w:val="header"/>
    <w:basedOn w:val="1"/>
    <w:link w:val="390"/>
    <w:semiHidden/>
    <w:unhideWhenUsed/>
    <w:qFormat/>
    <w:lock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26">
    <w:name w:val="toc 1"/>
    <w:basedOn w:val="1"/>
    <w:next w:val="1"/>
    <w:qFormat/>
    <w:uiPriority w:val="0"/>
    <w:pPr>
      <w:spacing w:before="120" w:after="120"/>
      <w:jc w:val="left"/>
    </w:pPr>
    <w:rPr>
      <w:rFonts w:ascii="Calibri" w:hAnsi="Calibri" w:eastAsia="宋体" w:cs="Calibri"/>
      <w:b/>
      <w:bCs/>
      <w:caps/>
      <w:sz w:val="20"/>
      <w:szCs w:val="20"/>
    </w:rPr>
  </w:style>
  <w:style w:type="paragraph" w:styleId="27">
    <w:name w:val="toc 4"/>
    <w:basedOn w:val="1"/>
    <w:next w:val="1"/>
    <w:qFormat/>
    <w:uiPriority w:val="0"/>
    <w:pPr>
      <w:ind w:left="630"/>
      <w:jc w:val="left"/>
    </w:pPr>
    <w:rPr>
      <w:rFonts w:ascii="Calibri" w:hAnsi="Calibri" w:eastAsia="宋体" w:cs="Calibri"/>
      <w:sz w:val="18"/>
      <w:szCs w:val="18"/>
    </w:rPr>
  </w:style>
  <w:style w:type="paragraph" w:styleId="28">
    <w:name w:val="toc 6"/>
    <w:basedOn w:val="1"/>
    <w:next w:val="1"/>
    <w:qFormat/>
    <w:uiPriority w:val="0"/>
    <w:pPr>
      <w:ind w:left="1050"/>
      <w:jc w:val="left"/>
    </w:pPr>
    <w:rPr>
      <w:rFonts w:ascii="Calibri" w:hAnsi="Calibri" w:eastAsia="宋体" w:cs="Calibri"/>
      <w:sz w:val="18"/>
      <w:szCs w:val="18"/>
    </w:rPr>
  </w:style>
  <w:style w:type="paragraph" w:styleId="29">
    <w:name w:val="Body Text Indent 3"/>
    <w:basedOn w:val="1"/>
    <w:link w:val="389"/>
    <w:semiHidden/>
    <w:unhideWhenUsed/>
    <w:qFormat/>
    <w:locked/>
    <w:uiPriority w:val="99"/>
    <w:pPr>
      <w:spacing w:after="120"/>
      <w:ind w:leftChars="200"/>
    </w:pPr>
    <w:rPr>
      <w:rFonts w:ascii="宋体" w:hAnsi="宋体"/>
      <w:sz w:val="16"/>
      <w:szCs w:val="16"/>
    </w:rPr>
  </w:style>
  <w:style w:type="paragraph" w:styleId="30">
    <w:name w:val="toc 2"/>
    <w:basedOn w:val="1"/>
    <w:next w:val="1"/>
    <w:qFormat/>
    <w:uiPriority w:val="0"/>
    <w:pPr>
      <w:ind w:left="210"/>
      <w:jc w:val="left"/>
    </w:pPr>
    <w:rPr>
      <w:rFonts w:ascii="Calibri" w:hAnsi="Calibri" w:eastAsia="宋体" w:cs="Calibri"/>
      <w:smallCaps/>
      <w:sz w:val="20"/>
      <w:szCs w:val="20"/>
    </w:rPr>
  </w:style>
  <w:style w:type="paragraph" w:styleId="31">
    <w:name w:val="toc 9"/>
    <w:basedOn w:val="1"/>
    <w:next w:val="1"/>
    <w:qFormat/>
    <w:uiPriority w:val="0"/>
    <w:pPr>
      <w:ind w:left="1680"/>
      <w:jc w:val="left"/>
    </w:pPr>
    <w:rPr>
      <w:rFonts w:ascii="Calibri" w:hAnsi="Calibri" w:eastAsia="宋体" w:cs="Calibri"/>
      <w:sz w:val="18"/>
      <w:szCs w:val="18"/>
    </w:rPr>
  </w:style>
  <w:style w:type="paragraph" w:styleId="32">
    <w:name w:val="List Continue 2"/>
    <w:basedOn w:val="1"/>
    <w:semiHidden/>
    <w:unhideWhenUsed/>
    <w:qFormat/>
    <w:locked/>
    <w:uiPriority w:val="99"/>
    <w:pPr>
      <w:spacing w:after="120"/>
      <w:ind w:left="840" w:leftChars="400"/>
    </w:pPr>
    <w:rPr>
      <w:rFonts w:ascii="Times New Roman" w:hAnsi="Times New Roman" w:eastAsia="宋体" w:cs="Times New Roman"/>
      <w:szCs w:val="24"/>
    </w:rPr>
  </w:style>
  <w:style w:type="paragraph" w:styleId="33">
    <w:name w:val="HTML Preformatted"/>
    <w:basedOn w:val="1"/>
    <w:link w:val="386"/>
    <w:semiHidden/>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Cs w:val="21"/>
    </w:rPr>
  </w:style>
  <w:style w:type="paragraph" w:styleId="34">
    <w:name w:val="Normal (Web)"/>
    <w:basedOn w:val="1"/>
    <w:semiHidden/>
    <w:unhideWhenUsed/>
    <w:qFormat/>
    <w:locked/>
    <w:uiPriority w:val="0"/>
    <w:pPr>
      <w:widowControl/>
      <w:spacing w:before="100" w:beforeAutospacing="1" w:after="100" w:afterAutospacing="1"/>
      <w:jc w:val="left"/>
    </w:pPr>
    <w:rPr>
      <w:rFonts w:ascii="宋体" w:hAnsi="宋体" w:cs="宋体"/>
      <w:kern w:val="0"/>
      <w:sz w:val="24"/>
    </w:rPr>
  </w:style>
  <w:style w:type="character" w:styleId="36">
    <w:name w:val="Strong"/>
    <w:qFormat/>
    <w:uiPriority w:val="0"/>
    <w:rPr>
      <w:rFonts w:ascii="Times New Roman" w:hAnsi="Times New Roman" w:eastAsia="宋体" w:cs="Times New Roman"/>
      <w:b/>
      <w:lang w:val="en-US" w:eastAsia="zh-CN" w:bidi="ar-SA"/>
    </w:rPr>
  </w:style>
  <w:style w:type="character" w:styleId="37">
    <w:name w:val="page number"/>
    <w:semiHidden/>
    <w:unhideWhenUsed/>
    <w:qFormat/>
    <w:locked/>
    <w:uiPriority w:val="99"/>
    <w:rPr>
      <w:rFonts w:cs="Times New Roman"/>
    </w:rPr>
  </w:style>
  <w:style w:type="character" w:styleId="38">
    <w:name w:val="FollowedHyperlink"/>
    <w:basedOn w:val="35"/>
    <w:semiHidden/>
    <w:unhideWhenUsed/>
    <w:qFormat/>
    <w:locked/>
    <w:uiPriority w:val="99"/>
    <w:rPr>
      <w:rFonts w:ascii="Times New Roman" w:hAnsi="Times New Roman" w:eastAsia="宋体" w:cs="Times New Roman"/>
      <w:color w:val="954F72" w:themeColor="followedHyperlink"/>
      <w:u w:val="single"/>
      <w:lang w:val="en-US" w:eastAsia="zh-CN" w:bidi="ar-SA"/>
      <w14:textFill>
        <w14:solidFill>
          <w14:schemeClr w14:val="folHlink"/>
        </w14:solidFill>
      </w14:textFill>
    </w:rPr>
  </w:style>
  <w:style w:type="character" w:styleId="39">
    <w:name w:val="Emphasis"/>
    <w:basedOn w:val="35"/>
    <w:qFormat/>
    <w:uiPriority w:val="0"/>
    <w:rPr>
      <w:rFonts w:ascii="Times New Roman" w:hAnsi="Times New Roman" w:eastAsia="宋体" w:cs="Times New Roman"/>
      <w:i/>
      <w:iCs/>
      <w:lang w:val="en-US" w:eastAsia="zh-CN" w:bidi="ar-SA"/>
    </w:rPr>
  </w:style>
  <w:style w:type="character" w:styleId="40">
    <w:name w:val="Hyperlink"/>
    <w:semiHidden/>
    <w:unhideWhenUsed/>
    <w:qFormat/>
    <w:locked/>
    <w:uiPriority w:val="99"/>
    <w:rPr>
      <w:rFonts w:cs="Times New Roman"/>
      <w:color w:val="000000"/>
      <w:u w:val="none"/>
    </w:rPr>
  </w:style>
  <w:style w:type="character" w:styleId="41">
    <w:name w:val="annotation reference"/>
    <w:semiHidden/>
    <w:unhideWhenUsed/>
    <w:qFormat/>
    <w:locked/>
    <w:uiPriority w:val="99"/>
    <w:rPr>
      <w:rFonts w:ascii="Times New Roman" w:hAnsi="Times New Roman" w:eastAsia="宋体" w:cs="Times New Roman"/>
      <w:sz w:val="21"/>
      <w:lang w:val="en-US" w:eastAsia="zh-CN" w:bidi="ar-SA"/>
    </w:rPr>
  </w:style>
  <w:style w:type="character" w:styleId="42">
    <w:name w:val="HTML Keyboard"/>
    <w:semiHidden/>
    <w:unhideWhenUsed/>
    <w:qFormat/>
    <w:locked/>
    <w:uiPriority w:val="99"/>
    <w:rPr>
      <w:rFonts w:ascii="Courier New" w:hAnsi="Courier New" w:eastAsia="宋体" w:cs="Times New Roman"/>
      <w:sz w:val="20"/>
      <w:lang w:val="en-US" w:eastAsia="zh-CN" w:bidi="ar-SA"/>
    </w:rPr>
  </w:style>
  <w:style w:type="table" w:styleId="44">
    <w:name w:val="Table Grid"/>
    <w:basedOn w:val="4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45">
    <w:name w:val="Light Shading Accent 1"/>
    <w:basedOn w:val="43"/>
    <w:qFormat/>
    <w:uiPriority w:val="60"/>
    <w:rPr>
      <w:color w:val="365F91"/>
    </w:rPr>
    <w:tblPr>
      <w:tblBorders>
        <w:top w:val="single" w:color="4F81BD" w:sz="8" w:space="0"/>
        <w:bottom w:val="single" w:color="4F81BD" w:sz="8" w:space="0"/>
      </w:tblBorders>
      <w:tblLayout w:type="fixed"/>
      <w:tblCellMar>
        <w:top w:w="0" w:type="dxa"/>
        <w:left w:w="108" w:type="dxa"/>
        <w:bottom w:w="0" w:type="dxa"/>
        <w:right w:w="108" w:type="dxa"/>
      </w:tblCellMar>
    </w:tblPr>
    <w:tblStylePr w:type="firstRow">
      <w:pPr>
        <w:spacing w:before="0" w:after="0"/>
      </w:pPr>
      <w:rPr>
        <w:rFonts w:cs="Times New Roman"/>
        <w:b/>
        <w:bCs/>
      </w:rPr>
      <w:tblPr>
        <w:tblLayout w:type="fixed"/>
      </w:tblPr>
      <w:tcPr>
        <w:tcBorders>
          <w:top w:val="single" w:color="4F81BD" w:sz="8" w:space="0"/>
          <w:left w:val="nil"/>
          <w:bottom w:val="single" w:color="4F81BD" w:sz="8" w:space="0"/>
          <w:right w:val="nil"/>
          <w:insideH w:val="nil"/>
          <w:insideV w:val="nil"/>
        </w:tcBorders>
      </w:tcPr>
    </w:tblStylePr>
    <w:tblStylePr w:type="lastRow">
      <w:pPr>
        <w:spacing w:before="0" w:after="0"/>
      </w:pPr>
      <w:rPr>
        <w:rFonts w:cs="Times New Roman"/>
        <w:b/>
        <w:bCs/>
      </w:rPr>
      <w:tblPr>
        <w:tblLayout w:type="fixed"/>
      </w:tblPr>
      <w:tcPr>
        <w:tcBorders>
          <w:top w:val="single" w:color="4F81BD" w:sz="8" w:space="0"/>
          <w:left w:val="nil"/>
          <w:bottom w:val="single" w:color="4F81BD" w:sz="8" w:space="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blLayout w:type="fixed"/>
      </w:tblPr>
      <w:tcPr>
        <w:tcBorders>
          <w:left w:val="nil"/>
          <w:right w:val="nil"/>
          <w:insideH w:val="nil"/>
          <w:insideV w:val="nil"/>
        </w:tcBorders>
        <w:shd w:val="clear" w:color="auto" w:fill="D3DFEE"/>
      </w:tcPr>
    </w:tblStylePr>
    <w:tblStylePr w:type="band1Horz">
      <w:rPr>
        <w:rFonts w:cs="Times New Roman"/>
      </w:rPr>
      <w:tblPr>
        <w:tblLayout w:type="fixed"/>
      </w:tblPr>
      <w:tcPr>
        <w:tcBorders>
          <w:left w:val="nil"/>
          <w:right w:val="nil"/>
          <w:insideH w:val="nil"/>
          <w:insideV w:val="nil"/>
        </w:tcBorders>
        <w:shd w:val="clear" w:color="auto" w:fill="D3DFEE"/>
      </w:tcPr>
    </w:tblStylePr>
  </w:style>
  <w:style w:type="paragraph" w:customStyle="1" w:styleId="4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styleId="47">
    <w:name w:val="List Paragraph"/>
    <w:basedOn w:val="1"/>
    <w:qFormat/>
    <w:uiPriority w:val="34"/>
    <w:pPr>
      <w:ind w:firstLine="420" w:firstLineChars="200"/>
    </w:pPr>
  </w:style>
  <w:style w:type="paragraph" w:customStyle="1" w:styleId="48">
    <w:name w:val="样式6"/>
    <w:basedOn w:val="49"/>
    <w:qFormat/>
    <w:uiPriority w:val="0"/>
    <w:pPr>
      <w:tabs>
        <w:tab w:val="left" w:pos="0"/>
      </w:tabs>
      <w:snapToGrid w:val="0"/>
      <w:spacing w:line="336" w:lineRule="auto"/>
      <w:ind w:firstLine="360" w:firstLineChars="150"/>
      <w:jc w:val="both"/>
    </w:pPr>
    <w:rPr>
      <w:rFonts w:ascii="宋体" w:hAnsi="宋体"/>
      <w:sz w:val="21"/>
      <w:szCs w:val="21"/>
    </w:rPr>
  </w:style>
  <w:style w:type="paragraph" w:customStyle="1" w:styleId="49">
    <w:name w:val="样式5"/>
    <w:basedOn w:val="1"/>
    <w:qFormat/>
    <w:uiPriority w:val="0"/>
    <w:pPr>
      <w:widowControl/>
      <w:spacing w:line="300" w:lineRule="auto"/>
      <w:ind w:firstLine="380"/>
      <w:jc w:val="left"/>
    </w:pPr>
    <w:rPr>
      <w:kern w:val="0"/>
      <w:sz w:val="24"/>
      <w:szCs w:val="20"/>
    </w:rPr>
  </w:style>
  <w:style w:type="character" w:customStyle="1" w:styleId="50">
    <w:name w:val="font71"/>
    <w:basedOn w:val="35"/>
    <w:qFormat/>
    <w:uiPriority w:val="0"/>
    <w:rPr>
      <w:rFonts w:hint="eastAsia" w:ascii="黑体" w:hAnsi="宋体" w:eastAsia="黑体" w:cs="黑体"/>
      <w:color w:val="000000"/>
      <w:sz w:val="20"/>
      <w:szCs w:val="20"/>
      <w:u w:val="none"/>
    </w:rPr>
  </w:style>
  <w:style w:type="character" w:customStyle="1" w:styleId="51">
    <w:name w:val="font61"/>
    <w:basedOn w:val="35"/>
    <w:qFormat/>
    <w:uiPriority w:val="0"/>
    <w:rPr>
      <w:rFonts w:hint="eastAsia" w:ascii="黑体" w:hAnsi="宋体" w:eastAsia="黑体" w:cs="黑体"/>
      <w:color w:val="000000"/>
      <w:sz w:val="20"/>
      <w:szCs w:val="20"/>
      <w:u w:val="none"/>
    </w:rPr>
  </w:style>
  <w:style w:type="paragraph" w:customStyle="1" w:styleId="52">
    <w:name w:val="p0"/>
    <w:basedOn w:val="1"/>
    <w:qFormat/>
    <w:uiPriority w:val="99"/>
    <w:pPr>
      <w:widowControl/>
      <w:jc w:val="left"/>
    </w:pPr>
    <w:rPr>
      <w:kern w:val="0"/>
      <w:sz w:val="20"/>
      <w:szCs w:val="20"/>
    </w:rPr>
  </w:style>
  <w:style w:type="character" w:customStyle="1" w:styleId="53">
    <w:name w:val="apple-style-span"/>
    <w:qFormat/>
    <w:uiPriority w:val="0"/>
  </w:style>
  <w:style w:type="paragraph" w:customStyle="1" w:styleId="54">
    <w:name w:val="正文 A"/>
    <w:qFormat/>
    <w:uiPriority w:val="0"/>
    <w:pPr>
      <w:framePr w:wrap="around" w:vAnchor="margin" w:hAnchor="text" w:y="1"/>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55">
    <w:name w:val="content"/>
    <w:basedOn w:val="1"/>
    <w:qFormat/>
    <w:uiPriority w:val="0"/>
    <w:pPr>
      <w:widowControl/>
      <w:spacing w:before="100" w:beforeAutospacing="1" w:after="100" w:afterAutospacing="1" w:line="450" w:lineRule="atLeast"/>
      <w:jc w:val="left"/>
    </w:pPr>
    <w:rPr>
      <w:rFonts w:ascii="Verdana" w:hAnsi="Verdana" w:cs="宋体"/>
      <w:kern w:val="0"/>
      <w:szCs w:val="21"/>
    </w:rPr>
  </w:style>
  <w:style w:type="character" w:customStyle="1" w:styleId="56">
    <w:name w:val="font51"/>
    <w:basedOn w:val="35"/>
    <w:qFormat/>
    <w:uiPriority w:val="0"/>
    <w:rPr>
      <w:rFonts w:hint="eastAsia" w:ascii="黑体" w:hAnsi="宋体" w:eastAsia="黑体" w:cs="黑体"/>
      <w:color w:val="000000"/>
      <w:sz w:val="20"/>
      <w:szCs w:val="20"/>
      <w:u w:val="none"/>
    </w:rPr>
  </w:style>
  <w:style w:type="character" w:customStyle="1" w:styleId="57">
    <w:name w:val="标题 1 Char"/>
    <w:basedOn w:val="35"/>
    <w:link w:val="2"/>
    <w:qFormat/>
    <w:uiPriority w:val="99"/>
    <w:rPr>
      <w:rFonts w:ascii="Times New Roman" w:hAnsi="Times New Roman" w:eastAsia="宋体" w:cs="Times New Roman"/>
      <w:b/>
      <w:bCs/>
      <w:kern w:val="44"/>
      <w:sz w:val="44"/>
      <w:szCs w:val="44"/>
      <w:lang w:val="en-US" w:eastAsia="zh-CN" w:bidi="ar-SA"/>
    </w:rPr>
  </w:style>
  <w:style w:type="character" w:customStyle="1" w:styleId="58">
    <w:name w:val="标题 2 Char"/>
    <w:basedOn w:val="35"/>
    <w:link w:val="3"/>
    <w:qFormat/>
    <w:uiPriority w:val="0"/>
    <w:rPr>
      <w:rFonts w:ascii="Arial" w:hAnsi="Arial" w:eastAsia="黑体" w:cs="Times New Roman"/>
      <w:b/>
      <w:bCs/>
      <w:sz w:val="32"/>
      <w:szCs w:val="32"/>
      <w:lang w:val="en-US" w:eastAsia="zh-CN" w:bidi="ar-SA"/>
    </w:rPr>
  </w:style>
  <w:style w:type="character" w:customStyle="1" w:styleId="59">
    <w:name w:val="标题 3 Char"/>
    <w:basedOn w:val="35"/>
    <w:link w:val="4"/>
    <w:qFormat/>
    <w:uiPriority w:val="0"/>
    <w:rPr>
      <w:rFonts w:ascii="Times New Roman" w:hAnsi="Times New Roman" w:eastAsia="宋体" w:cs="Times New Roman"/>
      <w:b/>
      <w:bCs/>
      <w:sz w:val="32"/>
      <w:szCs w:val="32"/>
      <w:lang w:val="en-US" w:eastAsia="zh-CN" w:bidi="ar-SA"/>
    </w:rPr>
  </w:style>
  <w:style w:type="character" w:customStyle="1" w:styleId="60">
    <w:name w:val="标题 4 Char"/>
    <w:basedOn w:val="35"/>
    <w:link w:val="5"/>
    <w:qFormat/>
    <w:uiPriority w:val="0"/>
    <w:rPr>
      <w:rFonts w:ascii="Arial" w:hAnsi="Arial" w:eastAsia="黑体" w:cs="Times New Roman"/>
      <w:b/>
      <w:bCs/>
      <w:sz w:val="28"/>
      <w:szCs w:val="28"/>
      <w:lang w:val="en-US" w:eastAsia="zh-CN" w:bidi="ar-SA"/>
    </w:rPr>
  </w:style>
  <w:style w:type="character" w:customStyle="1" w:styleId="61">
    <w:name w:val="页脚 Char"/>
    <w:basedOn w:val="35"/>
    <w:link w:val="24"/>
    <w:qFormat/>
    <w:uiPriority w:val="99"/>
    <w:rPr>
      <w:rFonts w:ascii="Times New Roman" w:hAnsi="Times New Roman" w:eastAsia="宋体" w:cs="Times New Roman"/>
      <w:sz w:val="18"/>
      <w:szCs w:val="18"/>
      <w:lang w:val="en-US" w:eastAsia="zh-CN" w:bidi="ar-SA"/>
    </w:rPr>
  </w:style>
  <w:style w:type="character" w:customStyle="1" w:styleId="62">
    <w:name w:val="页眉 Char"/>
    <w:basedOn w:val="35"/>
    <w:link w:val="25"/>
    <w:qFormat/>
    <w:uiPriority w:val="99"/>
    <w:rPr>
      <w:rFonts w:ascii="Times New Roman" w:hAnsi="Times New Roman" w:eastAsia="宋体" w:cs="Times New Roman"/>
      <w:sz w:val="18"/>
      <w:lang w:val="en-US" w:eastAsia="zh-CN" w:bidi="ar-SA"/>
    </w:rPr>
  </w:style>
  <w:style w:type="character" w:customStyle="1" w:styleId="63">
    <w:name w:val="正文文本 Char"/>
    <w:basedOn w:val="35"/>
    <w:link w:val="11"/>
    <w:qFormat/>
    <w:uiPriority w:val="99"/>
    <w:rPr>
      <w:rFonts w:ascii="Times New Roman" w:hAnsi="Times New Roman" w:eastAsia="宋体" w:cs="Times New Roman"/>
      <w:kern w:val="0"/>
      <w:sz w:val="24"/>
      <w:szCs w:val="24"/>
      <w:lang w:val="en-US" w:eastAsia="zh-CN" w:bidi="ar-SA"/>
    </w:rPr>
  </w:style>
  <w:style w:type="character" w:customStyle="1" w:styleId="64">
    <w:name w:val="正文首行缩进 Char"/>
    <w:basedOn w:val="63"/>
    <w:link w:val="10"/>
    <w:qFormat/>
    <w:uiPriority w:val="99"/>
  </w:style>
  <w:style w:type="character" w:customStyle="1" w:styleId="65">
    <w:name w:val="正文文本缩进 Char"/>
    <w:basedOn w:val="35"/>
    <w:link w:val="15"/>
    <w:qFormat/>
    <w:uiPriority w:val="99"/>
    <w:rPr>
      <w:rFonts w:ascii="Times New Roman" w:hAnsi="Times New Roman" w:eastAsia="宋体" w:cs="Times New Roman"/>
      <w:kern w:val="0"/>
      <w:sz w:val="24"/>
      <w:szCs w:val="24"/>
      <w:lang w:val="en-US" w:eastAsia="zh-CN" w:bidi="ar-SA"/>
    </w:rPr>
  </w:style>
  <w:style w:type="character" w:customStyle="1" w:styleId="66">
    <w:name w:val="日期 Char"/>
    <w:basedOn w:val="35"/>
    <w:link w:val="21"/>
    <w:qFormat/>
    <w:uiPriority w:val="99"/>
    <w:rPr>
      <w:rFonts w:ascii="Times New Roman" w:hAnsi="Times New Roman" w:eastAsia="宋体" w:cs="Times New Roman"/>
      <w:kern w:val="0"/>
      <w:sz w:val="24"/>
      <w:szCs w:val="24"/>
      <w:lang w:val="en-US" w:eastAsia="zh-CN" w:bidi="ar-SA"/>
    </w:rPr>
  </w:style>
  <w:style w:type="character" w:customStyle="1" w:styleId="67">
    <w:name w:val="正文文本缩进 2 Char"/>
    <w:basedOn w:val="35"/>
    <w:link w:val="22"/>
    <w:qFormat/>
    <w:uiPriority w:val="99"/>
    <w:rPr>
      <w:rFonts w:ascii="Times New Roman" w:hAnsi="Times New Roman" w:eastAsia="宋体" w:cs="Times New Roman"/>
      <w:kern w:val="0"/>
      <w:sz w:val="24"/>
      <w:szCs w:val="20"/>
      <w:lang w:val="en-US" w:eastAsia="zh-CN" w:bidi="ar-SA"/>
    </w:rPr>
  </w:style>
  <w:style w:type="character" w:customStyle="1" w:styleId="68">
    <w:name w:val="Body Text Indent 2 Char"/>
    <w:qFormat/>
    <w:locked/>
    <w:uiPriority w:val="99"/>
    <w:rPr>
      <w:rFonts w:ascii="宋体" w:hAnsi="宋体" w:eastAsia="宋体" w:cs="Times New Roman"/>
      <w:sz w:val="24"/>
      <w:lang w:val="en-US" w:eastAsia="zh-CN" w:bidi="ar-SA"/>
    </w:rPr>
  </w:style>
  <w:style w:type="character" w:customStyle="1" w:styleId="69">
    <w:name w:val="Footer Char"/>
    <w:qFormat/>
    <w:locked/>
    <w:uiPriority w:val="99"/>
    <w:rPr>
      <w:rFonts w:ascii="宋体" w:hAnsi="宋体" w:eastAsia="宋体" w:cs="Times New Roman"/>
      <w:sz w:val="18"/>
      <w:lang w:val="en-US" w:eastAsia="zh-CN" w:bidi="ar-SA"/>
    </w:rPr>
  </w:style>
  <w:style w:type="character" w:customStyle="1" w:styleId="70">
    <w:name w:val="正文文本缩进 3 Char"/>
    <w:basedOn w:val="35"/>
    <w:link w:val="29"/>
    <w:qFormat/>
    <w:uiPriority w:val="99"/>
    <w:rPr>
      <w:rFonts w:ascii="宋体" w:hAnsi="宋体" w:eastAsia="宋体" w:cs="Times New Roman"/>
      <w:sz w:val="16"/>
      <w:szCs w:val="16"/>
      <w:lang w:val="en-US" w:eastAsia="zh-CN" w:bidi="ar-SA"/>
    </w:rPr>
  </w:style>
  <w:style w:type="character" w:customStyle="1" w:styleId="71">
    <w:name w:val="Body Text Indent 3 Char"/>
    <w:qFormat/>
    <w:locked/>
    <w:uiPriority w:val="99"/>
    <w:rPr>
      <w:rFonts w:ascii="宋体" w:hAnsi="宋体" w:eastAsia="宋体" w:cs="Times New Roman"/>
      <w:sz w:val="16"/>
      <w:lang w:val="en-US" w:eastAsia="zh-CN" w:bidi="ar-SA"/>
    </w:rPr>
  </w:style>
  <w:style w:type="character" w:customStyle="1" w:styleId="72">
    <w:name w:val="HTML 预设格式 Char"/>
    <w:basedOn w:val="35"/>
    <w:link w:val="33"/>
    <w:qFormat/>
    <w:uiPriority w:val="99"/>
    <w:rPr>
      <w:rFonts w:ascii="Arial" w:hAnsi="Arial" w:eastAsia="宋体" w:cs="Times New Roman"/>
      <w:kern w:val="0"/>
      <w:szCs w:val="21"/>
      <w:lang w:val="en-US" w:eastAsia="zh-CN" w:bidi="ar-SA"/>
    </w:rPr>
  </w:style>
  <w:style w:type="character" w:customStyle="1" w:styleId="73">
    <w:name w:val="HTML Preformatted Char"/>
    <w:qFormat/>
    <w:locked/>
    <w:uiPriority w:val="99"/>
    <w:rPr>
      <w:rFonts w:ascii="Arial" w:hAnsi="Arial" w:eastAsia="宋体" w:cs="Times New Roman"/>
      <w:sz w:val="21"/>
      <w:lang w:val="en-US" w:eastAsia="zh-CN" w:bidi="ar-SA"/>
    </w:rPr>
  </w:style>
  <w:style w:type="character" w:customStyle="1" w:styleId="74">
    <w:name w:val="SF正文 Char Char"/>
    <w:link w:val="75"/>
    <w:qFormat/>
    <w:locked/>
    <w:uiPriority w:val="99"/>
    <w:rPr>
      <w:rFonts w:ascii="Century Gothic" w:hAnsi="Century Gothic" w:eastAsia="宋体" w:cs="Times New Roman"/>
      <w:kern w:val="0"/>
      <w:sz w:val="24"/>
      <w:szCs w:val="20"/>
      <w:lang w:val="en-US" w:eastAsia="zh-CN" w:bidi="ar-SA"/>
    </w:rPr>
  </w:style>
  <w:style w:type="paragraph" w:customStyle="1" w:styleId="75">
    <w:name w:val="SF正文 Char"/>
    <w:basedOn w:val="1"/>
    <w:link w:val="74"/>
    <w:qFormat/>
    <w:uiPriority w:val="99"/>
    <w:pPr>
      <w:ind w:firstLine="200" w:firstLineChars="200"/>
    </w:pPr>
    <w:rPr>
      <w:rFonts w:ascii="Century Gothic" w:hAnsi="Century Gothic" w:eastAsia="宋体" w:cs="Times New Roman"/>
      <w:kern w:val="0"/>
      <w:sz w:val="24"/>
      <w:szCs w:val="20"/>
    </w:rPr>
  </w:style>
  <w:style w:type="character" w:customStyle="1" w:styleId="76">
    <w:name w:val="Char Char3"/>
    <w:qFormat/>
    <w:uiPriority w:val="99"/>
    <w:rPr>
      <w:rFonts w:ascii="Times New Roman" w:hAnsi="Times New Roman" w:eastAsia="宋体" w:cs="Times New Roman"/>
      <w:kern w:val="2"/>
      <w:sz w:val="18"/>
      <w:lang w:val="en-US" w:eastAsia="zh-CN" w:bidi="ar-SA"/>
    </w:rPr>
  </w:style>
  <w:style w:type="paragraph" w:customStyle="1" w:styleId="77">
    <w:name w:val="样式 宋体 行距: 固定值 25 磅"/>
    <w:basedOn w:val="1"/>
    <w:qFormat/>
    <w:uiPriority w:val="99"/>
    <w:pPr>
      <w:spacing w:line="400" w:lineRule="exact"/>
    </w:pPr>
    <w:rPr>
      <w:rFonts w:ascii="宋体" w:hAnsi="宋体" w:eastAsia="宋体" w:cs="宋体"/>
      <w:kern w:val="0"/>
      <w:szCs w:val="20"/>
    </w:rPr>
  </w:style>
  <w:style w:type="character" w:customStyle="1" w:styleId="78">
    <w:name w:val="Char Char"/>
    <w:qFormat/>
    <w:uiPriority w:val="99"/>
    <w:rPr>
      <w:rFonts w:ascii="Arial" w:hAnsi="Arial" w:eastAsia="宋体" w:cs="Times New Roman"/>
      <w:sz w:val="21"/>
      <w:lang w:val="en-US" w:eastAsia="zh-CN" w:bidi="ar-SA"/>
    </w:rPr>
  </w:style>
  <w:style w:type="paragraph" w:customStyle="1" w:styleId="79">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80">
    <w:name w:val="Char Char Char Char Char Char Char"/>
    <w:basedOn w:val="1"/>
    <w:qFormat/>
    <w:uiPriority w:val="99"/>
    <w:pPr>
      <w:widowControl/>
      <w:spacing w:after="160" w:line="240" w:lineRule="exact"/>
      <w:jc w:val="left"/>
    </w:pPr>
    <w:rPr>
      <w:rFonts w:ascii="Arial" w:hAnsi="Arial" w:eastAsia="宋体" w:cs="Verdana"/>
      <w:b/>
      <w:kern w:val="0"/>
      <w:sz w:val="24"/>
      <w:szCs w:val="24"/>
      <w:lang w:eastAsia="en-US"/>
    </w:rPr>
  </w:style>
  <w:style w:type="character" w:customStyle="1" w:styleId="81">
    <w:name w:val="Char Char1"/>
    <w:qFormat/>
    <w:uiPriority w:val="99"/>
    <w:rPr>
      <w:rFonts w:ascii="Times New Roman" w:hAnsi="Times New Roman" w:eastAsia="宋体" w:cs="Times New Roman"/>
      <w:kern w:val="2"/>
      <w:sz w:val="24"/>
      <w:lang w:val="en-US" w:eastAsia="zh-CN" w:bidi="ar-SA"/>
    </w:rPr>
  </w:style>
  <w:style w:type="paragraph" w:customStyle="1" w:styleId="82">
    <w:name w:val="正文内容"/>
    <w:basedOn w:val="1"/>
    <w:qFormat/>
    <w:uiPriority w:val="99"/>
    <w:pPr>
      <w:spacing w:line="560" w:lineRule="exact"/>
      <w:ind w:right="-59" w:rightChars="-59" w:firstLine="560" w:firstLineChars="200"/>
    </w:pPr>
    <w:rPr>
      <w:rFonts w:ascii="仿宋_GB2312" w:hAnsi="宋体" w:eastAsia="仿宋_GB2312" w:cs="Times New Roman"/>
      <w:kern w:val="0"/>
      <w:sz w:val="28"/>
      <w:szCs w:val="20"/>
      <w:lang w:val="zh-CN"/>
    </w:rPr>
  </w:style>
  <w:style w:type="paragraph" w:customStyle="1" w:styleId="83">
    <w:name w:val="样式1"/>
    <w:basedOn w:val="2"/>
    <w:qFormat/>
    <w:uiPriority w:val="99"/>
  </w:style>
  <w:style w:type="paragraph" w:customStyle="1" w:styleId="84">
    <w:name w:val="样式3"/>
    <w:basedOn w:val="13"/>
    <w:qFormat/>
    <w:uiPriority w:val="99"/>
  </w:style>
  <w:style w:type="character" w:customStyle="1" w:styleId="85">
    <w:name w:val="Char Char2"/>
    <w:qFormat/>
    <w:uiPriority w:val="99"/>
    <w:rPr>
      <w:rFonts w:ascii="Times New Roman" w:hAnsi="Times New Roman" w:eastAsia="宋体" w:cs="Times New Roman"/>
      <w:kern w:val="2"/>
      <w:sz w:val="16"/>
      <w:lang w:val="en-US" w:eastAsia="zh-CN" w:bidi="ar-SA"/>
    </w:rPr>
  </w:style>
  <w:style w:type="paragraph" w:customStyle="1" w:styleId="86">
    <w:name w:val="样式 正文首行缩进 + 小四 首行缩进:  1 字符"/>
    <w:basedOn w:val="10"/>
    <w:qFormat/>
    <w:uiPriority w:val="99"/>
    <w:pPr>
      <w:spacing w:after="0" w:line="360" w:lineRule="auto"/>
      <w:ind w:firstLine="480" w:firstLineChars="200"/>
    </w:pPr>
    <w:rPr>
      <w:rFonts w:cs="宋体"/>
      <w:szCs w:val="20"/>
    </w:rPr>
  </w:style>
  <w:style w:type="character" w:customStyle="1" w:styleId="87">
    <w:name w:val="textindent"/>
    <w:qFormat/>
    <w:uiPriority w:val="99"/>
    <w:rPr>
      <w:rFonts w:ascii="Times New Roman" w:hAnsi="Times New Roman" w:eastAsia="宋体" w:cs="Times New Roman"/>
      <w:lang w:val="en-US" w:eastAsia="zh-CN" w:bidi="ar-SA"/>
    </w:rPr>
  </w:style>
  <w:style w:type="character" w:customStyle="1" w:styleId="88">
    <w:name w:val="style81"/>
    <w:qFormat/>
    <w:uiPriority w:val="99"/>
    <w:rPr>
      <w:rFonts w:ascii="黑体" w:hAnsi="宋体" w:eastAsia="黑体" w:cs="Times New Roman"/>
      <w:color w:val="FF0000"/>
      <w:sz w:val="24"/>
      <w:lang w:val="en-US" w:eastAsia="zh-CN" w:bidi="ar-SA"/>
    </w:rPr>
  </w:style>
  <w:style w:type="character" w:customStyle="1" w:styleId="89">
    <w:name w:val="style51"/>
    <w:qFormat/>
    <w:uiPriority w:val="99"/>
    <w:rPr>
      <w:rFonts w:ascii="宋体" w:hAnsi="宋体" w:eastAsia="宋体" w:cs="Times New Roman"/>
      <w:color w:val="000000"/>
      <w:sz w:val="20"/>
      <w:lang w:val="en-US" w:eastAsia="zh-CN" w:bidi="ar-SA"/>
    </w:rPr>
  </w:style>
  <w:style w:type="paragraph" w:customStyle="1" w:styleId="90">
    <w:name w:val="pa-13"/>
    <w:basedOn w:val="1"/>
    <w:qFormat/>
    <w:uiPriority w:val="99"/>
    <w:pPr>
      <w:widowControl/>
      <w:spacing w:line="280" w:lineRule="atLeast"/>
    </w:pPr>
    <w:rPr>
      <w:rFonts w:ascii="宋体" w:hAnsi="宋体" w:eastAsia="宋体" w:cs="宋体"/>
      <w:kern w:val="0"/>
      <w:sz w:val="24"/>
      <w:szCs w:val="24"/>
    </w:rPr>
  </w:style>
  <w:style w:type="paragraph" w:customStyle="1" w:styleId="91">
    <w:name w:val="zi-13"/>
    <w:basedOn w:val="1"/>
    <w:qFormat/>
    <w:uiPriority w:val="99"/>
    <w:pPr>
      <w:widowControl/>
      <w:spacing w:before="100" w:beforeAutospacing="1" w:after="100" w:afterAutospacing="1" w:line="480" w:lineRule="auto"/>
      <w:jc w:val="left"/>
    </w:pPr>
    <w:rPr>
      <w:rFonts w:ascii="宋体" w:hAnsi="宋体" w:eastAsia="宋体" w:cs="宋体"/>
      <w:color w:val="0A2F47"/>
      <w:kern w:val="0"/>
      <w:sz w:val="16"/>
      <w:szCs w:val="16"/>
    </w:rPr>
  </w:style>
  <w:style w:type="paragraph" w:customStyle="1" w:styleId="92">
    <w:name w:val="无间隔1"/>
    <w:qFormat/>
    <w:uiPriority w:val="99"/>
    <w:pPr>
      <w:widowControl w:val="0"/>
      <w:jc w:val="both"/>
    </w:pPr>
    <w:rPr>
      <w:rFonts w:ascii="Times New Roman" w:hAnsi="Times New Roman" w:eastAsia="宋体" w:cs="Calibri"/>
      <w:kern w:val="2"/>
      <w:sz w:val="21"/>
      <w:szCs w:val="21"/>
      <w:lang w:val="en-US" w:eastAsia="zh-CN" w:bidi="ar-SA"/>
    </w:rPr>
  </w:style>
  <w:style w:type="character" w:customStyle="1" w:styleId="93">
    <w:name w:val="批注框文本 Char"/>
    <w:basedOn w:val="35"/>
    <w:link w:val="23"/>
    <w:qFormat/>
    <w:uiPriority w:val="99"/>
    <w:rPr>
      <w:rFonts w:ascii="Calibri" w:hAnsi="Calibri" w:eastAsia="宋体" w:cs="Times New Roman"/>
      <w:sz w:val="18"/>
      <w:szCs w:val="18"/>
      <w:lang w:val="en-US" w:eastAsia="zh-CN" w:bidi="ar-SA"/>
    </w:rPr>
  </w:style>
  <w:style w:type="paragraph" w:styleId="94">
    <w:name w:val="No Spacing"/>
    <w:link w:val="397"/>
    <w:qFormat/>
    <w:uiPriority w:val="99"/>
    <w:rPr>
      <w:rFonts w:asciiTheme="minorHAnsi" w:hAnsiTheme="minorHAnsi" w:eastAsiaTheme="minorEastAsia" w:cstheme="minorBidi"/>
      <w:sz w:val="22"/>
      <w:szCs w:val="22"/>
      <w:lang w:val="en-US" w:eastAsia="zh-CN" w:bidi="ar-SA"/>
    </w:rPr>
  </w:style>
  <w:style w:type="character" w:customStyle="1" w:styleId="95">
    <w:name w:val="无间隔 Char"/>
    <w:basedOn w:val="35"/>
    <w:link w:val="94"/>
    <w:qFormat/>
    <w:uiPriority w:val="1"/>
    <w:rPr>
      <w:rFonts w:asciiTheme="minorHAnsi" w:hAnsiTheme="minorHAnsi" w:eastAsiaTheme="minorEastAsia" w:cstheme="minorBidi"/>
      <w:sz w:val="22"/>
      <w:szCs w:val="22"/>
      <w:lang w:val="en-US" w:eastAsia="zh-CN" w:bidi="ar-SA"/>
    </w:rPr>
  </w:style>
  <w:style w:type="character" w:customStyle="1" w:styleId="96">
    <w:name w:val="批注文字 Char"/>
    <w:basedOn w:val="35"/>
    <w:link w:val="8"/>
    <w:qFormat/>
    <w:uiPriority w:val="0"/>
    <w:rPr>
      <w:rFonts w:ascii="Times New Roman" w:hAnsi="Times New Roman" w:eastAsia="宋体" w:cs="Times New Roman"/>
      <w:szCs w:val="24"/>
      <w:lang w:val="en-US" w:eastAsia="zh-CN" w:bidi="ar-SA"/>
    </w:rPr>
  </w:style>
  <w:style w:type="character" w:customStyle="1" w:styleId="97">
    <w:name w:val="批注主题 Char"/>
    <w:basedOn w:val="96"/>
    <w:link w:val="7"/>
    <w:qFormat/>
    <w:uiPriority w:val="0"/>
    <w:rPr>
      <w:b/>
      <w:bCs/>
    </w:rPr>
  </w:style>
  <w:style w:type="character" w:customStyle="1" w:styleId="98">
    <w:name w:val="文档结构图 Char"/>
    <w:basedOn w:val="35"/>
    <w:link w:val="14"/>
    <w:qFormat/>
    <w:uiPriority w:val="0"/>
    <w:rPr>
      <w:rFonts w:ascii="宋体" w:hAnsi="Times New Roman" w:eastAsia="宋体" w:cs="Times New Roman"/>
      <w:sz w:val="18"/>
      <w:szCs w:val="18"/>
      <w:lang w:val="en-US" w:eastAsia="zh-CN" w:bidi="ar-SA"/>
    </w:rPr>
  </w:style>
  <w:style w:type="character" w:customStyle="1" w:styleId="99">
    <w:name w:val="纯文本 Char"/>
    <w:basedOn w:val="35"/>
    <w:link w:val="19"/>
    <w:qFormat/>
    <w:uiPriority w:val="99"/>
    <w:rPr>
      <w:rFonts w:ascii="宋体" w:hAnsi="Courier New" w:eastAsia="宋体" w:cs="Times New Roman"/>
      <w:kern w:val="0"/>
      <w:sz w:val="20"/>
      <w:szCs w:val="21"/>
      <w:lang w:val="en-US" w:eastAsia="zh-CN" w:bidi="ar-SA"/>
    </w:rPr>
  </w:style>
  <w:style w:type="paragraph" w:customStyle="1" w:styleId="100">
    <w:name w:val="列出段落1"/>
    <w:basedOn w:val="1"/>
    <w:qFormat/>
    <w:uiPriority w:val="99"/>
    <w:pPr>
      <w:ind w:firstLine="420" w:firstLineChars="200"/>
    </w:pPr>
    <w:rPr>
      <w:rFonts w:ascii="Calibri" w:hAnsi="Calibri" w:eastAsia="宋体" w:cs="Times New Roman"/>
    </w:rPr>
  </w:style>
  <w:style w:type="paragraph" w:customStyle="1" w:styleId="10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02">
    <w:name w:val="列出段落2"/>
    <w:basedOn w:val="1"/>
    <w:qFormat/>
    <w:uiPriority w:val="99"/>
    <w:pPr>
      <w:ind w:firstLine="420" w:firstLineChars="200"/>
    </w:pPr>
    <w:rPr>
      <w:rFonts w:ascii="Calibri" w:hAnsi="Calibri" w:eastAsia="宋体" w:cs="Times New Roman"/>
    </w:rPr>
  </w:style>
  <w:style w:type="character" w:customStyle="1" w:styleId="103">
    <w:name w:val="实验标题 Char"/>
    <w:link w:val="104"/>
    <w:qFormat/>
    <w:locked/>
    <w:uiPriority w:val="0"/>
    <w:rPr>
      <w:rFonts w:ascii="Times New Roman" w:hAnsi="Times New Roman" w:eastAsia="宋体" w:cs="Times New Roman"/>
      <w:kern w:val="0"/>
      <w:sz w:val="20"/>
      <w:szCs w:val="20"/>
      <w:lang w:val="en-US" w:eastAsia="zh-CN" w:bidi="ar-SA"/>
    </w:rPr>
  </w:style>
  <w:style w:type="paragraph" w:customStyle="1" w:styleId="104">
    <w:name w:val="实验标题"/>
    <w:basedOn w:val="4"/>
    <w:link w:val="103"/>
    <w:qFormat/>
    <w:uiPriority w:val="0"/>
    <w:pPr>
      <w:spacing w:beforeLines="50" w:afterLines="50" w:line="240" w:lineRule="auto"/>
    </w:pPr>
    <w:rPr>
      <w:b w:val="0"/>
      <w:bCs w:val="0"/>
      <w:kern w:val="0"/>
      <w:sz w:val="20"/>
      <w:szCs w:val="20"/>
    </w:rPr>
  </w:style>
  <w:style w:type="character" w:customStyle="1" w:styleId="105">
    <w:name w:val="style61"/>
    <w:qFormat/>
    <w:uiPriority w:val="0"/>
    <w:rPr>
      <w:rFonts w:ascii="Times New Roman" w:hAnsi="Times New Roman" w:eastAsia="宋体" w:cs="Times New Roman"/>
      <w:color w:val="000000"/>
      <w:sz w:val="20"/>
      <w:lang w:val="en-US" w:eastAsia="zh-CN" w:bidi="ar-SA"/>
    </w:rPr>
  </w:style>
  <w:style w:type="character" w:customStyle="1" w:styleId="106">
    <w:name w:val="文档结构图 Char1"/>
    <w:semiHidden/>
    <w:qFormat/>
    <w:uiPriority w:val="99"/>
    <w:rPr>
      <w:rFonts w:ascii="宋体" w:hAnsi="Calibri" w:eastAsia="宋体" w:cs="Times New Roman"/>
      <w:kern w:val="2"/>
      <w:sz w:val="18"/>
      <w:szCs w:val="18"/>
      <w:lang w:val="en-US" w:eastAsia="zh-CN" w:bidi="ar-SA"/>
    </w:rPr>
  </w:style>
  <w:style w:type="character" w:customStyle="1" w:styleId="107">
    <w:name w:val="正文文本 Char1"/>
    <w:semiHidden/>
    <w:qFormat/>
    <w:uiPriority w:val="99"/>
    <w:rPr>
      <w:rFonts w:ascii="Calibri" w:hAnsi="Calibri" w:eastAsia="宋体" w:cs="Times New Roman"/>
      <w:kern w:val="2"/>
      <w:sz w:val="22"/>
      <w:szCs w:val="22"/>
      <w:lang w:val="en-US" w:eastAsia="zh-CN" w:bidi="ar-SA"/>
    </w:rPr>
  </w:style>
  <w:style w:type="character" w:customStyle="1" w:styleId="108">
    <w:name w:val="正文文本缩进 Char1"/>
    <w:semiHidden/>
    <w:qFormat/>
    <w:uiPriority w:val="99"/>
    <w:rPr>
      <w:rFonts w:ascii="Calibri" w:hAnsi="Calibri" w:eastAsia="宋体" w:cs="Times New Roman"/>
      <w:kern w:val="2"/>
      <w:sz w:val="22"/>
      <w:szCs w:val="22"/>
      <w:lang w:val="en-US" w:eastAsia="zh-CN" w:bidi="ar-SA"/>
    </w:rPr>
  </w:style>
  <w:style w:type="paragraph" w:customStyle="1" w:styleId="109">
    <w:name w:val="style2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10">
    <w:name w:val="表内字体"/>
    <w:basedOn w:val="1"/>
    <w:qFormat/>
    <w:uiPriority w:val="0"/>
    <w:rPr>
      <w:rFonts w:ascii="Times New Roman" w:hAnsi="Times New Roman" w:eastAsia="仿宋_GB2312" w:cs="Times New Roman"/>
      <w:sz w:val="18"/>
      <w:szCs w:val="18"/>
    </w:rPr>
  </w:style>
  <w:style w:type="paragraph" w:customStyle="1" w:styleId="111">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112">
    <w:name w:val="实验标题2"/>
    <w:basedOn w:val="4"/>
    <w:qFormat/>
    <w:uiPriority w:val="0"/>
    <w:pPr>
      <w:spacing w:beforeLines="10" w:afterLines="10" w:line="240" w:lineRule="auto"/>
    </w:pPr>
    <w:rPr>
      <w:rFonts w:eastAsia="黑体"/>
      <w:sz w:val="28"/>
    </w:rPr>
  </w:style>
  <w:style w:type="paragraph" w:customStyle="1" w:styleId="113">
    <w:name w:val="列出段落3"/>
    <w:basedOn w:val="1"/>
    <w:qFormat/>
    <w:uiPriority w:val="34"/>
    <w:pPr>
      <w:ind w:firstLine="420" w:firstLineChars="200"/>
    </w:pPr>
    <w:rPr>
      <w:rFonts w:ascii="Times New Roman" w:hAnsi="Times New Roman" w:eastAsia="宋体" w:cs="Times New Roman"/>
      <w:szCs w:val="24"/>
    </w:rPr>
  </w:style>
  <w:style w:type="table" w:customStyle="1" w:styleId="114">
    <w:name w:val="网格型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5">
    <w:name w:val="Body Text First Indent Char1"/>
    <w:semiHidden/>
    <w:qFormat/>
    <w:locked/>
    <w:uiPriority w:val="99"/>
    <w:rPr>
      <w:rFonts w:ascii="Calibri" w:hAnsi="Calibri" w:eastAsia="宋体" w:cs="Times New Roman"/>
      <w:kern w:val="2"/>
      <w:sz w:val="24"/>
      <w:lang w:val="en-US" w:eastAsia="zh-CN" w:bidi="ar-SA"/>
    </w:rPr>
  </w:style>
  <w:style w:type="character" w:customStyle="1" w:styleId="116">
    <w:name w:val="Body Text Indent 2 Char2"/>
    <w:semiHidden/>
    <w:qFormat/>
    <w:locked/>
    <w:uiPriority w:val="99"/>
    <w:rPr>
      <w:rFonts w:ascii="Calibri" w:hAnsi="Calibri" w:eastAsia="宋体" w:cs="Times New Roman"/>
      <w:lang w:val="en-US" w:eastAsia="zh-CN" w:bidi="ar-SA"/>
    </w:rPr>
  </w:style>
  <w:style w:type="character" w:customStyle="1" w:styleId="117">
    <w:name w:val="Date Char1"/>
    <w:semiHidden/>
    <w:qFormat/>
    <w:locked/>
    <w:uiPriority w:val="99"/>
    <w:rPr>
      <w:rFonts w:ascii="Calibri" w:hAnsi="Calibri" w:eastAsia="宋体" w:cs="Times New Roman"/>
      <w:lang w:val="en-US" w:eastAsia="zh-CN" w:bidi="ar-SA"/>
    </w:rPr>
  </w:style>
  <w:style w:type="character" w:customStyle="1" w:styleId="118">
    <w:name w:val="Body Text Indent 3 Char2"/>
    <w:semiHidden/>
    <w:qFormat/>
    <w:locked/>
    <w:uiPriority w:val="99"/>
    <w:rPr>
      <w:rFonts w:ascii="Calibri" w:hAnsi="Calibri" w:eastAsia="宋体" w:cs="Times New Roman"/>
      <w:sz w:val="16"/>
      <w:szCs w:val="16"/>
      <w:lang w:val="en-US" w:eastAsia="zh-CN" w:bidi="ar-SA"/>
    </w:rPr>
  </w:style>
  <w:style w:type="character" w:customStyle="1" w:styleId="119">
    <w:name w:val="正文文本缩进 2 Char1"/>
    <w:semiHidden/>
    <w:qFormat/>
    <w:uiPriority w:val="99"/>
    <w:rPr>
      <w:rFonts w:ascii="Calibri" w:hAnsi="Calibri" w:eastAsia="宋体" w:cs="Times New Roman"/>
      <w:kern w:val="2"/>
      <w:sz w:val="22"/>
      <w:szCs w:val="22"/>
      <w:lang w:val="en-US" w:eastAsia="zh-CN" w:bidi="ar-SA"/>
    </w:rPr>
  </w:style>
  <w:style w:type="character" w:customStyle="1" w:styleId="120">
    <w:name w:val="正文文本缩进 3 Char1"/>
    <w:semiHidden/>
    <w:qFormat/>
    <w:uiPriority w:val="99"/>
    <w:rPr>
      <w:rFonts w:ascii="Calibri" w:hAnsi="Calibri" w:eastAsia="宋体" w:cs="Times New Roman"/>
      <w:kern w:val="2"/>
      <w:sz w:val="16"/>
      <w:szCs w:val="16"/>
      <w:lang w:val="en-US" w:eastAsia="zh-CN" w:bidi="ar-SA"/>
    </w:rPr>
  </w:style>
  <w:style w:type="character" w:customStyle="1" w:styleId="121">
    <w:name w:val="日期 Char1"/>
    <w:semiHidden/>
    <w:qFormat/>
    <w:uiPriority w:val="99"/>
    <w:rPr>
      <w:rFonts w:ascii="Calibri" w:hAnsi="Calibri" w:eastAsia="宋体" w:cs="Times New Roman"/>
      <w:kern w:val="2"/>
      <w:sz w:val="22"/>
      <w:szCs w:val="22"/>
      <w:lang w:val="en-US" w:eastAsia="zh-CN" w:bidi="ar-SA"/>
    </w:rPr>
  </w:style>
  <w:style w:type="character" w:customStyle="1" w:styleId="122">
    <w:name w:val="HTML 预设格式 Char1"/>
    <w:semiHidden/>
    <w:qFormat/>
    <w:uiPriority w:val="99"/>
    <w:rPr>
      <w:rFonts w:ascii="Courier New" w:hAnsi="Courier New" w:eastAsia="宋体" w:cs="Courier New"/>
      <w:kern w:val="2"/>
      <w:lang w:val="en-US" w:eastAsia="zh-CN" w:bidi="ar-SA"/>
    </w:rPr>
  </w:style>
  <w:style w:type="character" w:customStyle="1" w:styleId="123">
    <w:name w:val="正文首行缩进 Char1"/>
    <w:semiHidden/>
    <w:qFormat/>
    <w:uiPriority w:val="99"/>
    <w:rPr>
      <w:rFonts w:ascii="Calibri" w:hAnsi="Calibri" w:eastAsia="宋体" w:cs="Times New Roman"/>
      <w:kern w:val="2"/>
      <w:sz w:val="22"/>
      <w:szCs w:val="22"/>
      <w:lang w:val="en-US" w:eastAsia="zh-CN" w:bidi="ar-SA"/>
    </w:rPr>
  </w:style>
  <w:style w:type="paragraph" w:customStyle="1" w:styleId="124">
    <w:name w:val="List Paragraph1"/>
    <w:basedOn w:val="1"/>
    <w:qFormat/>
    <w:uiPriority w:val="99"/>
    <w:pPr>
      <w:ind w:firstLine="420" w:firstLineChars="200"/>
    </w:pPr>
    <w:rPr>
      <w:rFonts w:ascii="Times New Roman" w:hAnsi="Times New Roman" w:eastAsia="宋体" w:cs="Times New Roman"/>
      <w:szCs w:val="24"/>
    </w:rPr>
  </w:style>
  <w:style w:type="paragraph" w:customStyle="1" w:styleId="125">
    <w:name w:val="font5"/>
    <w:basedOn w:val="1"/>
    <w:qFormat/>
    <w:uiPriority w:val="0"/>
    <w:pPr>
      <w:widowControl/>
      <w:spacing w:before="100" w:beforeAutospacing="1" w:after="100" w:afterAutospacing="1"/>
      <w:jc w:val="left"/>
    </w:pPr>
    <w:rPr>
      <w:rFonts w:ascii="黑体" w:hAnsi="宋体" w:eastAsia="黑体" w:cs="宋体"/>
      <w:kern w:val="0"/>
      <w:sz w:val="20"/>
      <w:szCs w:val="20"/>
    </w:rPr>
  </w:style>
  <w:style w:type="paragraph" w:customStyle="1" w:styleId="126">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27">
    <w:name w:val="xl65"/>
    <w:basedOn w:val="1"/>
    <w:qFormat/>
    <w:uiPriority w:val="0"/>
    <w:pPr>
      <w:widowControl/>
      <w:shd w:val="clear" w:color="000000" w:fill="FFFFFF"/>
      <w:spacing w:before="100" w:beforeAutospacing="1" w:after="100" w:afterAutospacing="1"/>
      <w:jc w:val="center"/>
      <w:textAlignment w:val="center"/>
    </w:pPr>
    <w:rPr>
      <w:rFonts w:ascii="黑体" w:hAnsi="宋体" w:eastAsia="黑体" w:cs="宋体"/>
      <w:b/>
      <w:bCs/>
      <w:kern w:val="0"/>
      <w:sz w:val="20"/>
      <w:szCs w:val="20"/>
    </w:rPr>
  </w:style>
  <w:style w:type="paragraph" w:customStyle="1" w:styleId="128">
    <w:name w:val="xl66"/>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129">
    <w:name w:val="xl67"/>
    <w:basedOn w:val="1"/>
    <w:qFormat/>
    <w:uiPriority w:val="0"/>
    <w:pPr>
      <w:widowControl/>
      <w:shd w:val="clear" w:color="000000" w:fill="FFFFFF"/>
      <w:spacing w:before="100" w:beforeAutospacing="1" w:after="100" w:afterAutospacing="1"/>
      <w:jc w:val="center"/>
      <w:textAlignment w:val="center"/>
    </w:pPr>
    <w:rPr>
      <w:rFonts w:ascii="黑体" w:hAnsi="宋体" w:eastAsia="黑体" w:cs="宋体"/>
      <w:kern w:val="0"/>
      <w:sz w:val="20"/>
      <w:szCs w:val="20"/>
    </w:rPr>
  </w:style>
  <w:style w:type="paragraph" w:customStyle="1" w:styleId="130">
    <w:name w:val="xl68"/>
    <w:basedOn w:val="1"/>
    <w:qFormat/>
    <w:uiPriority w:val="0"/>
    <w:pPr>
      <w:widowControl/>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131">
    <w:name w:val="xl69"/>
    <w:basedOn w:val="1"/>
    <w:uiPriority w:val="0"/>
    <w:pPr>
      <w:widowControl/>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132">
    <w:name w:val="xl70"/>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133">
    <w:name w:val="xl71"/>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134">
    <w:name w:val="xl72"/>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13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20"/>
      <w:szCs w:val="20"/>
    </w:rPr>
  </w:style>
  <w:style w:type="paragraph" w:customStyle="1" w:styleId="13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20"/>
      <w:szCs w:val="20"/>
    </w:rPr>
  </w:style>
  <w:style w:type="paragraph" w:customStyle="1" w:styleId="13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3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13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4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4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4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4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4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 w:val="20"/>
      <w:szCs w:val="20"/>
    </w:rPr>
  </w:style>
  <w:style w:type="paragraph" w:customStyle="1" w:styleId="14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 w:val="20"/>
      <w:szCs w:val="20"/>
    </w:rPr>
  </w:style>
  <w:style w:type="paragraph" w:customStyle="1" w:styleId="146">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 w:val="20"/>
      <w:szCs w:val="20"/>
    </w:rPr>
  </w:style>
  <w:style w:type="paragraph" w:customStyle="1" w:styleId="14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14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4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5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151">
    <w:name w:val="xl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152">
    <w:name w:val="xl9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53">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 w:val="20"/>
      <w:szCs w:val="20"/>
    </w:rPr>
  </w:style>
  <w:style w:type="paragraph" w:customStyle="1" w:styleId="154">
    <w:name w:val="xl92"/>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155">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color w:val="000000"/>
      <w:kern w:val="0"/>
      <w:sz w:val="20"/>
      <w:szCs w:val="20"/>
    </w:rPr>
  </w:style>
  <w:style w:type="paragraph" w:customStyle="1" w:styleId="156">
    <w:name w:val="xl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eastAsia="宋体" w:cs="Times New Roman"/>
      <w:kern w:val="0"/>
      <w:sz w:val="20"/>
      <w:szCs w:val="20"/>
    </w:rPr>
  </w:style>
  <w:style w:type="paragraph" w:customStyle="1" w:styleId="15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FF0000"/>
      <w:kern w:val="0"/>
      <w:sz w:val="20"/>
      <w:szCs w:val="20"/>
    </w:rPr>
  </w:style>
  <w:style w:type="paragraph" w:customStyle="1" w:styleId="15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159">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6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61">
    <w:name w:val="xl99"/>
    <w:basedOn w:val="1"/>
    <w:qFormat/>
    <w:uiPriority w:val="0"/>
    <w:pPr>
      <w:widowControl/>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162">
    <w:name w:val="xl100"/>
    <w:basedOn w:val="1"/>
    <w:qFormat/>
    <w:uiPriority w:val="0"/>
    <w:pPr>
      <w:widowControl/>
      <w:shd w:val="clear" w:color="000000" w:fill="FFFFFF"/>
      <w:spacing w:before="100" w:beforeAutospacing="1" w:after="100" w:afterAutospacing="1"/>
      <w:jc w:val="center"/>
      <w:textAlignment w:val="center"/>
    </w:pPr>
    <w:rPr>
      <w:rFonts w:ascii="宋体" w:hAnsi="宋体" w:eastAsia="宋体" w:cs="宋体"/>
      <w:b/>
      <w:bCs/>
      <w:kern w:val="0"/>
      <w:sz w:val="28"/>
      <w:szCs w:val="28"/>
    </w:rPr>
  </w:style>
  <w:style w:type="paragraph" w:customStyle="1" w:styleId="163">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20"/>
      <w:szCs w:val="20"/>
    </w:rPr>
  </w:style>
  <w:style w:type="paragraph" w:customStyle="1" w:styleId="164">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20"/>
      <w:szCs w:val="20"/>
    </w:rPr>
  </w:style>
  <w:style w:type="paragraph" w:customStyle="1" w:styleId="165">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kern w:val="0"/>
      <w:sz w:val="20"/>
      <w:szCs w:val="20"/>
    </w:rPr>
  </w:style>
  <w:style w:type="table" w:customStyle="1" w:styleId="166">
    <w:name w:val="浅色底纹 - 强调文字颜色 11"/>
    <w:basedOn w:val="43"/>
    <w:qFormat/>
    <w:uiPriority w:val="60"/>
    <w:rPr>
      <w:color w:val="2E75B6" w:themeColor="accent1" w:themeShade="BF"/>
    </w:rPr>
    <w:tblPr>
      <w:tblBorders>
        <w:top w:val="single" w:color="5B9BD5" w:themeColor="accent1" w:sz="8" w:space="0"/>
        <w:bottom w:val="single" w:color="5B9BD5"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cPr>
        <w:tcBorders>
          <w:top w:val="single" w:color="5B9BD5" w:themeColor="accent1" w:sz="8" w:space="0"/>
          <w:left w:val="nil"/>
          <w:bottom w:val="single" w:color="5B9BD5" w:themeColor="accent1" w:sz="8" w:space="0"/>
          <w:right w:val="nil"/>
          <w:insideH w:val="nil"/>
          <w:insideV w:val="nil"/>
        </w:tcBorders>
      </w:tcPr>
    </w:tblStylePr>
    <w:tblStylePr w:type="lastRow">
      <w:pPr>
        <w:spacing w:before="0" w:after="0" w:line="240" w:lineRule="auto"/>
      </w:pPr>
      <w:rPr>
        <w:b/>
        <w:bCs/>
      </w:rPr>
      <w:tcPr>
        <w:tcBorders>
          <w:top w:val="single" w:color="5B9BD5" w:themeColor="accent1" w:sz="8" w:space="0"/>
          <w:left w:val="nil"/>
          <w:bottom w:val="single" w:color="5B9BD5"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6E6F4" w:themeFill="accent1" w:themeFillTint="3F"/>
      </w:tcPr>
    </w:tblStylePr>
    <w:tblStylePr w:type="band1Horz">
      <w:tcPr>
        <w:tcBorders>
          <w:left w:val="nil"/>
          <w:right w:val="nil"/>
          <w:insideH w:val="nil"/>
          <w:insideV w:val="nil"/>
        </w:tcBorders>
        <w:shd w:val="clear" w:color="auto" w:fill="D6E6F4" w:themeFill="accent1" w:themeFillTint="3F"/>
      </w:tcPr>
    </w:tblStylePr>
  </w:style>
  <w:style w:type="paragraph" w:customStyle="1" w:styleId="167">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68">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169">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70">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71">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172">
    <w:name w:val="xl11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73">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74">
    <w:name w:val="xl113"/>
    <w:basedOn w:val="1"/>
    <w:qFormat/>
    <w:uiPriority w:val="0"/>
    <w:pPr>
      <w:widowControl/>
      <w:spacing w:before="100" w:beforeAutospacing="1" w:after="100" w:afterAutospacing="1"/>
      <w:jc w:val="center"/>
      <w:textAlignment w:val="center"/>
    </w:pPr>
    <w:rPr>
      <w:rFonts w:ascii="宋体" w:hAnsi="宋体" w:eastAsia="宋体" w:cs="宋体"/>
      <w:kern w:val="0"/>
      <w:sz w:val="22"/>
    </w:rPr>
  </w:style>
  <w:style w:type="paragraph" w:customStyle="1" w:styleId="17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76">
    <w:name w:val="xl115"/>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77">
    <w:name w:val="xl11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78">
    <w:name w:val="xl117"/>
    <w:basedOn w:val="1"/>
    <w:qFormat/>
    <w:uiPriority w:val="0"/>
    <w:pPr>
      <w:widowControl/>
      <w:pBdr>
        <w:top w:val="single" w:color="auto" w:sz="4" w:space="0"/>
        <w:left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79">
    <w:name w:val="xl118"/>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80">
    <w:name w:val="xl119"/>
    <w:basedOn w:val="1"/>
    <w:qFormat/>
    <w:uiPriority w:val="0"/>
    <w:pPr>
      <w:widowControl/>
      <w:pBdr>
        <w:left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181">
    <w:name w:val="xl120"/>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82">
    <w:name w:val="xl12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183">
    <w:name w:val="xl12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84">
    <w:name w:val="xl12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85">
    <w:name w:val="xl124"/>
    <w:basedOn w:val="1"/>
    <w:qFormat/>
    <w:uiPriority w:val="0"/>
    <w:pPr>
      <w:widowControl/>
      <w:spacing w:before="100" w:beforeAutospacing="1" w:after="100" w:afterAutospacing="1"/>
      <w:jc w:val="center"/>
      <w:textAlignment w:val="center"/>
    </w:pPr>
    <w:rPr>
      <w:rFonts w:ascii="黑体" w:hAnsi="黑体" w:eastAsia="黑体" w:cs="宋体"/>
      <w:b/>
      <w:bCs/>
      <w:color w:val="000000"/>
      <w:kern w:val="0"/>
      <w:sz w:val="22"/>
    </w:rPr>
  </w:style>
  <w:style w:type="paragraph" w:customStyle="1" w:styleId="186">
    <w:name w:val="xl12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87">
    <w:name w:val="xl126"/>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188">
    <w:name w:val="xl127"/>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89">
    <w:name w:val="xl12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90">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91">
    <w:name w:val="xl130"/>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192">
    <w:name w:val="xl131"/>
    <w:basedOn w:val="1"/>
    <w:qFormat/>
    <w:uiPriority w:val="0"/>
    <w:pPr>
      <w:widowControl/>
      <w:spacing w:before="100" w:beforeAutospacing="1" w:after="100" w:afterAutospacing="1"/>
      <w:jc w:val="center"/>
      <w:textAlignment w:val="center"/>
    </w:pPr>
    <w:rPr>
      <w:rFonts w:ascii="黑体" w:hAnsi="黑体" w:eastAsia="黑体" w:cs="宋体"/>
      <w:b/>
      <w:bCs/>
      <w:kern w:val="0"/>
      <w:sz w:val="22"/>
    </w:rPr>
  </w:style>
  <w:style w:type="paragraph" w:customStyle="1" w:styleId="193">
    <w:name w:val="xl132"/>
    <w:basedOn w:val="1"/>
    <w:qFormat/>
    <w:uiPriority w:val="0"/>
    <w:pPr>
      <w:widowControl/>
      <w:spacing w:before="100" w:beforeAutospacing="1" w:after="100" w:afterAutospacing="1"/>
      <w:jc w:val="center"/>
      <w:textAlignment w:val="center"/>
    </w:pPr>
    <w:rPr>
      <w:rFonts w:ascii="宋体" w:hAnsi="宋体" w:eastAsia="宋体" w:cs="宋体"/>
      <w:b/>
      <w:bCs/>
      <w:kern w:val="0"/>
      <w:sz w:val="22"/>
    </w:rPr>
  </w:style>
  <w:style w:type="paragraph" w:customStyle="1" w:styleId="194">
    <w:name w:val="xl133"/>
    <w:basedOn w:val="1"/>
    <w:qFormat/>
    <w:uiPriority w:val="0"/>
    <w:pPr>
      <w:widowControl/>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195">
    <w:name w:val="xl134"/>
    <w:basedOn w:val="1"/>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196">
    <w:name w:val="xl135"/>
    <w:basedOn w:val="1"/>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197">
    <w:name w:val="xl136"/>
    <w:basedOn w:val="1"/>
    <w:qFormat/>
    <w:uiPriority w:val="0"/>
    <w:pPr>
      <w:widowControl/>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198">
    <w:name w:val="xl137"/>
    <w:basedOn w:val="1"/>
    <w:qFormat/>
    <w:uiPriority w:val="0"/>
    <w:pPr>
      <w:widowControl/>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199">
    <w:name w:val="xl138"/>
    <w:basedOn w:val="1"/>
    <w:qFormat/>
    <w:uiPriority w:val="0"/>
    <w:pPr>
      <w:widowControl/>
      <w:spacing w:before="100" w:beforeAutospacing="1" w:after="100" w:afterAutospacing="1"/>
      <w:jc w:val="center"/>
      <w:textAlignment w:val="center"/>
    </w:pPr>
    <w:rPr>
      <w:rFonts w:ascii="黑体" w:hAnsi="黑体" w:eastAsia="黑体" w:cs="宋体"/>
      <w:kern w:val="0"/>
      <w:sz w:val="22"/>
    </w:rPr>
  </w:style>
  <w:style w:type="paragraph" w:customStyle="1" w:styleId="200">
    <w:name w:val="xl139"/>
    <w:basedOn w:val="1"/>
    <w:qFormat/>
    <w:uiPriority w:val="0"/>
    <w:pPr>
      <w:widowControl/>
      <w:spacing w:before="100" w:beforeAutospacing="1" w:after="100" w:afterAutospacing="1"/>
      <w:jc w:val="left"/>
      <w:textAlignment w:val="center"/>
    </w:pPr>
    <w:rPr>
      <w:rFonts w:ascii="宋体" w:hAnsi="宋体" w:eastAsia="宋体" w:cs="宋体"/>
      <w:kern w:val="0"/>
      <w:sz w:val="22"/>
    </w:rPr>
  </w:style>
  <w:style w:type="paragraph" w:customStyle="1" w:styleId="201">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202">
    <w:name w:val="xl14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203">
    <w:name w:val="xl14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04">
    <w:name w:val="xl14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205">
    <w:name w:val="xl14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06">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07">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208">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09">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10">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211">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12">
    <w:name w:val="xl15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13">
    <w:name w:val="xl15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14">
    <w:name w:val="xl1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15">
    <w:name w:val="xl1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16">
    <w:name w:val="xl155"/>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17">
    <w:name w:val="xl1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18">
    <w:name w:val="xl1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19">
    <w:name w:val="xl15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220">
    <w:name w:val="xl159"/>
    <w:basedOn w:val="1"/>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221">
    <w:name w:val="xl160"/>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22">
    <w:name w:val="xl16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23">
    <w:name w:val="xl162"/>
    <w:basedOn w:val="1"/>
    <w:qFormat/>
    <w:uiPriority w:val="0"/>
    <w:pPr>
      <w:widowControl/>
      <w:spacing w:before="100" w:beforeAutospacing="1" w:after="100" w:afterAutospacing="1"/>
      <w:jc w:val="left"/>
      <w:textAlignment w:val="center"/>
    </w:pPr>
    <w:rPr>
      <w:rFonts w:ascii="黑体" w:hAnsi="黑体" w:eastAsia="黑体" w:cs="宋体"/>
      <w:b/>
      <w:bCs/>
      <w:kern w:val="0"/>
      <w:sz w:val="22"/>
    </w:rPr>
  </w:style>
  <w:style w:type="paragraph" w:customStyle="1" w:styleId="224">
    <w:name w:val="xl163"/>
    <w:basedOn w:val="1"/>
    <w:qFormat/>
    <w:uiPriority w:val="0"/>
    <w:pPr>
      <w:widowControl/>
      <w:spacing w:before="100" w:beforeAutospacing="1" w:after="100" w:afterAutospacing="1"/>
      <w:jc w:val="left"/>
      <w:textAlignment w:val="center"/>
    </w:pPr>
    <w:rPr>
      <w:rFonts w:ascii="黑体" w:hAnsi="黑体" w:eastAsia="黑体" w:cs="宋体"/>
      <w:b/>
      <w:bCs/>
      <w:color w:val="000000"/>
      <w:kern w:val="0"/>
      <w:sz w:val="22"/>
    </w:rPr>
  </w:style>
  <w:style w:type="paragraph" w:customStyle="1" w:styleId="225">
    <w:name w:val="xl164"/>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26">
    <w:name w:val="xl165"/>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27">
    <w:name w:val="xl166"/>
    <w:basedOn w:val="1"/>
    <w:qFormat/>
    <w:uiPriority w:val="0"/>
    <w:pPr>
      <w:widowControl/>
      <w:pBdr>
        <w:top w:val="single" w:color="auto" w:sz="8" w:space="0"/>
        <w:bottom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28">
    <w:name w:val="xl167"/>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29">
    <w:name w:val="xl16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230">
    <w:name w:val="xl16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231">
    <w:name w:val="xl170"/>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232">
    <w:name w:val="xl171"/>
    <w:basedOn w:val="1"/>
    <w:qFormat/>
    <w:uiPriority w:val="0"/>
    <w:pPr>
      <w:widowControl/>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233">
    <w:name w:val="xl172"/>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34">
    <w:name w:val="xl173"/>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35">
    <w:name w:val="xl174"/>
    <w:basedOn w:val="1"/>
    <w:qFormat/>
    <w:uiPriority w:val="0"/>
    <w:pPr>
      <w:widowControl/>
      <w:pBdr>
        <w:left w:val="single" w:color="auto" w:sz="8" w:space="0"/>
        <w:bottom w:val="single" w:color="auto" w:sz="8"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36">
    <w:name w:val="xl175"/>
    <w:basedOn w:val="1"/>
    <w:qFormat/>
    <w:uiPriority w:val="0"/>
    <w:pPr>
      <w:widowControl/>
      <w:pBdr>
        <w:top w:val="single" w:color="auto" w:sz="8" w:space="0"/>
        <w:left w:val="single" w:color="auto" w:sz="8"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2"/>
    </w:rPr>
  </w:style>
  <w:style w:type="paragraph" w:customStyle="1" w:styleId="237">
    <w:name w:val="xl176"/>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2"/>
    </w:rPr>
  </w:style>
  <w:style w:type="paragraph" w:customStyle="1" w:styleId="238">
    <w:name w:val="xl17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39">
    <w:name w:val="xl17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40">
    <w:name w:val="xl179"/>
    <w:basedOn w:val="1"/>
    <w:qFormat/>
    <w:uiPriority w:val="0"/>
    <w:pPr>
      <w:widowControl/>
      <w:pBdr>
        <w:top w:val="single" w:color="auto" w:sz="4" w:space="0"/>
        <w:left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41">
    <w:name w:val="xl180"/>
    <w:basedOn w:val="1"/>
    <w:qFormat/>
    <w:uiPriority w:val="0"/>
    <w:pPr>
      <w:widowControl/>
      <w:pBdr>
        <w:left w:val="single" w:color="auto" w:sz="8"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242">
    <w:name w:val="xl181"/>
    <w:basedOn w:val="1"/>
    <w:qFormat/>
    <w:uiPriority w:val="0"/>
    <w:pPr>
      <w:widowControl/>
      <w:pBdr>
        <w:left w:val="single" w:color="auto" w:sz="8"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243">
    <w:name w:val="xl182"/>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44">
    <w:name w:val="xl1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b/>
      <w:bCs/>
      <w:kern w:val="0"/>
      <w:sz w:val="20"/>
      <w:szCs w:val="20"/>
    </w:rPr>
  </w:style>
  <w:style w:type="paragraph" w:customStyle="1" w:styleId="245">
    <w:name w:val="xl184"/>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246">
    <w:name w:val="xl185"/>
    <w:basedOn w:val="1"/>
    <w:uiPriority w:val="0"/>
    <w:pPr>
      <w:widowControl/>
      <w:pBdr>
        <w:top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247">
    <w:name w:val="xl186"/>
    <w:basedOn w:val="1"/>
    <w:uiPriority w:val="0"/>
    <w:pPr>
      <w:widowControl/>
      <w:pBdr>
        <w:top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248">
    <w:name w:val="xl187"/>
    <w:basedOn w:val="1"/>
    <w:uiPriority w:val="0"/>
    <w:pPr>
      <w:widowControl/>
      <w:pBdr>
        <w:left w:val="single" w:color="auto" w:sz="8"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49">
    <w:name w:val="xl188"/>
    <w:basedOn w:val="1"/>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50">
    <w:name w:val="xl189"/>
    <w:basedOn w:val="1"/>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51">
    <w:name w:val="xl190"/>
    <w:basedOn w:val="1"/>
    <w:uiPriority w:val="0"/>
    <w:pPr>
      <w:widowControl/>
      <w:pBdr>
        <w:top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52">
    <w:name w:val="xl191"/>
    <w:basedOn w:val="1"/>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253">
    <w:name w:val="font7"/>
    <w:basedOn w:val="1"/>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54">
    <w:name w:val="font8"/>
    <w:basedOn w:val="1"/>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255">
    <w:name w:val="xl192"/>
    <w:basedOn w:val="1"/>
    <w:uiPriority w:val="0"/>
    <w:pPr>
      <w:widowControl/>
      <w:pBdr>
        <w:bottom w:val="single" w:color="auto" w:sz="8" w:space="0"/>
      </w:pBdr>
      <w:shd w:val="clear" w:color="000000" w:fill="FFFFFF"/>
      <w:spacing w:before="100" w:beforeAutospacing="1" w:after="100" w:afterAutospacing="1"/>
      <w:jc w:val="left"/>
      <w:textAlignment w:val="center"/>
    </w:pPr>
    <w:rPr>
      <w:rFonts w:ascii="宋体" w:hAnsi="宋体" w:eastAsia="宋体" w:cs="宋体"/>
      <w:b/>
      <w:bCs/>
      <w:kern w:val="0"/>
      <w:sz w:val="28"/>
      <w:szCs w:val="28"/>
    </w:rPr>
  </w:style>
  <w:style w:type="paragraph" w:customStyle="1" w:styleId="256">
    <w:name w:val="xl193"/>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57">
    <w:name w:val="xl19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58">
    <w:name w:val="xl19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59">
    <w:name w:val="xl196"/>
    <w:basedOn w:val="1"/>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0">
    <w:name w:val="xl197"/>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1">
    <w:name w:val="xl198"/>
    <w:basedOn w:val="1"/>
    <w:qFormat/>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2">
    <w:name w:val="xl199"/>
    <w:basedOn w:val="1"/>
    <w:qFormat/>
    <w:uiPriority w:val="0"/>
    <w:pPr>
      <w:widowControl/>
      <w:pBdr>
        <w:top w:val="single" w:color="auto" w:sz="8"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3">
    <w:name w:val="xl200"/>
    <w:basedOn w:val="1"/>
    <w:qFormat/>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4">
    <w:name w:val="xl201"/>
    <w:basedOn w:val="1"/>
    <w:uiPriority w:val="0"/>
    <w:pPr>
      <w:widowControl/>
      <w:pBdr>
        <w:top w:val="single" w:color="auto" w:sz="8" w:space="0"/>
        <w:left w:val="single" w:color="auto" w:sz="4" w:space="0"/>
        <w:bottom w:val="single" w:color="auto" w:sz="4" w:space="0"/>
        <w:right w:val="single" w:color="auto" w:sz="8"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5">
    <w:name w:val="xl202"/>
    <w:basedOn w:val="1"/>
    <w:qFormat/>
    <w:uiPriority w:val="0"/>
    <w:pPr>
      <w:widowControl/>
      <w:pBdr>
        <w:top w:val="single" w:color="auto" w:sz="8" w:space="0"/>
        <w:left w:val="single" w:color="auto" w:sz="8"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6">
    <w:name w:val="xl203"/>
    <w:basedOn w:val="1"/>
    <w:qFormat/>
    <w:uiPriority w:val="0"/>
    <w:pPr>
      <w:widowControl/>
      <w:pBdr>
        <w:left w:val="single" w:color="auto" w:sz="8" w:space="0"/>
        <w:right w:val="single" w:color="auto" w:sz="4" w:space="0"/>
      </w:pBdr>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267">
    <w:name w:val="xl204"/>
    <w:basedOn w:val="1"/>
    <w:qFormat/>
    <w:uiPriority w:val="0"/>
    <w:pPr>
      <w:widowControl/>
      <w:pBdr>
        <w:left w:val="single" w:color="auto" w:sz="8" w:space="0"/>
        <w:bottom w:val="single" w:color="auto" w:sz="8" w:space="0"/>
        <w:right w:val="single" w:color="auto" w:sz="4" w:space="0"/>
      </w:pBdr>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268">
    <w:name w:val="xl20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69">
    <w:name w:val="xl206"/>
    <w:basedOn w:val="1"/>
    <w:uiPriority w:val="0"/>
    <w:pPr>
      <w:widowControl/>
      <w:pBdr>
        <w:top w:val="single" w:color="auto" w:sz="4" w:space="0"/>
        <w:left w:val="single" w:color="auto" w:sz="4" w:space="0"/>
        <w:bottom w:val="single" w:color="auto" w:sz="8" w:space="0"/>
        <w:right w:val="single" w:color="auto" w:sz="4" w:space="0"/>
      </w:pBdr>
      <w:shd w:val="clear" w:color="000000" w:fill="FFFFFF"/>
      <w:spacing w:before="100" w:beforeAutospacing="1" w:after="100" w:afterAutospacing="1"/>
      <w:jc w:val="center"/>
      <w:textAlignment w:val="center"/>
    </w:pPr>
    <w:rPr>
      <w:rFonts w:ascii="黑体" w:hAnsi="黑体" w:eastAsia="黑体" w:cs="宋体"/>
      <w:kern w:val="0"/>
      <w:sz w:val="20"/>
      <w:szCs w:val="20"/>
    </w:rPr>
  </w:style>
  <w:style w:type="paragraph" w:customStyle="1" w:styleId="270">
    <w:name w:val="xl207"/>
    <w:basedOn w:val="1"/>
    <w:uiPriority w:val="0"/>
    <w:pPr>
      <w:widowControl/>
      <w:pBdr>
        <w:top w:val="single" w:color="auto" w:sz="4" w:space="0"/>
        <w:left w:val="single" w:color="auto" w:sz="4" w:space="0"/>
        <w:bottom w:val="single" w:color="auto" w:sz="8" w:space="0"/>
      </w:pBdr>
      <w:shd w:val="clear" w:color="000000" w:fill="FFFFFF"/>
      <w:spacing w:before="100" w:beforeAutospacing="1" w:after="100" w:afterAutospacing="1"/>
      <w:jc w:val="center"/>
      <w:textAlignment w:val="center"/>
    </w:pPr>
    <w:rPr>
      <w:rFonts w:ascii="黑体" w:hAnsi="黑体" w:eastAsia="黑体" w:cs="宋体"/>
      <w:b/>
      <w:bCs/>
      <w:kern w:val="0"/>
      <w:sz w:val="20"/>
      <w:szCs w:val="20"/>
    </w:rPr>
  </w:style>
  <w:style w:type="paragraph" w:customStyle="1" w:styleId="271">
    <w:name w:val="xl208"/>
    <w:basedOn w:val="1"/>
    <w:qFormat/>
    <w:uiPriority w:val="0"/>
    <w:pPr>
      <w:widowControl/>
      <w:pBdr>
        <w:top w:val="single" w:color="auto" w:sz="4" w:space="0"/>
        <w:bottom w:val="single" w:color="auto" w:sz="8" w:space="0"/>
      </w:pBdr>
      <w:shd w:val="clear" w:color="000000" w:fill="FFFFFF"/>
      <w:spacing w:before="100" w:beforeAutospacing="1" w:after="100" w:afterAutospacing="1"/>
      <w:jc w:val="center"/>
      <w:textAlignment w:val="center"/>
    </w:pPr>
    <w:rPr>
      <w:rFonts w:ascii="黑体" w:hAnsi="黑体" w:eastAsia="黑体" w:cs="宋体"/>
      <w:b/>
      <w:bCs/>
      <w:kern w:val="0"/>
      <w:sz w:val="20"/>
      <w:szCs w:val="20"/>
    </w:rPr>
  </w:style>
  <w:style w:type="paragraph" w:customStyle="1" w:styleId="272">
    <w:name w:val="xl209"/>
    <w:basedOn w:val="1"/>
    <w:qFormat/>
    <w:uiPriority w:val="0"/>
    <w:pPr>
      <w:widowControl/>
      <w:pBdr>
        <w:top w:val="single" w:color="auto" w:sz="4" w:space="0"/>
        <w:bottom w:val="single" w:color="auto" w:sz="8" w:space="0"/>
        <w:right w:val="single" w:color="auto" w:sz="4" w:space="0"/>
      </w:pBdr>
      <w:shd w:val="clear" w:color="000000" w:fill="FFFFFF"/>
      <w:spacing w:before="100" w:beforeAutospacing="1" w:after="100" w:afterAutospacing="1"/>
      <w:jc w:val="center"/>
      <w:textAlignment w:val="center"/>
    </w:pPr>
    <w:rPr>
      <w:rFonts w:ascii="黑体" w:hAnsi="黑体" w:eastAsia="黑体" w:cs="宋体"/>
      <w:b/>
      <w:bCs/>
      <w:kern w:val="0"/>
      <w:sz w:val="20"/>
      <w:szCs w:val="20"/>
    </w:rPr>
  </w:style>
  <w:style w:type="paragraph" w:customStyle="1" w:styleId="273">
    <w:name w:val="xl210"/>
    <w:basedOn w:val="1"/>
    <w:qFormat/>
    <w:uiPriority w:val="0"/>
    <w:pPr>
      <w:widowControl/>
      <w:pBdr>
        <w:top w:val="single" w:color="auto" w:sz="8"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74">
    <w:name w:val="xl211"/>
    <w:basedOn w:val="1"/>
    <w:qFormat/>
    <w:uiPriority w:val="0"/>
    <w:pPr>
      <w:widowControl/>
      <w:pBdr>
        <w:top w:val="single" w:color="auto" w:sz="8"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275">
    <w:name w:val="xl21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76">
    <w:name w:val="xl213"/>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77">
    <w:name w:val="xl4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78">
    <w:name w:val="xl4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279">
    <w:name w:val="xl4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80">
    <w:name w:val="xl4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81">
    <w:name w:val="xl4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82">
    <w:name w:val="xl41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83">
    <w:name w:val="xl4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84">
    <w:name w:val="xl420"/>
    <w:basedOn w:val="1"/>
    <w:qFormat/>
    <w:uiPriority w:val="0"/>
    <w:pPr>
      <w:widowControl/>
      <w:spacing w:before="100" w:beforeAutospacing="1" w:after="100" w:afterAutospacing="1"/>
      <w:jc w:val="center"/>
      <w:textAlignment w:val="center"/>
    </w:pPr>
    <w:rPr>
      <w:rFonts w:ascii="宋体" w:hAnsi="宋体" w:eastAsia="宋体" w:cs="宋体"/>
      <w:kern w:val="0"/>
      <w:sz w:val="22"/>
    </w:rPr>
  </w:style>
  <w:style w:type="paragraph" w:customStyle="1" w:styleId="285">
    <w:name w:val="xl4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86">
    <w:name w:val="xl42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87">
    <w:name w:val="xl42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88">
    <w:name w:val="xl424"/>
    <w:basedOn w:val="1"/>
    <w:qFormat/>
    <w:uiPriority w:val="0"/>
    <w:pPr>
      <w:widowControl/>
      <w:pBdr>
        <w:top w:val="single" w:color="auto" w:sz="4" w:space="0"/>
        <w:left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89">
    <w:name w:val="xl425"/>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90">
    <w:name w:val="xl426"/>
    <w:basedOn w:val="1"/>
    <w:qFormat/>
    <w:uiPriority w:val="0"/>
    <w:pPr>
      <w:widowControl/>
      <w:pBdr>
        <w:left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291">
    <w:name w:val="xl42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292">
    <w:name w:val="xl428"/>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293">
    <w:name w:val="xl42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4">
    <w:name w:val="xl430"/>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5">
    <w:name w:val="xl43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6">
    <w:name w:val="xl432"/>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297">
    <w:name w:val="xl433"/>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8">
    <w:name w:val="xl43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299">
    <w:name w:val="xl435"/>
    <w:basedOn w:val="1"/>
    <w:qFormat/>
    <w:uiPriority w:val="0"/>
    <w:pPr>
      <w:widowControl/>
      <w:spacing w:before="100" w:beforeAutospacing="1" w:after="100" w:afterAutospacing="1"/>
      <w:jc w:val="center"/>
      <w:textAlignment w:val="center"/>
    </w:pPr>
    <w:rPr>
      <w:rFonts w:ascii="黑体" w:hAnsi="黑体" w:eastAsia="黑体" w:cs="宋体"/>
      <w:b/>
      <w:bCs/>
      <w:kern w:val="0"/>
      <w:sz w:val="22"/>
    </w:rPr>
  </w:style>
  <w:style w:type="paragraph" w:customStyle="1" w:styleId="300">
    <w:name w:val="xl436"/>
    <w:basedOn w:val="1"/>
    <w:qFormat/>
    <w:uiPriority w:val="0"/>
    <w:pPr>
      <w:widowControl/>
      <w:spacing w:before="100" w:beforeAutospacing="1" w:after="100" w:afterAutospacing="1"/>
      <w:jc w:val="center"/>
      <w:textAlignment w:val="center"/>
    </w:pPr>
    <w:rPr>
      <w:rFonts w:ascii="宋体" w:hAnsi="宋体" w:eastAsia="宋体" w:cs="宋体"/>
      <w:b/>
      <w:bCs/>
      <w:kern w:val="0"/>
      <w:sz w:val="22"/>
    </w:rPr>
  </w:style>
  <w:style w:type="paragraph" w:customStyle="1" w:styleId="301">
    <w:name w:val="xl437"/>
    <w:basedOn w:val="1"/>
    <w:qFormat/>
    <w:uiPriority w:val="0"/>
    <w:pPr>
      <w:widowControl/>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02">
    <w:name w:val="xl438"/>
    <w:basedOn w:val="1"/>
    <w:qFormat/>
    <w:uiPriority w:val="0"/>
    <w:pPr>
      <w:widowControl/>
      <w:spacing w:before="100" w:beforeAutospacing="1" w:after="100" w:afterAutospacing="1"/>
      <w:jc w:val="left"/>
    </w:pPr>
    <w:rPr>
      <w:rFonts w:ascii="宋体" w:hAnsi="宋体" w:eastAsia="宋体" w:cs="宋体"/>
      <w:color w:val="000000"/>
      <w:kern w:val="0"/>
      <w:sz w:val="20"/>
      <w:szCs w:val="20"/>
    </w:rPr>
  </w:style>
  <w:style w:type="paragraph" w:customStyle="1" w:styleId="303">
    <w:name w:val="xl439"/>
    <w:basedOn w:val="1"/>
    <w:qFormat/>
    <w:uiPriority w:val="0"/>
    <w:pPr>
      <w:widowControl/>
      <w:spacing w:before="100" w:beforeAutospacing="1" w:after="100" w:afterAutospacing="1"/>
      <w:jc w:val="center"/>
      <w:textAlignment w:val="center"/>
    </w:pPr>
    <w:rPr>
      <w:rFonts w:ascii="宋体" w:hAnsi="宋体" w:eastAsia="宋体" w:cs="宋体"/>
      <w:kern w:val="0"/>
      <w:sz w:val="20"/>
      <w:szCs w:val="20"/>
    </w:rPr>
  </w:style>
  <w:style w:type="paragraph" w:customStyle="1" w:styleId="304">
    <w:name w:val="xl440"/>
    <w:basedOn w:val="1"/>
    <w:qFormat/>
    <w:uiPriority w:val="0"/>
    <w:pPr>
      <w:widowControl/>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305">
    <w:name w:val="xl441"/>
    <w:basedOn w:val="1"/>
    <w:uiPriority w:val="0"/>
    <w:pPr>
      <w:widowControl/>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06">
    <w:name w:val="xl442"/>
    <w:basedOn w:val="1"/>
    <w:qFormat/>
    <w:uiPriority w:val="0"/>
    <w:pPr>
      <w:widowControl/>
      <w:spacing w:before="100" w:beforeAutospacing="1" w:after="100" w:afterAutospacing="1"/>
      <w:jc w:val="center"/>
      <w:textAlignment w:val="center"/>
    </w:pPr>
    <w:rPr>
      <w:rFonts w:ascii="黑体" w:hAnsi="黑体" w:eastAsia="黑体" w:cs="宋体"/>
      <w:kern w:val="0"/>
      <w:sz w:val="22"/>
    </w:rPr>
  </w:style>
  <w:style w:type="paragraph" w:customStyle="1" w:styleId="307">
    <w:name w:val="xl443"/>
    <w:basedOn w:val="1"/>
    <w:qFormat/>
    <w:uiPriority w:val="0"/>
    <w:pPr>
      <w:widowControl/>
      <w:spacing w:before="100" w:beforeAutospacing="1" w:after="100" w:afterAutospacing="1"/>
      <w:jc w:val="left"/>
      <w:textAlignment w:val="center"/>
    </w:pPr>
    <w:rPr>
      <w:rFonts w:ascii="宋体" w:hAnsi="宋体" w:eastAsia="宋体" w:cs="宋体"/>
      <w:kern w:val="0"/>
      <w:sz w:val="22"/>
    </w:rPr>
  </w:style>
  <w:style w:type="paragraph" w:customStyle="1" w:styleId="308">
    <w:name w:val="xl44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09">
    <w:name w:val="xl4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10">
    <w:name w:val="xl44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11">
    <w:name w:val="xl44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312">
    <w:name w:val="xl44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13">
    <w:name w:val="xl44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14">
    <w:name w:val="xl45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315">
    <w:name w:val="xl45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16">
    <w:name w:val="xl45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17">
    <w:name w:val="xl4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kern w:val="0"/>
      <w:sz w:val="20"/>
      <w:szCs w:val="20"/>
    </w:rPr>
  </w:style>
  <w:style w:type="paragraph" w:customStyle="1" w:styleId="318">
    <w:name w:val="xl4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19">
    <w:name w:val="xl45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20">
    <w:name w:val="xl456"/>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21">
    <w:name w:val="xl45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22">
    <w:name w:val="xl458"/>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23">
    <w:name w:val="xl4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24">
    <w:name w:val="xl46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eastAsia="宋体" w:cs="宋体"/>
      <w:kern w:val="0"/>
      <w:sz w:val="20"/>
      <w:szCs w:val="20"/>
    </w:rPr>
  </w:style>
  <w:style w:type="paragraph" w:customStyle="1" w:styleId="325">
    <w:name w:val="xl46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26">
    <w:name w:val="xl462"/>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27">
    <w:name w:val="xl4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28">
    <w:name w:val="xl4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29">
    <w:name w:val="xl4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color w:val="000000"/>
      <w:kern w:val="0"/>
      <w:sz w:val="20"/>
      <w:szCs w:val="20"/>
    </w:rPr>
  </w:style>
  <w:style w:type="paragraph" w:customStyle="1" w:styleId="330">
    <w:name w:val="xl4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31">
    <w:name w:val="xl4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32">
    <w:name w:val="xl46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33">
    <w:name w:val="xl46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34">
    <w:name w:val="xl47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eastAsia="宋体" w:cs="宋体"/>
      <w:kern w:val="0"/>
      <w:sz w:val="20"/>
      <w:szCs w:val="20"/>
    </w:rPr>
  </w:style>
  <w:style w:type="paragraph" w:customStyle="1" w:styleId="335">
    <w:name w:val="xl4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0"/>
      <w:szCs w:val="20"/>
    </w:rPr>
  </w:style>
  <w:style w:type="paragraph" w:customStyle="1" w:styleId="336">
    <w:name w:val="xl472"/>
    <w:basedOn w:val="1"/>
    <w:qFormat/>
    <w:uiPriority w:val="0"/>
    <w:pPr>
      <w:widowControl/>
      <w:spacing w:before="100" w:beforeAutospacing="1" w:after="100" w:afterAutospacing="1"/>
      <w:jc w:val="left"/>
      <w:textAlignment w:val="center"/>
    </w:pPr>
    <w:rPr>
      <w:rFonts w:ascii="黑体" w:hAnsi="黑体" w:eastAsia="黑体" w:cs="宋体"/>
      <w:b/>
      <w:bCs/>
      <w:kern w:val="0"/>
      <w:sz w:val="22"/>
    </w:rPr>
  </w:style>
  <w:style w:type="paragraph" w:customStyle="1" w:styleId="337">
    <w:name w:val="xl473"/>
    <w:basedOn w:val="1"/>
    <w:qFormat/>
    <w:uiPriority w:val="0"/>
    <w:pPr>
      <w:widowControl/>
      <w:spacing w:before="100" w:beforeAutospacing="1" w:after="100" w:afterAutospacing="1"/>
      <w:jc w:val="left"/>
      <w:textAlignment w:val="center"/>
    </w:pPr>
    <w:rPr>
      <w:rFonts w:ascii="黑体" w:hAnsi="黑体" w:eastAsia="黑体" w:cs="宋体"/>
      <w:b/>
      <w:bCs/>
      <w:color w:val="000000"/>
      <w:kern w:val="0"/>
      <w:sz w:val="22"/>
    </w:rPr>
  </w:style>
  <w:style w:type="paragraph" w:customStyle="1" w:styleId="338">
    <w:name w:val="xl474"/>
    <w:basedOn w:val="1"/>
    <w:qFormat/>
    <w:uiPriority w:val="0"/>
    <w:pPr>
      <w:widowControl/>
      <w:pBdr>
        <w:top w:val="single" w:color="auto" w:sz="8"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39">
    <w:name w:val="xl475"/>
    <w:basedOn w:val="1"/>
    <w:qFormat/>
    <w:uiPriority w:val="0"/>
    <w:pPr>
      <w:widowControl/>
      <w:pBdr>
        <w:top w:val="single" w:color="auto" w:sz="8"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40">
    <w:name w:val="xl476"/>
    <w:basedOn w:val="1"/>
    <w:qFormat/>
    <w:uiPriority w:val="0"/>
    <w:pPr>
      <w:widowControl/>
      <w:pBdr>
        <w:top w:val="single" w:color="auto" w:sz="8" w:space="0"/>
        <w:bottom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41">
    <w:name w:val="xl477"/>
    <w:basedOn w:val="1"/>
    <w:qFormat/>
    <w:uiPriority w:val="0"/>
    <w:pPr>
      <w:widowControl/>
      <w:pBdr>
        <w:top w:val="single" w:color="auto" w:sz="8"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42">
    <w:name w:val="xl47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343">
    <w:name w:val="xl479"/>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344">
    <w:name w:val="xl480"/>
    <w:basedOn w:val="1"/>
    <w:qFormat/>
    <w:uiPriority w:val="0"/>
    <w:pPr>
      <w:widowControl/>
      <w:pBdr>
        <w:top w:val="single" w:color="auto" w:sz="4" w:space="0"/>
        <w:bottom w:val="single" w:color="auto" w:sz="4" w:space="0"/>
        <w:right w:val="single" w:color="auto" w:sz="8" w:space="0"/>
      </w:pBdr>
      <w:spacing w:before="100" w:beforeAutospacing="1" w:after="100" w:afterAutospacing="1"/>
      <w:jc w:val="center"/>
      <w:textAlignment w:val="center"/>
    </w:pPr>
    <w:rPr>
      <w:rFonts w:ascii="黑体" w:hAnsi="黑体" w:eastAsia="黑体" w:cs="宋体"/>
      <w:color w:val="000000"/>
      <w:kern w:val="0"/>
      <w:sz w:val="20"/>
      <w:szCs w:val="20"/>
    </w:rPr>
  </w:style>
  <w:style w:type="paragraph" w:customStyle="1" w:styleId="345">
    <w:name w:val="xl48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46">
    <w:name w:val="xl482"/>
    <w:basedOn w:val="1"/>
    <w:qFormat/>
    <w:uiPriority w:val="0"/>
    <w:pPr>
      <w:widowControl/>
      <w:pBdr>
        <w:left w:val="single" w:color="auto" w:sz="4" w:space="0"/>
        <w:bottom w:val="single" w:color="auto" w:sz="8" w:space="0"/>
        <w:right w:val="single" w:color="auto" w:sz="4" w:space="0"/>
      </w:pBdr>
      <w:spacing w:before="100" w:beforeAutospacing="1" w:after="100" w:afterAutospacing="1"/>
      <w:jc w:val="center"/>
      <w:textAlignment w:val="center"/>
    </w:pPr>
    <w:rPr>
      <w:rFonts w:ascii="黑体" w:hAnsi="黑体" w:eastAsia="黑体" w:cs="宋体"/>
      <w:color w:val="000000"/>
      <w:kern w:val="0"/>
      <w:sz w:val="22"/>
    </w:rPr>
  </w:style>
  <w:style w:type="paragraph" w:customStyle="1" w:styleId="347">
    <w:name w:val="xl483"/>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48">
    <w:name w:val="xl484"/>
    <w:basedOn w:val="1"/>
    <w:qFormat/>
    <w:uiPriority w:val="0"/>
    <w:pPr>
      <w:widowControl/>
      <w:pBdr>
        <w:top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49">
    <w:name w:val="xl485"/>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0">
    <w:name w:val="xl48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1">
    <w:name w:val="xl487"/>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2">
    <w:name w:val="xl48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3">
    <w:name w:val="xl48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54">
    <w:name w:val="xl49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55">
    <w:name w:val="xl491"/>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56">
    <w:name w:val="xl49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57">
    <w:name w:val="xl49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8">
    <w:name w:val="xl494"/>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0"/>
      <w:szCs w:val="20"/>
    </w:rPr>
  </w:style>
  <w:style w:type="paragraph" w:customStyle="1" w:styleId="359">
    <w:name w:val="xl4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b/>
      <w:bCs/>
      <w:kern w:val="0"/>
      <w:sz w:val="20"/>
      <w:szCs w:val="20"/>
    </w:rPr>
  </w:style>
  <w:style w:type="paragraph" w:customStyle="1" w:styleId="360">
    <w:name w:val="xl496"/>
    <w:basedOn w:val="1"/>
    <w:qFormat/>
    <w:uiPriority w:val="0"/>
    <w:pPr>
      <w:widowControl/>
      <w:spacing w:before="100" w:beforeAutospacing="1" w:after="100" w:afterAutospacing="1"/>
      <w:jc w:val="left"/>
      <w:textAlignment w:val="center"/>
    </w:pPr>
    <w:rPr>
      <w:rFonts w:ascii="宋体" w:hAnsi="宋体" w:eastAsia="宋体" w:cs="宋体"/>
      <w:color w:val="000000"/>
      <w:kern w:val="0"/>
      <w:sz w:val="20"/>
      <w:szCs w:val="20"/>
    </w:rPr>
  </w:style>
  <w:style w:type="paragraph" w:customStyle="1" w:styleId="361">
    <w:name w:val="xl497"/>
    <w:basedOn w:val="1"/>
    <w:qFormat/>
    <w:uiPriority w:val="0"/>
    <w:pPr>
      <w:widowControl/>
      <w:pBdr>
        <w:top w:val="single" w:color="auto" w:sz="4" w:space="0"/>
        <w:lef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2">
    <w:name w:val="xl498"/>
    <w:basedOn w:val="1"/>
    <w:qFormat/>
    <w:uiPriority w:val="0"/>
    <w:pPr>
      <w:widowControl/>
      <w:pBdr>
        <w:top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3">
    <w:name w:val="xl499"/>
    <w:basedOn w:val="1"/>
    <w:qFormat/>
    <w:uiPriority w:val="0"/>
    <w:pPr>
      <w:widowControl/>
      <w:pBdr>
        <w:top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4">
    <w:name w:val="xl500"/>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2"/>
    </w:rPr>
  </w:style>
  <w:style w:type="paragraph" w:customStyle="1" w:styleId="365">
    <w:name w:val="xl50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eastAsia="宋体" w:cs="宋体"/>
      <w:b/>
      <w:bCs/>
      <w:color w:val="000000"/>
      <w:kern w:val="0"/>
      <w:sz w:val="22"/>
    </w:rPr>
  </w:style>
  <w:style w:type="paragraph" w:customStyle="1" w:styleId="366">
    <w:name w:val="xl50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7">
    <w:name w:val="xl503"/>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8">
    <w:name w:val="xl50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黑体" w:eastAsia="黑体" w:cs="宋体"/>
      <w:kern w:val="0"/>
      <w:sz w:val="20"/>
      <w:szCs w:val="20"/>
    </w:rPr>
  </w:style>
  <w:style w:type="paragraph" w:customStyle="1" w:styleId="369">
    <w:name w:val="xl505"/>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paragraph" w:customStyle="1" w:styleId="370">
    <w:name w:val="xl506"/>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eastAsia="宋体" w:cs="宋体"/>
      <w:kern w:val="0"/>
      <w:sz w:val="20"/>
      <w:szCs w:val="20"/>
    </w:rPr>
  </w:style>
  <w:style w:type="character" w:customStyle="1" w:styleId="371">
    <w:name w:val="批注框文本 Char1"/>
    <w:semiHidden/>
    <w:qFormat/>
    <w:uiPriority w:val="99"/>
    <w:rPr>
      <w:rFonts w:ascii="Times New Roman" w:hAnsi="Times New Roman" w:eastAsia="宋体" w:cs="Times New Roman"/>
      <w:kern w:val="2"/>
      <w:sz w:val="18"/>
      <w:szCs w:val="18"/>
      <w:lang w:val="en-US" w:eastAsia="zh-CN" w:bidi="ar-SA"/>
    </w:rPr>
  </w:style>
  <w:style w:type="character" w:customStyle="1" w:styleId="372">
    <w:name w:val="font81"/>
    <w:qFormat/>
    <w:uiPriority w:val="99"/>
    <w:rPr>
      <w:rFonts w:ascii="宋体" w:hAnsi="宋体" w:eastAsia="宋体" w:cs="宋体"/>
      <w:color w:val="000000"/>
      <w:sz w:val="20"/>
      <w:szCs w:val="20"/>
      <w:u w:val="none"/>
      <w:lang w:val="en-US" w:eastAsia="zh-CN" w:bidi="ar-SA"/>
    </w:rPr>
  </w:style>
  <w:style w:type="character" w:customStyle="1" w:styleId="373">
    <w:name w:val="font41"/>
    <w:qFormat/>
    <w:uiPriority w:val="99"/>
    <w:rPr>
      <w:rFonts w:ascii="宋体" w:hAnsi="宋体" w:eastAsia="宋体" w:cs="宋体"/>
      <w:color w:val="000000"/>
      <w:sz w:val="20"/>
      <w:szCs w:val="20"/>
      <w:u w:val="none"/>
      <w:lang w:val="en-US" w:eastAsia="zh-CN" w:bidi="ar-SA"/>
    </w:rPr>
  </w:style>
  <w:style w:type="character" w:customStyle="1" w:styleId="374">
    <w:name w:val="font11"/>
    <w:qFormat/>
    <w:uiPriority w:val="99"/>
    <w:rPr>
      <w:rFonts w:ascii="黑体" w:hAnsi="宋体" w:eastAsia="黑体" w:cs="黑体"/>
      <w:color w:val="000000"/>
      <w:sz w:val="20"/>
      <w:szCs w:val="20"/>
      <w:u w:val="none"/>
      <w:lang w:val="en-US" w:eastAsia="zh-CN" w:bidi="ar-SA"/>
    </w:rPr>
  </w:style>
  <w:style w:type="character" w:customStyle="1" w:styleId="375">
    <w:name w:val="font91"/>
    <w:qFormat/>
    <w:uiPriority w:val="99"/>
    <w:rPr>
      <w:rFonts w:ascii="宋体" w:hAnsi="宋体" w:eastAsia="宋体" w:cs="宋体"/>
      <w:color w:val="000000"/>
      <w:sz w:val="20"/>
      <w:szCs w:val="20"/>
      <w:u w:val="none"/>
      <w:lang w:val="en-US" w:eastAsia="zh-CN" w:bidi="ar-SA"/>
    </w:rPr>
  </w:style>
  <w:style w:type="paragraph" w:customStyle="1" w:styleId="376">
    <w:name w:val="TOC Heading1"/>
    <w:basedOn w:val="2"/>
    <w:next w:val="1"/>
    <w:semiHidden/>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377">
    <w:name w:val="HTML Preformatted Char1"/>
    <w:semiHidden/>
    <w:qFormat/>
    <w:locked/>
    <w:uiPriority w:val="99"/>
    <w:rPr>
      <w:rFonts w:ascii="Courier New" w:hAnsi="Courier New" w:eastAsia="宋体" w:cs="Times New Roman"/>
      <w:sz w:val="20"/>
      <w:lang w:val="en-US" w:eastAsia="zh-CN" w:bidi="ar-SA"/>
    </w:rPr>
  </w:style>
  <w:style w:type="character" w:customStyle="1" w:styleId="378">
    <w:name w:val="Footer Char1"/>
    <w:semiHidden/>
    <w:qFormat/>
    <w:locked/>
    <w:uiPriority w:val="99"/>
    <w:rPr>
      <w:rFonts w:ascii="Times New Roman" w:hAnsi="Times New Roman" w:eastAsia="宋体" w:cs="Times New Roman"/>
      <w:sz w:val="18"/>
      <w:lang w:val="en-US" w:eastAsia="zh-CN" w:bidi="ar-SA"/>
    </w:rPr>
  </w:style>
  <w:style w:type="character" w:customStyle="1" w:styleId="379">
    <w:name w:val="Body Text Indent 2 Char1"/>
    <w:semiHidden/>
    <w:qFormat/>
    <w:locked/>
    <w:uiPriority w:val="99"/>
    <w:rPr>
      <w:rFonts w:ascii="Times New Roman" w:hAnsi="Times New Roman" w:eastAsia="宋体" w:cs="Times New Roman"/>
      <w:sz w:val="24"/>
      <w:lang w:val="en-US" w:eastAsia="zh-CN" w:bidi="ar-SA"/>
    </w:rPr>
  </w:style>
  <w:style w:type="character" w:customStyle="1" w:styleId="380">
    <w:name w:val="Body Text Indent 3 Char1"/>
    <w:semiHidden/>
    <w:qFormat/>
    <w:locked/>
    <w:uiPriority w:val="99"/>
    <w:rPr>
      <w:rFonts w:ascii="Times New Roman" w:hAnsi="Times New Roman" w:eastAsia="宋体" w:cs="Times New Roman"/>
      <w:sz w:val="16"/>
      <w:lang w:val="en-US" w:eastAsia="zh-CN" w:bidi="ar-SA"/>
    </w:rPr>
  </w:style>
  <w:style w:type="table" w:customStyle="1" w:styleId="381">
    <w:name w:val="网格型2"/>
    <w:basedOn w:val="4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382">
    <w:name w:val="网格型3"/>
    <w:basedOn w:val="43"/>
    <w:qFormat/>
    <w:uiPriority w:val="9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customStyle="1" w:styleId="383">
    <w:name w:val="网格型4"/>
    <w:basedOn w:val="43"/>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384">
    <w:name w:val="Placeholder Text"/>
    <w:basedOn w:val="35"/>
    <w:semiHidden/>
    <w:qFormat/>
    <w:uiPriority w:val="99"/>
    <w:rPr>
      <w:rFonts w:ascii="Times New Roman" w:hAnsi="Times New Roman" w:eastAsia="宋体" w:cs="Times New Roman"/>
      <w:color w:val="808080"/>
      <w:lang w:val="en-US" w:eastAsia="zh-CN" w:bidi="ar-SA"/>
    </w:rPr>
  </w:style>
  <w:style w:type="character" w:customStyle="1" w:styleId="385">
    <w:name w:val="标题 1 字符"/>
    <w:link w:val="2"/>
    <w:qFormat/>
    <w:locked/>
    <w:uiPriority w:val="99"/>
    <w:rPr>
      <w:rFonts w:ascii="Times New Roman" w:hAnsi="Times New Roman" w:eastAsia="宋体" w:cs="Times New Roman"/>
      <w:b/>
      <w:kern w:val="44"/>
      <w:sz w:val="44"/>
      <w:lang w:val="en-US" w:eastAsia="zh-CN" w:bidi="ar-SA"/>
    </w:rPr>
  </w:style>
  <w:style w:type="character" w:customStyle="1" w:styleId="386">
    <w:name w:val="HTML 预设格式 字符"/>
    <w:link w:val="33"/>
    <w:semiHidden/>
    <w:qFormat/>
    <w:locked/>
    <w:uiPriority w:val="99"/>
    <w:rPr>
      <w:rFonts w:ascii="Courier New" w:hAnsi="Courier New" w:eastAsia="宋体" w:cs="Times New Roman"/>
      <w:sz w:val="20"/>
      <w:lang w:val="en-US" w:eastAsia="zh-CN" w:bidi="ar-SA"/>
    </w:rPr>
  </w:style>
  <w:style w:type="character" w:customStyle="1" w:styleId="387">
    <w:name w:val="页脚 字符"/>
    <w:link w:val="24"/>
    <w:qFormat/>
    <w:locked/>
    <w:uiPriority w:val="99"/>
    <w:rPr>
      <w:rFonts w:ascii="Times New Roman" w:hAnsi="Times New Roman" w:eastAsia="宋体" w:cs="Times New Roman"/>
      <w:sz w:val="18"/>
      <w:lang w:val="en-US" w:eastAsia="zh-CN" w:bidi="ar-SA"/>
    </w:rPr>
  </w:style>
  <w:style w:type="character" w:customStyle="1" w:styleId="388">
    <w:name w:val="正文文本缩进 2 字符"/>
    <w:link w:val="22"/>
    <w:semiHidden/>
    <w:qFormat/>
    <w:locked/>
    <w:uiPriority w:val="99"/>
    <w:rPr>
      <w:rFonts w:ascii="Times New Roman" w:hAnsi="Times New Roman" w:eastAsia="宋体" w:cs="Times New Roman"/>
      <w:sz w:val="24"/>
      <w:lang w:val="en-US" w:eastAsia="zh-CN" w:bidi="ar-SA"/>
    </w:rPr>
  </w:style>
  <w:style w:type="character" w:customStyle="1" w:styleId="389">
    <w:name w:val="正文文本缩进 3 字符"/>
    <w:link w:val="29"/>
    <w:semiHidden/>
    <w:qFormat/>
    <w:locked/>
    <w:uiPriority w:val="99"/>
    <w:rPr>
      <w:rFonts w:ascii="Times New Roman" w:hAnsi="Times New Roman" w:eastAsia="宋体" w:cs="Times New Roman"/>
      <w:sz w:val="16"/>
      <w:lang w:val="en-US" w:eastAsia="zh-CN" w:bidi="ar-SA"/>
    </w:rPr>
  </w:style>
  <w:style w:type="character" w:customStyle="1" w:styleId="390">
    <w:name w:val="页眉 字符"/>
    <w:link w:val="25"/>
    <w:qFormat/>
    <w:locked/>
    <w:uiPriority w:val="99"/>
    <w:rPr>
      <w:rFonts w:ascii="Times New Roman" w:hAnsi="Times New Roman" w:eastAsia="宋体" w:cs="Times New Roman"/>
      <w:sz w:val="18"/>
      <w:lang w:val="en-US" w:eastAsia="zh-CN" w:bidi="ar-SA"/>
    </w:rPr>
  </w:style>
  <w:style w:type="character" w:customStyle="1" w:styleId="391">
    <w:name w:val="日期 字符"/>
    <w:link w:val="21"/>
    <w:qFormat/>
    <w:locked/>
    <w:uiPriority w:val="99"/>
    <w:rPr>
      <w:rFonts w:ascii="Times New Roman" w:hAnsi="Times New Roman" w:eastAsia="宋体" w:cs="Times New Roman"/>
      <w:sz w:val="24"/>
      <w:lang w:val="en-US" w:eastAsia="zh-CN" w:bidi="ar-SA"/>
    </w:rPr>
  </w:style>
  <w:style w:type="character" w:customStyle="1" w:styleId="392">
    <w:name w:val="正文文本 字符"/>
    <w:link w:val="11"/>
    <w:qFormat/>
    <w:locked/>
    <w:uiPriority w:val="99"/>
    <w:rPr>
      <w:rFonts w:ascii="Times New Roman" w:hAnsi="Times New Roman" w:eastAsia="宋体" w:cs="Times New Roman"/>
      <w:sz w:val="24"/>
      <w:lang w:val="en-US" w:eastAsia="zh-CN" w:bidi="ar-SA"/>
    </w:rPr>
  </w:style>
  <w:style w:type="character" w:customStyle="1" w:styleId="393">
    <w:name w:val="正文文本缩进 字符"/>
    <w:link w:val="15"/>
    <w:qFormat/>
    <w:locked/>
    <w:uiPriority w:val="99"/>
    <w:rPr>
      <w:rFonts w:ascii="Times New Roman" w:hAnsi="Times New Roman" w:eastAsia="宋体" w:cs="Times New Roman"/>
      <w:sz w:val="24"/>
      <w:lang w:val="en-US" w:eastAsia="zh-CN" w:bidi="ar-SA"/>
    </w:rPr>
  </w:style>
  <w:style w:type="character" w:customStyle="1" w:styleId="394">
    <w:name w:val="正文首行缩进 字符"/>
    <w:link w:val="10"/>
    <w:qFormat/>
    <w:locked/>
    <w:uiPriority w:val="99"/>
    <w:rPr>
      <w:rFonts w:ascii="Times New Roman" w:hAnsi="Times New Roman" w:eastAsia="宋体" w:cs="Times New Roman"/>
      <w:sz w:val="24"/>
      <w:szCs w:val="24"/>
      <w:lang w:val="en-US" w:eastAsia="zh-CN" w:bidi="ar-SA"/>
    </w:rPr>
  </w:style>
  <w:style w:type="character" w:customStyle="1" w:styleId="395">
    <w:name w:val="批注框文本 字符"/>
    <w:link w:val="23"/>
    <w:semiHidden/>
    <w:qFormat/>
    <w:locked/>
    <w:uiPriority w:val="99"/>
    <w:rPr>
      <w:rFonts w:ascii="Times New Roman" w:hAnsi="Times New Roman" w:eastAsia="宋体" w:cs="Times New Roman"/>
      <w:kern w:val="2"/>
      <w:sz w:val="18"/>
      <w:szCs w:val="18"/>
      <w:lang w:val="en-US" w:eastAsia="zh-CN" w:bidi="ar-SA"/>
    </w:rPr>
  </w:style>
  <w:style w:type="character" w:customStyle="1" w:styleId="396">
    <w:name w:val="纯文本 字符"/>
    <w:link w:val="19"/>
    <w:qFormat/>
    <w:locked/>
    <w:uiPriority w:val="99"/>
    <w:rPr>
      <w:rFonts w:ascii="宋体" w:hAnsi="Courier New" w:eastAsia="宋体" w:cs="Courier New"/>
      <w:kern w:val="2"/>
      <w:sz w:val="21"/>
      <w:szCs w:val="21"/>
      <w:lang w:val="en-US" w:eastAsia="zh-CN" w:bidi="ar-SA"/>
    </w:rPr>
  </w:style>
  <w:style w:type="character" w:customStyle="1" w:styleId="397">
    <w:name w:val="无间隔 字符"/>
    <w:basedOn w:val="35"/>
    <w:link w:val="94"/>
    <w:qFormat/>
    <w:uiPriority w:val="1"/>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file:///C:\Users\1\Desktop\2018&#32423;&#20154;&#25165;&#22521;&#20859;&#26041;&#26696;\&#20154;&#25165;&#22521;&#20859;&#26041;&#26696;20180929\&#24037;&#23398;&#38498;\&#24037;&#23398;&#38498;&#20154;&#25165;&#22521;&#20859;&#26041;&#26696;&#65288;9.29&#65289;\&#65288;12.4&#65289;18&#32423;&#20808;&#36827;&#21046;&#36896;&#32676;&#20154;&#25165;&#22521;&#20859;&#26041;&#26696;\2018&#26426;&#30005;&#36827;&#31243;&#34920;&#23450;&#31295;20180618.xlsx!Sheet1!R1C1:R54C14" TargetMode="External"/><Relationship Id="rId7" Type="http://schemas.openxmlformats.org/officeDocument/2006/relationships/image" Target="media/image1.emf"/><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oleObject" Target="file:///C:\Users\1\Desktop\2018&#32423;&#20154;&#25165;&#22521;&#20859;&#26041;&#26696;\&#20154;&#25165;&#22521;&#20859;&#26041;&#26696;20180929\&#24037;&#23398;&#38498;\&#24037;&#23398;&#38498;&#20154;&#25165;&#22521;&#20859;&#26041;&#26696;&#65288;9.29&#65289;\&#65288;2018&#32423;&#65289;&#36890;&#20449;&#19987;&#19994;&#20154;&#25165;&#22521;&#20859;&#26041;&#26696;&#65288;&#23450;&#31295;&#29256;&#65289;\&#36890;&#20449;&#19987;&#19994;&#20154;&#25165;&#22521;&#20859;&#26041;&#26696;&#65288;&#23450;&#31295;&#29256;&#65289;\180617&#35838;&#31243;&#36827;&#31243;&#34920;(&#32593;&#32476;&#20248;&#21270;&#26041;&#21521;&#65289;.xls!&#20852;&#25165;!R1C1:R62C14" TargetMode="External"/><Relationship Id="rId21" Type="http://schemas.openxmlformats.org/officeDocument/2006/relationships/image" Target="media/image8.emf"/><Relationship Id="rId20" Type="http://schemas.openxmlformats.org/officeDocument/2006/relationships/oleObject" Target="file:///C:\Users\1\Desktop\2018&#32423;&#20154;&#25165;&#22521;&#20859;&#26041;&#26696;\&#20154;&#25165;&#22521;&#20859;&#26041;&#26696;20180929\&#24037;&#23398;&#38498;\&#24037;&#23398;&#38498;&#20154;&#25165;&#22521;&#20859;&#26041;&#26696;&#65288;9.29&#65289;\&#65288;2018&#32423;&#65289;&#36890;&#20449;&#19987;&#19994;&#20154;&#25165;&#22521;&#20859;&#26041;&#26696;&#65288;&#23450;&#31295;&#29256;&#65289;\&#36890;&#20449;&#19987;&#19994;&#20154;&#25165;&#22521;&#20859;&#26041;&#26696;&#65288;&#23450;&#31295;&#29256;&#65289;\180617&#35838;&#31243;&#36827;&#31243;&#34920;(&#24037;&#31243;&#24314;&#35774;&#26041;&#21521;&#65289;.xls!&#20852;&#25165;!R1C1:R61C14" TargetMode="External"/><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file:///C:\Users\1\Desktop\2018&#32423;&#20154;&#25165;&#22521;&#20859;&#26041;&#26696;\&#20154;&#25165;&#22521;&#20859;&#26041;&#26696;20180929\&#24037;&#23398;&#38498;\&#24037;&#23398;&#38498;&#20154;&#25165;&#22521;&#20859;&#26041;&#26696;&#65288;9.29&#65289;\2018&#32423;&#36719;&#20214;&#25216;&#26415;&#65288;&#30830;&#23450;&#29256;&#65289;\2018&#32423;&#35745;&#31639;&#26426;&#36719;&#20214;&#25216;&#26415;&#19987;&#19994;&#35838;&#31243;&#36827;&#31243;&#34920;%20v1.32&#65288;618&#65289;%208&#26376;&#20462;&#35746;.xlsx!2018&#32423;&#36719;&#20214;&#19987;&#19994;&#35838;&#31243;&#36827;&#31243;&#34920;!R1C1:R55C14" TargetMode="External"/><Relationship Id="rId17" Type="http://schemas.openxmlformats.org/officeDocument/2006/relationships/image" Target="media/image6.emf"/><Relationship Id="rId16" Type="http://schemas.openxmlformats.org/officeDocument/2006/relationships/oleObject" Target="file:///C:\Users\1\Desktop\2018&#32423;&#20154;&#25165;&#22521;&#20859;&#26041;&#26696;\&#20154;&#25165;&#22521;&#20859;&#26041;&#26696;20180929\&#24037;&#23398;&#38498;\&#24037;&#23398;&#38498;&#20154;&#25165;&#22521;&#20859;&#26041;&#26696;&#65288;9.29&#65289;\2018&#32423;&#35745;&#31639;&#26426;&#32593;&#32476;&#25216;&#26415;(&#23450;&#31295;&#29256;)\&#35745;&#31639;&#26426;&#32593;&#32476;&#25216;&#26415;(&#23450;&#31295;&#29256;)\2018&#32423;&#19987;&#19994;&#35838;&#31243;&#19982;&#25945;&#23398;&#35745;&#21010;&#36827;&#31243;&#34920;.xls!&#20852;&#25165;!R1C1:R53C14" TargetMode="External"/><Relationship Id="rId15" Type="http://schemas.openxmlformats.org/officeDocument/2006/relationships/image" Target="media/image5.emf"/><Relationship Id="rId14" Type="http://schemas.openxmlformats.org/officeDocument/2006/relationships/oleObject" Target="file:///C:\Users\1\Desktop\2018&#32423;&#20154;&#25165;&#22521;&#20859;&#26041;&#26696;\&#20154;&#25165;&#22521;&#20859;&#26041;&#26696;20180615\&#24037;&#23398;&#38498;&#20154;&#25165;&#22521;&#20859;&#26041;&#26696;\2018&#35745;&#31639;&#26426;&#24212;&#29992;&#25216;&#26415;&#19987;&#19994;&#20154;&#25165;&#22521;&#20859;&#26041;&#26696;0615&#65288;2&#65289;\2018&#35745;&#31639;&#26426;&#24212;&#29992;&#25216;&#26415;&#19987;&#19994;&#20154;&#25165;&#22521;&#20859;&#26041;&#26696;\2018&#32423;&#19987;&#19994;&#35838;&#31243;&#19982;&#25945;&#23398;&#35745;&#21010;&#36827;&#31243;&#34920;0614.xlsx!&#20852;&#25165;!R1C1:R56C14" TargetMode="External"/><Relationship Id="rId13" Type="http://schemas.openxmlformats.org/officeDocument/2006/relationships/image" Target="media/image4.emf"/><Relationship Id="rId12" Type="http://schemas.openxmlformats.org/officeDocument/2006/relationships/oleObject" Target="file:///C:\Users\1\Desktop\2018&#32423;&#20154;&#25165;&#22521;&#20859;&#26041;&#26696;\&#20154;&#25165;&#22521;&#20859;&#26041;&#26696;20180929\&#24037;&#23398;&#38498;\&#24037;&#23398;&#38498;&#20154;&#25165;&#22521;&#20859;&#26041;&#26696;&#65288;9.29&#65289;\&#65288;12.4&#65289;18&#32423;&#20808;&#36827;&#21046;&#36896;&#32676;&#20154;&#25165;&#22521;&#20859;&#26041;&#26696;\18&#26426;&#26800;&#21046;&#36896;&#19982;&#33258;&#21160;&#21270;&#19987;&#19994;&#36827;&#31243;&#34920;20180618.xls!&#20852;&#25165;!R1C1:R54C14" TargetMode="External"/><Relationship Id="rId11" Type="http://schemas.openxmlformats.org/officeDocument/2006/relationships/image" Target="media/image3.emf"/><Relationship Id="rId10" Type="http://schemas.openxmlformats.org/officeDocument/2006/relationships/oleObject" Target="file:///C:\Users\1\Desktop\2018&#32423;&#20154;&#25165;&#22521;&#20859;&#26041;&#26696;\&#20154;&#25165;&#22521;&#20859;&#26041;&#26696;20180929\&#24037;&#23398;&#38498;\&#24037;&#23398;&#38498;&#20154;&#25165;&#22521;&#20859;&#26041;&#26696;&#65288;9.29&#65289;\&#65288;12.4&#65289;18&#32423;&#20808;&#36827;&#21046;&#36896;&#32676;&#20154;&#25165;&#22521;&#20859;&#26041;&#26696;\18&#32423;&#25968;&#25511;&#25216;&#26415;&#19987;&#19994;&#35838;&#31243;&#36827;&#31243;&#34920;20180618.xls!&#20852;&#25165;!R1C1:R55C14"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Info spid="_x0000_s1036"/>
    <customShpInfo spid="_x0000_s1037"/>
    <customShpInfo spid="_x0000_s1038"/>
    <customShpInfo spid="_x0000_s1031"/>
    <customShpInfo spid="_x0000_s1032"/>
    <customShpInfo spid="_x0000_s1033"/>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137</Pages>
  <Words>79922</Words>
  <Characters>84631</Characters>
  <Lines>126</Lines>
  <Paragraphs>35</Paragraphs>
  <TotalTime>110</TotalTime>
  <ScaleCrop>false</ScaleCrop>
  <LinksUpToDate>false</LinksUpToDate>
  <CharactersWithSpaces>86758</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2018-06-18T02:11:00Z</dcterms:created>
  <dc:creator>User</dc:creator>
  <cp:lastModifiedBy>1</cp:lastModifiedBy>
  <cp:lastPrinted>2018-06-18T02:51:00Z</cp:lastPrinted>
  <dcterms:modified xsi:type="dcterms:W3CDTF">2018-12-05T06:12:35Z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