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eastAsia="黑体"/>
          <w:b/>
          <w:bCs/>
          <w:sz w:val="36"/>
          <w:szCs w:val="36"/>
        </w:rPr>
      </w:pPr>
    </w:p>
    <w:p>
      <w:pPr>
        <w:spacing w:line="440" w:lineRule="exact"/>
        <w:jc w:val="both"/>
        <w:rPr>
          <w:rFonts w:hint="eastAsia" w:ascii="黑体" w:eastAsia="黑体"/>
          <w:b/>
          <w:bCs/>
          <w:sz w:val="36"/>
          <w:szCs w:val="36"/>
        </w:rPr>
      </w:pPr>
    </w:p>
    <w:p>
      <w:pPr>
        <w:spacing w:line="440" w:lineRule="exact"/>
        <w:jc w:val="center"/>
        <w:rPr>
          <w:rFonts w:ascii="黑体" w:eastAsia="黑体"/>
          <w:b/>
          <w:bCs/>
          <w:sz w:val="36"/>
          <w:szCs w:val="36"/>
        </w:rPr>
      </w:pPr>
      <w:r>
        <w:rPr>
          <w:rFonts w:hint="eastAsia" w:ascii="黑体" w:eastAsia="黑体"/>
          <w:b/>
          <w:bCs/>
          <w:sz w:val="36"/>
          <w:szCs w:val="36"/>
        </w:rPr>
        <w:t>201</w:t>
      </w:r>
      <w:r>
        <w:rPr>
          <w:rFonts w:hint="eastAsia" w:ascii="黑体" w:eastAsia="黑体"/>
          <w:b/>
          <w:bCs/>
          <w:sz w:val="36"/>
          <w:szCs w:val="36"/>
          <w:lang w:val="en-US" w:eastAsia="zh-CN"/>
        </w:rPr>
        <w:t>8</w:t>
      </w:r>
      <w:r>
        <w:rPr>
          <w:rFonts w:hint="eastAsia" w:ascii="黑体" w:eastAsia="黑体"/>
          <w:b/>
          <w:bCs/>
          <w:sz w:val="36"/>
          <w:szCs w:val="36"/>
        </w:rPr>
        <w:t>级</w:t>
      </w:r>
      <w:r>
        <w:rPr>
          <w:rFonts w:hint="eastAsia" w:ascii="黑体" w:eastAsia="黑体"/>
          <w:b/>
          <w:bCs/>
          <w:sz w:val="36"/>
          <w:szCs w:val="36"/>
          <w:lang w:eastAsia="zh-CN"/>
        </w:rPr>
        <w:t>经贸</w:t>
      </w:r>
      <w:r>
        <w:rPr>
          <w:rFonts w:hint="eastAsia" w:ascii="黑体" w:eastAsia="黑体"/>
          <w:b/>
          <w:bCs/>
          <w:sz w:val="36"/>
          <w:szCs w:val="36"/>
        </w:rPr>
        <w:t>学院高职专业人才培养方案目录</w:t>
      </w:r>
    </w:p>
    <w:p>
      <w:pPr>
        <w:spacing w:line="440" w:lineRule="exact"/>
        <w:rPr>
          <w:rFonts w:ascii="黑体" w:eastAsia="黑体"/>
          <w:b/>
          <w:bCs/>
          <w:sz w:val="28"/>
          <w:szCs w:val="28"/>
        </w:rPr>
      </w:pPr>
    </w:p>
    <w:p>
      <w:pPr>
        <w:spacing w:line="440" w:lineRule="exact"/>
        <w:rPr>
          <w:rFonts w:ascii="黑体" w:eastAsia="黑体"/>
          <w:b/>
          <w:bCs/>
          <w:sz w:val="28"/>
          <w:szCs w:val="28"/>
        </w:rPr>
      </w:pPr>
    </w:p>
    <w:p>
      <w:pPr>
        <w:spacing w:line="440" w:lineRule="exact"/>
        <w:rPr>
          <w:rFonts w:ascii="黑体" w:eastAsia="黑体"/>
          <w:b/>
          <w:bCs/>
          <w:sz w:val="28"/>
          <w:szCs w:val="28"/>
        </w:rPr>
      </w:pPr>
    </w:p>
    <w:p>
      <w:pPr>
        <w:spacing w:line="400" w:lineRule="exact"/>
        <w:rPr>
          <w:rFonts w:ascii="宋体" w:hAnsi="宋体"/>
          <w:sz w:val="28"/>
          <w:szCs w:val="28"/>
        </w:rPr>
      </w:pPr>
      <w:r>
        <w:rPr>
          <w:rFonts w:hint="eastAsia" w:ascii="黑体" w:eastAsia="黑体"/>
          <w:b/>
          <w:bCs/>
          <w:sz w:val="28"/>
          <w:szCs w:val="28"/>
        </w:rPr>
        <w:t>一、关于制（修）订201</w:t>
      </w:r>
      <w:r>
        <w:rPr>
          <w:rFonts w:hint="eastAsia" w:ascii="黑体" w:eastAsia="黑体"/>
          <w:b/>
          <w:bCs/>
          <w:sz w:val="28"/>
          <w:szCs w:val="28"/>
          <w:lang w:val="en-US" w:eastAsia="zh-CN"/>
        </w:rPr>
        <w:t>8</w:t>
      </w:r>
      <w:r>
        <w:rPr>
          <w:rFonts w:hint="eastAsia" w:ascii="黑体" w:eastAsia="黑体"/>
          <w:b/>
          <w:bCs/>
          <w:sz w:val="28"/>
          <w:szCs w:val="28"/>
        </w:rPr>
        <w:t>级专业人才培养方案的原则意见</w:t>
      </w:r>
      <w:r>
        <w:rPr>
          <w:rFonts w:hint="eastAsia" w:ascii="宋体" w:hAnsi="宋体" w:eastAsia="宋体"/>
          <w:sz w:val="28"/>
        </w:rPr>
        <w:t>…………</w:t>
      </w:r>
      <w:r>
        <w:rPr>
          <w:rFonts w:hint="eastAsia" w:ascii="宋体" w:hAnsi="宋体"/>
          <w:sz w:val="28"/>
          <w:szCs w:val="28"/>
        </w:rPr>
        <w:t>1</w:t>
      </w:r>
    </w:p>
    <w:p>
      <w:pPr>
        <w:spacing w:line="440" w:lineRule="exact"/>
        <w:rPr>
          <w:rFonts w:ascii="黑体" w:eastAsia="黑体"/>
          <w:b/>
          <w:bCs/>
          <w:sz w:val="28"/>
          <w:szCs w:val="28"/>
        </w:rPr>
      </w:pPr>
    </w:p>
    <w:p>
      <w:pPr>
        <w:spacing w:line="440" w:lineRule="exact"/>
        <w:rPr>
          <w:rFonts w:ascii="黑体" w:eastAsia="黑体"/>
          <w:b/>
          <w:bCs/>
          <w:sz w:val="28"/>
          <w:szCs w:val="28"/>
        </w:rPr>
      </w:pPr>
    </w:p>
    <w:p>
      <w:pPr>
        <w:numPr>
          <w:ilvl w:val="0"/>
          <w:numId w:val="1"/>
        </w:numPr>
        <w:spacing w:line="440" w:lineRule="exact"/>
        <w:jc w:val="left"/>
        <w:rPr>
          <w:rFonts w:ascii="黑体" w:hAnsi="宋体" w:eastAsia="黑体"/>
          <w:b/>
          <w:sz w:val="28"/>
          <w:szCs w:val="28"/>
        </w:rPr>
      </w:pPr>
      <w:r>
        <w:rPr>
          <w:rFonts w:hint="eastAsia" w:ascii="黑体" w:hAnsi="宋体" w:eastAsia="黑体"/>
          <w:b/>
          <w:sz w:val="28"/>
          <w:szCs w:val="28"/>
        </w:rPr>
        <w:t>各专业人才培养方案</w:t>
      </w:r>
    </w:p>
    <w:p>
      <w:pPr>
        <w:spacing w:line="440" w:lineRule="exact"/>
        <w:jc w:val="left"/>
        <w:rPr>
          <w:rFonts w:ascii="黑体" w:hAnsi="宋体" w:eastAsia="黑体"/>
          <w:b/>
          <w:sz w:val="28"/>
          <w:szCs w:val="28"/>
        </w:rPr>
      </w:pPr>
    </w:p>
    <w:p>
      <w:pPr>
        <w:spacing w:line="360" w:lineRule="auto"/>
        <w:rPr>
          <w:rFonts w:hint="eastAsia" w:ascii="宋体" w:hAnsi="宋体" w:eastAsia="宋体"/>
          <w:sz w:val="28"/>
          <w:lang w:val="en-US" w:eastAsia="zh-CN"/>
        </w:rPr>
      </w:pPr>
      <w:r>
        <w:rPr>
          <w:rFonts w:hint="eastAsia" w:ascii="宋体" w:hAnsi="宋体" w:eastAsia="宋体"/>
          <w:sz w:val="28"/>
        </w:rPr>
        <w:t xml:space="preserve">1. </w:t>
      </w:r>
      <w:r>
        <w:rPr>
          <w:rFonts w:hint="eastAsia" w:ascii="宋体" w:hAnsi="宋体" w:eastAsia="宋体"/>
          <w:sz w:val="28"/>
          <w:lang w:eastAsia="zh-CN"/>
        </w:rPr>
        <w:t>会计</w:t>
      </w:r>
      <w:r>
        <w:rPr>
          <w:rFonts w:hint="eastAsia" w:ascii="宋体" w:hAnsi="宋体" w:eastAsia="宋体"/>
          <w:sz w:val="28"/>
        </w:rPr>
        <w:t>……………………………………………………………………</w:t>
      </w:r>
      <w:r>
        <w:rPr>
          <w:rFonts w:hint="eastAsia" w:ascii="宋体" w:hAnsi="宋体" w:eastAsia="宋体"/>
          <w:sz w:val="28"/>
          <w:lang w:val="en-US" w:eastAsia="zh-CN"/>
        </w:rPr>
        <w:t>7</w:t>
      </w:r>
      <w:r>
        <w:rPr>
          <w:rFonts w:hint="eastAsia" w:ascii="宋体" w:hAnsi="宋体" w:eastAsia="宋体"/>
          <w:sz w:val="28"/>
        </w:rPr>
        <w:t xml:space="preserve"> </w:t>
      </w:r>
    </w:p>
    <w:p>
      <w:pPr>
        <w:spacing w:line="360" w:lineRule="auto"/>
        <w:rPr>
          <w:rFonts w:ascii="宋体" w:hAnsi="宋体" w:eastAsia="宋体"/>
          <w:sz w:val="28"/>
        </w:rPr>
      </w:pPr>
      <w:r>
        <w:rPr>
          <w:rFonts w:hint="eastAsia" w:ascii="宋体" w:hAnsi="宋体" w:eastAsia="宋体"/>
          <w:sz w:val="28"/>
          <w:lang w:val="en-US" w:eastAsia="zh-CN"/>
        </w:rPr>
        <w:t>2. 市场营销</w:t>
      </w:r>
      <w:r>
        <w:rPr>
          <w:rFonts w:hint="eastAsia" w:ascii="宋体" w:hAnsi="宋体" w:eastAsia="宋体"/>
          <w:sz w:val="28"/>
        </w:rPr>
        <w:t>………………………………………………………………</w:t>
      </w:r>
      <w:r>
        <w:rPr>
          <w:rFonts w:hint="eastAsia" w:ascii="宋体" w:hAnsi="宋体" w:eastAsia="宋体"/>
          <w:sz w:val="28"/>
          <w:lang w:val="en-US" w:eastAsia="zh-CN"/>
        </w:rPr>
        <w:t>31</w:t>
      </w:r>
      <w:r>
        <w:rPr>
          <w:rFonts w:hint="eastAsia" w:ascii="宋体" w:hAnsi="宋体" w:eastAsia="宋体"/>
          <w:sz w:val="28"/>
        </w:rPr>
        <w:t xml:space="preserve"> </w:t>
      </w:r>
    </w:p>
    <w:p>
      <w:pPr>
        <w:rPr>
          <w:rFonts w:hint="eastAsia" w:ascii="宋体" w:hAnsi="宋体" w:eastAsia="宋体"/>
          <w:sz w:val="28"/>
        </w:rPr>
      </w:pPr>
      <w:r>
        <w:rPr>
          <w:rFonts w:hint="eastAsia" w:ascii="宋体" w:hAnsi="宋体" w:eastAsia="宋体"/>
          <w:sz w:val="28"/>
          <w:lang w:val="en-US" w:eastAsia="zh-CN"/>
        </w:rPr>
        <w:t>3</w:t>
      </w:r>
      <w:r>
        <w:rPr>
          <w:rFonts w:hint="eastAsia" w:ascii="宋体" w:hAnsi="宋体" w:eastAsia="宋体"/>
          <w:sz w:val="28"/>
        </w:rPr>
        <w:t xml:space="preserve">. </w:t>
      </w:r>
      <w:r>
        <w:rPr>
          <w:rFonts w:hint="eastAsia" w:ascii="宋体" w:hAnsi="宋体" w:eastAsia="宋体"/>
          <w:sz w:val="28"/>
          <w:lang w:eastAsia="zh-CN"/>
        </w:rPr>
        <w:t>工商企业管理</w:t>
      </w:r>
      <w:r>
        <w:rPr>
          <w:rFonts w:hint="eastAsia" w:ascii="宋体" w:hAnsi="宋体" w:eastAsia="宋体"/>
          <w:sz w:val="28"/>
        </w:rPr>
        <w:t>…………………………………………………………</w:t>
      </w:r>
      <w:r>
        <w:rPr>
          <w:rFonts w:hint="eastAsia" w:ascii="宋体" w:hAnsi="宋体" w:eastAsia="宋体"/>
          <w:sz w:val="28"/>
          <w:lang w:val="en-US" w:eastAsia="zh-CN"/>
        </w:rPr>
        <w:t>53</w:t>
      </w:r>
      <w:r>
        <w:rPr>
          <w:rFonts w:hint="eastAsia" w:ascii="宋体" w:hAnsi="宋体" w:eastAsia="宋体"/>
          <w:sz w:val="28"/>
        </w:rPr>
        <w:t xml:space="preserve"> </w:t>
      </w:r>
    </w:p>
    <w:p>
      <w:pPr>
        <w:rPr>
          <w:rFonts w:hint="eastAsia" w:ascii="宋体" w:hAnsi="宋体" w:eastAsia="宋体"/>
          <w:sz w:val="28"/>
          <w:lang w:val="en-US" w:eastAsia="zh-CN"/>
        </w:rPr>
      </w:pPr>
      <w:r>
        <w:rPr>
          <w:rFonts w:hint="eastAsia" w:ascii="宋体" w:hAnsi="宋体" w:eastAsia="宋体"/>
          <w:sz w:val="28"/>
          <w:lang w:val="en-US" w:eastAsia="zh-CN"/>
        </w:rPr>
        <w:t>4. 商务英语</w:t>
      </w:r>
      <w:r>
        <w:rPr>
          <w:rFonts w:hint="eastAsia" w:ascii="宋体" w:hAnsi="宋体" w:eastAsia="宋体"/>
          <w:sz w:val="28"/>
        </w:rPr>
        <w:t>………………………………………………………………</w:t>
      </w:r>
      <w:r>
        <w:rPr>
          <w:rFonts w:hint="eastAsia" w:ascii="宋体" w:hAnsi="宋体" w:eastAsia="宋体"/>
          <w:sz w:val="28"/>
          <w:lang w:val="en-US" w:eastAsia="zh-CN"/>
        </w:rPr>
        <w:t>75</w:t>
      </w:r>
    </w:p>
    <w:p>
      <w:pPr>
        <w:rPr>
          <w:rFonts w:hint="eastAsia" w:ascii="宋体" w:hAnsi="宋体" w:eastAsia="宋体"/>
          <w:b/>
          <w:bCs/>
          <w:sz w:val="28"/>
          <w:lang w:val="en-US" w:eastAsia="zh-CN"/>
        </w:rPr>
      </w:pPr>
      <w:r>
        <w:rPr>
          <w:rFonts w:hint="eastAsia" w:ascii="宋体" w:hAnsi="宋体" w:eastAsia="宋体"/>
          <w:sz w:val="28"/>
          <w:lang w:val="en-US" w:eastAsia="zh-CN"/>
        </w:rPr>
        <w:t>5. 酒店管理</w:t>
      </w:r>
      <w:r>
        <w:rPr>
          <w:rFonts w:hint="eastAsia" w:ascii="宋体" w:hAnsi="宋体" w:eastAsia="宋体"/>
          <w:sz w:val="28"/>
        </w:rPr>
        <w:t>………………………………………………………………</w:t>
      </w:r>
      <w:r>
        <w:rPr>
          <w:rFonts w:hint="eastAsia" w:ascii="宋体" w:hAnsi="宋体" w:eastAsia="宋体"/>
          <w:sz w:val="28"/>
          <w:lang w:val="en-US" w:eastAsia="zh-CN"/>
        </w:rPr>
        <w:t>95</w:t>
      </w:r>
    </w:p>
    <w:p>
      <w:pPr>
        <w:rPr>
          <w:rFonts w:hint="eastAsia" w:ascii="宋体" w:hAnsi="宋体" w:eastAsia="宋体"/>
          <w:sz w:val="28"/>
          <w:lang w:val="en-US" w:eastAsia="zh-CN"/>
        </w:rPr>
      </w:pPr>
      <w:r>
        <w:rPr>
          <w:rFonts w:hint="eastAsia" w:ascii="宋体" w:hAnsi="宋体" w:eastAsia="宋体"/>
          <w:sz w:val="28"/>
          <w:lang w:val="en-US" w:eastAsia="zh-CN"/>
        </w:rPr>
        <w:t>6. 金融管理</w:t>
      </w:r>
      <w:r>
        <w:rPr>
          <w:rFonts w:hint="eastAsia" w:ascii="宋体" w:hAnsi="宋体" w:eastAsia="宋体"/>
          <w:sz w:val="28"/>
        </w:rPr>
        <w:t>………………………………………………………………</w:t>
      </w:r>
      <w:r>
        <w:rPr>
          <w:rFonts w:hint="eastAsia" w:ascii="宋体" w:hAnsi="宋体" w:eastAsia="宋体"/>
          <w:sz w:val="28"/>
          <w:lang w:val="en-US" w:eastAsia="zh-CN"/>
        </w:rPr>
        <w:t>113</w:t>
      </w:r>
    </w:p>
    <w:p>
      <w:pPr>
        <w:rPr>
          <w:rFonts w:hint="eastAsia" w:ascii="宋体" w:hAnsi="宋体" w:eastAsia="宋体"/>
          <w:sz w:val="28"/>
          <w:lang w:val="en-US" w:eastAsia="zh-CN"/>
        </w:rPr>
      </w:pPr>
      <w:r>
        <w:rPr>
          <w:rFonts w:hint="eastAsia" w:ascii="宋体" w:hAnsi="宋体" w:eastAsia="宋体"/>
          <w:sz w:val="28"/>
          <w:lang w:val="en-US" w:eastAsia="zh-CN"/>
        </w:rPr>
        <w:t>7. 物流</w:t>
      </w:r>
      <w:bookmarkStart w:id="7" w:name="_GoBack"/>
      <w:bookmarkEnd w:id="7"/>
      <w:r>
        <w:rPr>
          <w:rFonts w:hint="eastAsia" w:ascii="宋体" w:hAnsi="宋体" w:eastAsia="宋体"/>
          <w:sz w:val="28"/>
          <w:lang w:val="en-US" w:eastAsia="zh-CN"/>
        </w:rPr>
        <w:t>管理</w:t>
      </w:r>
      <w:r>
        <w:rPr>
          <w:rFonts w:hint="eastAsia" w:ascii="宋体" w:hAnsi="宋体" w:eastAsia="宋体"/>
          <w:sz w:val="28"/>
        </w:rPr>
        <w:t>………………………………………………………………</w:t>
      </w:r>
      <w:r>
        <w:rPr>
          <w:rFonts w:hint="eastAsia" w:ascii="宋体" w:hAnsi="宋体" w:eastAsia="宋体"/>
          <w:sz w:val="28"/>
          <w:lang w:val="en-US" w:eastAsia="zh-CN"/>
        </w:rPr>
        <w:t>133</w:t>
      </w:r>
    </w:p>
    <w:p>
      <w:pPr>
        <w:rPr>
          <w:rFonts w:hint="eastAsia" w:ascii="宋体" w:hAnsi="宋体" w:eastAsia="宋体"/>
          <w:sz w:val="28"/>
          <w:lang w:val="en-US" w:eastAsia="zh-CN"/>
        </w:rPr>
      </w:pPr>
      <w:r>
        <w:rPr>
          <w:rFonts w:hint="eastAsia" w:ascii="宋体" w:hAnsi="宋体" w:eastAsia="宋体"/>
          <w:sz w:val="28"/>
          <w:lang w:val="en-US" w:eastAsia="zh-CN"/>
        </w:rPr>
        <w:t>8. 电子商务</w:t>
      </w:r>
      <w:r>
        <w:rPr>
          <w:rFonts w:hint="eastAsia" w:ascii="宋体" w:hAnsi="宋体" w:eastAsia="宋体"/>
          <w:sz w:val="28"/>
        </w:rPr>
        <w:t>………………………………………………………………</w:t>
      </w:r>
      <w:r>
        <w:rPr>
          <w:rFonts w:hint="eastAsia" w:ascii="宋体" w:hAnsi="宋体" w:eastAsia="宋体"/>
          <w:sz w:val="28"/>
          <w:lang w:val="en-US" w:eastAsia="zh-CN"/>
        </w:rPr>
        <w:t>153</w:t>
      </w:r>
    </w:p>
    <w:p>
      <w:pPr>
        <w:rPr>
          <w:rFonts w:hint="eastAsia" w:ascii="宋体" w:hAnsi="宋体" w:eastAsia="宋体"/>
          <w:sz w:val="28"/>
          <w:lang w:val="en-US" w:eastAsia="zh-CN"/>
        </w:rPr>
      </w:pPr>
      <w:r>
        <w:rPr>
          <w:rFonts w:hint="eastAsia" w:ascii="宋体" w:hAnsi="宋体" w:eastAsia="宋体"/>
          <w:sz w:val="28"/>
          <w:lang w:val="en-US" w:eastAsia="zh-CN"/>
        </w:rPr>
        <w:t>9. 电子商务创业班</w:t>
      </w:r>
      <w:r>
        <w:rPr>
          <w:rFonts w:hint="eastAsia" w:ascii="宋体" w:hAnsi="宋体" w:eastAsia="宋体"/>
          <w:sz w:val="28"/>
        </w:rPr>
        <w:t>………………………………………………………</w:t>
      </w:r>
      <w:r>
        <w:rPr>
          <w:rFonts w:hint="eastAsia" w:ascii="宋体" w:hAnsi="宋体" w:eastAsia="宋体"/>
          <w:sz w:val="28"/>
          <w:lang w:val="en-US" w:eastAsia="zh-CN"/>
        </w:rPr>
        <w:t>171</w:t>
      </w:r>
    </w:p>
    <w:p>
      <w:pPr>
        <w:rPr>
          <w:rFonts w:hint="eastAsia" w:ascii="宋体" w:hAnsi="宋体" w:eastAsia="宋体"/>
          <w:sz w:val="28"/>
          <w:lang w:val="en-US" w:eastAsia="zh-CN"/>
        </w:rPr>
      </w:pPr>
    </w:p>
    <w:p>
      <w:pPr>
        <w:numPr>
          <w:ilvl w:val="0"/>
          <w:numId w:val="1"/>
        </w:numPr>
        <w:spacing w:line="440" w:lineRule="exact"/>
        <w:jc w:val="left"/>
        <w:rPr>
          <w:rFonts w:ascii="黑体" w:hAnsi="宋体" w:eastAsia="黑体"/>
          <w:b/>
          <w:sz w:val="28"/>
          <w:szCs w:val="28"/>
        </w:rPr>
      </w:pPr>
      <w:r>
        <w:rPr>
          <w:rFonts w:hint="eastAsia" w:ascii="黑体" w:hAnsi="宋体" w:eastAsia="黑体"/>
          <w:b/>
          <w:sz w:val="28"/>
          <w:szCs w:val="28"/>
        </w:rPr>
        <w:t>附件</w:t>
      </w:r>
    </w:p>
    <w:p>
      <w:pPr>
        <w:spacing w:line="440" w:lineRule="exact"/>
        <w:jc w:val="left"/>
        <w:rPr>
          <w:rFonts w:ascii="黑体" w:hAnsi="宋体" w:eastAsia="黑体"/>
          <w:b/>
          <w:sz w:val="28"/>
          <w:szCs w:val="28"/>
        </w:rPr>
      </w:pPr>
    </w:p>
    <w:p>
      <w:pPr>
        <w:spacing w:line="360" w:lineRule="auto"/>
        <w:rPr>
          <w:rFonts w:ascii="Times New Roman" w:hAnsi="Times New Roman" w:eastAsia="Times New Roman"/>
          <w:sz w:val="24"/>
        </w:rPr>
      </w:pPr>
      <w:r>
        <w:rPr>
          <w:rFonts w:ascii="宋体" w:hAnsi="宋体" w:eastAsia="宋体"/>
          <w:sz w:val="28"/>
        </w:rPr>
        <w:t>附件 1:</w:t>
      </w:r>
      <w:r>
        <w:rPr>
          <w:rFonts w:hint="eastAsia" w:ascii="宋体" w:hAnsi="宋体" w:eastAsia="宋体"/>
          <w:sz w:val="28"/>
        </w:rPr>
        <w:t xml:space="preserve"> </w:t>
      </w:r>
      <w:r>
        <w:rPr>
          <w:rFonts w:ascii="宋体" w:hAnsi="宋体" w:eastAsia="宋体"/>
          <w:sz w:val="28"/>
        </w:rPr>
        <w:t>厦门兴才</w:t>
      </w:r>
      <w:r>
        <w:rPr>
          <w:rFonts w:hint="eastAsia" w:ascii="宋体" w:hAnsi="宋体" w:eastAsia="宋体"/>
          <w:sz w:val="28"/>
        </w:rPr>
        <w:t>职业技术</w:t>
      </w:r>
      <w:r>
        <w:rPr>
          <w:rFonts w:ascii="宋体" w:hAnsi="宋体" w:eastAsia="宋体"/>
          <w:sz w:val="28"/>
        </w:rPr>
        <w:t>学院公共选修课管理办法（修订）</w:t>
      </w:r>
      <w:r>
        <w:rPr>
          <w:rFonts w:hint="eastAsia" w:ascii="宋体" w:hAnsi="宋体" w:eastAsia="宋体"/>
          <w:sz w:val="28"/>
        </w:rPr>
        <w:t xml:space="preserve"> </w:t>
      </w:r>
      <w:r>
        <w:rPr>
          <w:rFonts w:ascii="宋体" w:hAnsi="宋体" w:eastAsia="宋体"/>
          <w:sz w:val="28"/>
        </w:rPr>
        <w:t>……</w:t>
      </w:r>
      <w:r>
        <w:rPr>
          <w:rFonts w:hint="eastAsia" w:ascii="宋体" w:hAnsi="宋体" w:eastAsia="宋体"/>
          <w:sz w:val="28"/>
          <w:lang w:val="en-US" w:eastAsia="zh-CN"/>
        </w:rPr>
        <w:t>189</w:t>
      </w:r>
      <w:r>
        <w:rPr>
          <w:rFonts w:ascii="宋体" w:hAnsi="宋体" w:eastAsia="宋体"/>
          <w:sz w:val="28"/>
        </w:rPr>
        <w:t xml:space="preserve"> </w:t>
      </w:r>
    </w:p>
    <w:p>
      <w:pPr>
        <w:spacing w:line="360" w:lineRule="auto"/>
        <w:rPr>
          <w:rFonts w:ascii="宋体" w:hAnsi="宋体" w:eastAsia="宋体"/>
          <w:sz w:val="28"/>
        </w:rPr>
      </w:pPr>
      <w:r>
        <w:rPr>
          <w:rFonts w:ascii="宋体" w:hAnsi="宋体" w:eastAsia="宋体"/>
          <w:sz w:val="27"/>
        </w:rPr>
        <w:t>附件 2：厦门兴才职业技术学院特长与创新学分奖励办法（修订）</w:t>
      </w:r>
      <w:r>
        <w:rPr>
          <w:rFonts w:ascii="宋体" w:hAnsi="宋体" w:eastAsia="宋体"/>
          <w:sz w:val="28"/>
        </w:rPr>
        <w:t>…</w:t>
      </w:r>
      <w:r>
        <w:rPr>
          <w:rFonts w:hint="eastAsia" w:ascii="宋体" w:hAnsi="宋体" w:eastAsia="宋体"/>
          <w:sz w:val="28"/>
          <w:lang w:val="en-US" w:eastAsia="zh-CN"/>
        </w:rPr>
        <w:t xml:space="preserve"> 193</w:t>
      </w:r>
      <w:r>
        <w:rPr>
          <w:rFonts w:hint="eastAsia" w:ascii="宋体" w:hAnsi="宋体" w:eastAsia="宋体"/>
          <w:sz w:val="28"/>
        </w:rPr>
        <w:t xml:space="preserve"> </w:t>
      </w:r>
      <w:r>
        <w:rPr>
          <w:rFonts w:ascii="宋体" w:hAnsi="宋体" w:eastAsia="宋体"/>
          <w:sz w:val="28"/>
        </w:rPr>
        <w:t xml:space="preserve"> </w:t>
      </w: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hint="eastAsia" w:ascii="黑体" w:hAnsi="黑体" w:eastAsia="黑体"/>
          <w:bCs/>
          <w:sz w:val="30"/>
          <w:szCs w:val="30"/>
        </w:rPr>
        <w:sectPr>
          <w:pgSz w:w="11906" w:h="16838"/>
          <w:pgMar w:top="1134" w:right="1134" w:bottom="1134" w:left="1134" w:header="851" w:footer="992" w:gutter="567"/>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hint="eastAsia" w:ascii="黑体" w:hAnsi="黑体" w:eastAsia="黑体"/>
          <w:bCs/>
          <w:sz w:val="30"/>
          <w:szCs w:val="30"/>
        </w:rPr>
        <w:sectPr>
          <w:footerReference r:id="rId3" w:type="default"/>
          <w:pgSz w:w="11906" w:h="16838"/>
          <w:pgMar w:top="1134" w:right="1134" w:bottom="1134" w:left="1134" w:header="851" w:footer="992" w:gutter="567"/>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ascii="黑体" w:hAnsi="黑体" w:eastAsia="黑体"/>
          <w:bCs/>
          <w:sz w:val="30"/>
          <w:szCs w:val="30"/>
        </w:rPr>
      </w:pPr>
      <w:r>
        <w:rPr>
          <w:rFonts w:hint="eastAsia" w:ascii="黑体" w:hAnsi="黑体" w:eastAsia="黑体"/>
          <w:bCs/>
          <w:sz w:val="30"/>
          <w:szCs w:val="30"/>
        </w:rPr>
        <w:t>厦门兴才职业技术学院</w:t>
      </w: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ascii="黑体" w:hAnsi="黑体" w:eastAsia="黑体"/>
          <w:bCs/>
          <w:sz w:val="30"/>
          <w:szCs w:val="30"/>
          <w:highlight w:val="none"/>
        </w:rPr>
      </w:pPr>
      <w:r>
        <w:rPr>
          <w:rFonts w:hint="eastAsia" w:ascii="黑体" w:hAnsi="黑体" w:eastAsia="黑体"/>
          <w:bCs/>
          <w:sz w:val="30"/>
          <w:szCs w:val="30"/>
          <w:highlight w:val="none"/>
        </w:rPr>
        <w:t>关于制（修）订</w:t>
      </w:r>
      <w:r>
        <w:rPr>
          <w:rFonts w:ascii="黑体" w:hAnsi="黑体" w:eastAsia="黑体"/>
          <w:bCs/>
          <w:sz w:val="30"/>
          <w:szCs w:val="30"/>
          <w:highlight w:val="none"/>
        </w:rPr>
        <w:t>201</w:t>
      </w:r>
      <w:r>
        <w:rPr>
          <w:rFonts w:hint="eastAsia" w:ascii="黑体" w:hAnsi="黑体" w:eastAsia="黑体"/>
          <w:bCs/>
          <w:sz w:val="30"/>
          <w:szCs w:val="30"/>
          <w:highlight w:val="none"/>
        </w:rPr>
        <w:t>8级专业人才培养方案的原则意见</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hAnsi="宋体"/>
          <w:sz w:val="24"/>
          <w:highlight w:val="none"/>
        </w:rPr>
      </w:pPr>
      <w:r>
        <w:rPr>
          <w:rFonts w:hint="eastAsia" w:ascii="宋体" w:hAnsi="宋体"/>
          <w:sz w:val="24"/>
          <w:highlight w:val="none"/>
        </w:rPr>
        <w:t>人才培养方案是学校落实党和国家人才培养有关总体要求，依据职业教育国家教学标准，结合自身办学定位和实际需求，对专业人才培养要求和过程的总体设计，是实施人才培养和质量评价的基本依据。现依照教育部《关于制订高职高专教育专业教学计划的原则意见》（教高[2000]2号），结合我校实际，提出制（修）订</w:t>
      </w:r>
      <w:r>
        <w:rPr>
          <w:rFonts w:ascii="宋体" w:hAnsi="宋体"/>
          <w:sz w:val="24"/>
          <w:highlight w:val="none"/>
        </w:rPr>
        <w:t>201</w:t>
      </w:r>
      <w:r>
        <w:rPr>
          <w:rFonts w:hint="eastAsia" w:ascii="宋体" w:hAnsi="宋体"/>
          <w:sz w:val="24"/>
          <w:highlight w:val="none"/>
        </w:rPr>
        <w:t>8级专业人才培养方案的原则意见，请各教学单位遵照执行。</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bCs/>
          <w:sz w:val="28"/>
          <w:szCs w:val="28"/>
          <w:highlight w:val="none"/>
        </w:rPr>
      </w:pPr>
      <w:r>
        <w:rPr>
          <w:rFonts w:hint="eastAsia" w:ascii="宋体" w:hAnsi="宋体"/>
          <w:b/>
          <w:bCs/>
          <w:sz w:val="28"/>
          <w:szCs w:val="28"/>
          <w:highlight w:val="none"/>
        </w:rPr>
        <w:t>一、指导思想与基本原则</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bCs/>
          <w:sz w:val="24"/>
          <w:highlight w:val="none"/>
        </w:rPr>
      </w:pPr>
      <w:r>
        <w:rPr>
          <w:rFonts w:hint="eastAsia" w:ascii="宋体" w:hAnsi="宋体"/>
          <w:b/>
          <w:bCs/>
          <w:sz w:val="24"/>
          <w:highlight w:val="none"/>
        </w:rPr>
        <w:t xml:space="preserve">   （一）指导思想</w:t>
      </w:r>
    </w:p>
    <w:p>
      <w:pPr>
        <w:keepNext w:val="0"/>
        <w:keepLines w:val="0"/>
        <w:pageBreakBefore w:val="0"/>
        <w:widowControl w:val="0"/>
        <w:kinsoku/>
        <w:wordWrap/>
        <w:overflowPunct/>
        <w:topLinePunct w:val="0"/>
        <w:autoSpaceDE/>
        <w:autoSpaceDN/>
        <w:bidi w:val="0"/>
        <w:adjustRightInd/>
        <w:spacing w:line="500" w:lineRule="exact"/>
        <w:ind w:firstLine="470"/>
        <w:textAlignment w:val="auto"/>
        <w:outlineLvl w:val="9"/>
        <w:rPr>
          <w:rFonts w:ascii="宋体" w:hAnsi="宋体"/>
          <w:sz w:val="24"/>
          <w:highlight w:val="none"/>
        </w:rPr>
      </w:pPr>
      <w:r>
        <w:rPr>
          <w:rFonts w:ascii="宋体" w:hAnsi="宋体"/>
          <w:bCs/>
          <w:sz w:val="24"/>
          <w:highlight w:val="none"/>
        </w:rPr>
        <w:t>201</w:t>
      </w:r>
      <w:r>
        <w:rPr>
          <w:rFonts w:hint="eastAsia" w:ascii="宋体" w:hAnsi="宋体"/>
          <w:bCs/>
          <w:sz w:val="24"/>
          <w:highlight w:val="none"/>
        </w:rPr>
        <w:t>8级专业人才培养方案的制定与修订，要以</w:t>
      </w:r>
      <w:r>
        <w:rPr>
          <w:rFonts w:hint="eastAsia" w:ascii="宋体" w:hAnsi="宋体"/>
          <w:sz w:val="24"/>
          <w:highlight w:val="none"/>
        </w:rPr>
        <w:t>全国职业教育工作会议精神为指导，遵循高职教育规律，贯彻《国务院关于加快发展现代职业教育的决定》</w:t>
      </w:r>
      <w:r>
        <w:rPr>
          <w:rFonts w:ascii="宋体" w:hAnsi="宋体"/>
          <w:bCs/>
          <w:sz w:val="24"/>
          <w:highlight w:val="none"/>
        </w:rPr>
        <w:t>(</w:t>
      </w:r>
      <w:r>
        <w:rPr>
          <w:rFonts w:hint="eastAsia" w:ascii="宋体" w:hAnsi="宋体"/>
          <w:bCs/>
          <w:sz w:val="24"/>
          <w:highlight w:val="none"/>
        </w:rPr>
        <w:t>国发〔</w:t>
      </w:r>
      <w:r>
        <w:rPr>
          <w:rFonts w:ascii="宋体" w:hAnsi="宋体"/>
          <w:bCs/>
          <w:sz w:val="24"/>
          <w:highlight w:val="none"/>
        </w:rPr>
        <w:t>2014</w:t>
      </w:r>
      <w:r>
        <w:rPr>
          <w:rFonts w:hint="eastAsia" w:ascii="宋体" w:hAnsi="宋体"/>
          <w:bCs/>
          <w:sz w:val="24"/>
          <w:highlight w:val="none"/>
        </w:rPr>
        <w:t>〕</w:t>
      </w:r>
      <w:r>
        <w:rPr>
          <w:rFonts w:ascii="宋体" w:hAnsi="宋体"/>
          <w:bCs/>
          <w:sz w:val="24"/>
          <w:highlight w:val="none"/>
        </w:rPr>
        <w:t>19</w:t>
      </w:r>
      <w:r>
        <w:rPr>
          <w:rFonts w:hint="eastAsia" w:ascii="宋体" w:hAnsi="宋体"/>
          <w:bCs/>
          <w:sz w:val="24"/>
          <w:highlight w:val="none"/>
        </w:rPr>
        <w:t>号</w:t>
      </w:r>
      <w:r>
        <w:rPr>
          <w:rFonts w:ascii="宋体" w:hAnsi="宋体"/>
          <w:bCs/>
          <w:sz w:val="24"/>
          <w:highlight w:val="none"/>
        </w:rPr>
        <w:t>) </w:t>
      </w:r>
      <w:r>
        <w:rPr>
          <w:rFonts w:hint="eastAsia" w:ascii="宋体" w:hAnsi="宋体"/>
          <w:sz w:val="24"/>
          <w:highlight w:val="none"/>
        </w:rPr>
        <w:t>和《教育部关于深化职业教育教学改革</w:t>
      </w:r>
      <w:r>
        <w:rPr>
          <w:rFonts w:ascii="宋体"/>
          <w:sz w:val="24"/>
          <w:highlight w:val="none"/>
        </w:rPr>
        <w:t> </w:t>
      </w:r>
      <w:r>
        <w:rPr>
          <w:rFonts w:hint="eastAsia" w:ascii="宋体" w:hAnsi="宋体"/>
          <w:sz w:val="24"/>
          <w:highlight w:val="none"/>
        </w:rPr>
        <w:t>全面提高人才培养质量的若干意见》（</w:t>
      </w:r>
      <w:r>
        <w:rPr>
          <w:rFonts w:hint="eastAsia" w:ascii="宋体" w:hAnsi="宋体"/>
          <w:bCs/>
          <w:sz w:val="24"/>
          <w:highlight w:val="none"/>
        </w:rPr>
        <w:t>教职成</w:t>
      </w:r>
      <w:r>
        <w:rPr>
          <w:rFonts w:ascii="宋体" w:hAnsi="宋体"/>
          <w:bCs/>
          <w:sz w:val="24"/>
          <w:highlight w:val="none"/>
        </w:rPr>
        <w:t>[2015]6</w:t>
      </w:r>
      <w:r>
        <w:rPr>
          <w:rFonts w:hint="eastAsia" w:ascii="宋体" w:hAnsi="宋体"/>
          <w:bCs/>
          <w:sz w:val="24"/>
          <w:highlight w:val="none"/>
        </w:rPr>
        <w:t>号）</w:t>
      </w:r>
      <w:r>
        <w:rPr>
          <w:rFonts w:hint="eastAsia" w:ascii="宋体" w:hAnsi="宋体"/>
          <w:sz w:val="24"/>
          <w:highlight w:val="none"/>
        </w:rPr>
        <w:t>的文件精神，坚持以</w:t>
      </w:r>
      <w:r>
        <w:rPr>
          <w:rFonts w:ascii="宋体" w:hAnsi="宋体"/>
          <w:sz w:val="24"/>
          <w:highlight w:val="none"/>
        </w:rPr>
        <w:t>立德树人为根本</w:t>
      </w:r>
      <w:r>
        <w:rPr>
          <w:rFonts w:hint="eastAsia" w:ascii="宋体" w:hAnsi="宋体"/>
          <w:sz w:val="24"/>
          <w:highlight w:val="none"/>
        </w:rPr>
        <w:t>，以服务发展为宗旨，以促进就业为导向，全面深化教育教学改革，提高人才培养质量，紧密对接“福建自贸试验区”和“厦门国家自主创新示范区”建设，服务区域产业和中小微企业，培养具有可持续发展与创新创业能力的技术技能人才。</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bCs/>
          <w:sz w:val="24"/>
          <w:highlight w:val="none"/>
        </w:rPr>
      </w:pPr>
      <w:r>
        <w:rPr>
          <w:rFonts w:hint="eastAsia" w:ascii="宋体" w:hAnsi="宋体"/>
          <w:b/>
          <w:bCs/>
          <w:sz w:val="24"/>
          <w:highlight w:val="none"/>
        </w:rPr>
        <w:t>（二）基本原则</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hAnsi="宋体"/>
          <w:b/>
          <w:sz w:val="24"/>
          <w:highlight w:val="none"/>
        </w:rPr>
      </w:pPr>
      <w:r>
        <w:rPr>
          <w:rFonts w:hint="eastAsia" w:ascii="宋体" w:hAnsi="宋体"/>
          <w:b/>
          <w:sz w:val="24"/>
          <w:highlight w:val="none"/>
        </w:rPr>
        <w:t>1、以落实立德树人为任务，促进德技并修</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hAnsi="宋体"/>
          <w:sz w:val="24"/>
          <w:highlight w:val="none"/>
        </w:rPr>
      </w:pPr>
      <w:r>
        <w:rPr>
          <w:rFonts w:hint="eastAsia" w:ascii="宋体" w:hAnsi="宋体"/>
          <w:sz w:val="24"/>
          <w:highlight w:val="none"/>
        </w:rPr>
        <w:t>应体现以学生为本，落实立德树人根本任务，把培育和践行社会主义核心价值观融入教育教学全过程，坚持将思想政治教育、职业道德和工匠精神培育融入人才培养的全过程，处理好公共基础课教学与专业课程教学、理论与实践的关系，加强实践教学环节，促进学生德技并修，全面发展，保障在教育教学过程中将“培养什么人、怎样培养人、为谁培养人”的要求落到实处。</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2、以服务学生发展为宗旨，确立培养目标</w:t>
      </w:r>
    </w:p>
    <w:p>
      <w:pPr>
        <w:keepNext w:val="0"/>
        <w:keepLines w:val="0"/>
        <w:pageBreakBefore w:val="0"/>
        <w:widowControl w:val="0"/>
        <w:kinsoku/>
        <w:wordWrap/>
        <w:overflowPunct/>
        <w:topLinePunct w:val="0"/>
        <w:autoSpaceDE/>
        <w:autoSpaceDN/>
        <w:bidi w:val="0"/>
        <w:adjustRightInd/>
        <w:snapToGrid w:val="0"/>
        <w:spacing w:line="500" w:lineRule="exact"/>
        <w:ind w:firstLine="480"/>
        <w:jc w:val="left"/>
        <w:textAlignment w:val="auto"/>
        <w:outlineLvl w:val="9"/>
        <w:rPr>
          <w:rFonts w:ascii="宋体"/>
          <w:sz w:val="24"/>
        </w:rPr>
      </w:pPr>
      <w:r>
        <w:rPr>
          <w:rFonts w:hint="eastAsia" w:ascii="宋体" w:hAnsi="宋体"/>
          <w:sz w:val="24"/>
        </w:rPr>
        <w:t>（</w:t>
      </w:r>
      <w:r>
        <w:rPr>
          <w:rFonts w:ascii="宋体" w:hAnsi="宋体"/>
          <w:sz w:val="24"/>
        </w:rPr>
        <w:t>1</w:t>
      </w:r>
      <w:r>
        <w:rPr>
          <w:rFonts w:hint="eastAsia" w:ascii="宋体" w:hAnsi="宋体"/>
          <w:sz w:val="24"/>
        </w:rPr>
        <w:t>）既要培养学生的专业技能，使学生掌握一技之长，也要重视培养学生的方法能力和社会能力（职业核心能力），提升学生的职业综合能力，并把社会主义核心价值观的基本要素融入人才培养全过程，把创新创业教育、养成教育、心理健康教育列为必修课或选修课，为社会培养德、智、体、美全面发展的高素质技术技能人才。</w:t>
      </w:r>
    </w:p>
    <w:p>
      <w:pPr>
        <w:keepNext w:val="0"/>
        <w:keepLines w:val="0"/>
        <w:pageBreakBefore w:val="0"/>
        <w:widowControl w:val="0"/>
        <w:kinsoku/>
        <w:wordWrap/>
        <w:overflowPunct/>
        <w:topLinePunct w:val="0"/>
        <w:autoSpaceDE/>
        <w:autoSpaceDN/>
        <w:bidi w:val="0"/>
        <w:adjustRightInd/>
        <w:snapToGrid w:val="0"/>
        <w:spacing w:line="500" w:lineRule="exact"/>
        <w:ind w:firstLine="480"/>
        <w:jc w:val="left"/>
        <w:textAlignment w:val="auto"/>
        <w:outlineLvl w:val="9"/>
        <w:rPr>
          <w:rFonts w:ascii="宋体"/>
          <w:sz w:val="24"/>
        </w:rPr>
      </w:pPr>
      <w:r>
        <w:rPr>
          <w:rFonts w:hint="eastAsia" w:ascii="宋体" w:hAnsi="宋体"/>
          <w:sz w:val="24"/>
        </w:rPr>
        <w:t>（</w:t>
      </w:r>
      <w:r>
        <w:rPr>
          <w:rFonts w:ascii="宋体" w:hAnsi="宋体"/>
          <w:sz w:val="24"/>
        </w:rPr>
        <w:t>2</w:t>
      </w:r>
      <w:r>
        <w:rPr>
          <w:rFonts w:hint="eastAsia" w:ascii="宋体" w:hAnsi="宋体"/>
          <w:sz w:val="24"/>
        </w:rPr>
        <w:t>）要充分了解培养对象的学习基础和学习能力，把学生的职业生涯发展需求和企业发展需求相结合，专业人才培养目标确定要实事求是，切合实际。坚持有所为有所不为，确保所确定的目标既有一定的高度又能够得以实现。</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w:t>
      </w:r>
      <w:r>
        <w:rPr>
          <w:rFonts w:ascii="宋体" w:hAnsi="宋体"/>
          <w:sz w:val="24"/>
        </w:rPr>
        <w:t>3</w:t>
      </w:r>
      <w:r>
        <w:rPr>
          <w:rFonts w:hint="eastAsia" w:ascii="宋体" w:hAnsi="宋体"/>
          <w:sz w:val="24"/>
        </w:rPr>
        <w:t>）要重视学生个性化发展，要鼓励学生根据自己的兴趣爱好，选修专业素质拓展领域课程和综合素质拓展领域课程（含跨专业课程和自主学习课程），要因材施教鼓励学生发挥自己的特长和创新创业意识，各专业设</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附加学分，学校统一制订</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学分奖励办法，为每个学生提供人生出彩的机会。</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3、以促进学生就业为导向，构建课程体系</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在制（修）订培养方案前，要深入与本专业对接的产业、行业和企业进行调研，了解产业、行业最前沿的新技术、新工艺、新方法、新要求，了解毕业生的就业趋势（情况），确定</w:t>
      </w:r>
      <w:r>
        <w:rPr>
          <w:rFonts w:ascii="宋体" w:hAnsi="宋体"/>
          <w:sz w:val="24"/>
        </w:rPr>
        <w:t>2-3</w:t>
      </w:r>
      <w:r>
        <w:rPr>
          <w:rFonts w:hint="eastAsia" w:ascii="宋体" w:hAnsi="宋体"/>
          <w:sz w:val="24"/>
        </w:rPr>
        <w:t>个社会急需的、学生喜爱的且有条件把学生培养成才的核心工作岗位进行重点培养，使学生具备较强的就业竞争力，毕业就能顺利就业。把工学结合、知行合一作为人才培养模式改革的切入点，在条件较好的专业实施</w:t>
      </w:r>
      <w:r>
        <w:rPr>
          <w:rFonts w:hint="eastAsia" w:ascii="宋体"/>
          <w:sz w:val="24"/>
        </w:rPr>
        <w:t>“</w:t>
      </w:r>
      <w:r>
        <w:rPr>
          <w:rFonts w:hint="eastAsia" w:ascii="宋体" w:hAnsi="宋体"/>
          <w:sz w:val="24"/>
        </w:rPr>
        <w:t>定单式培养</w:t>
      </w:r>
      <w:r>
        <w:rPr>
          <w:rFonts w:hint="eastAsia" w:ascii="宋体"/>
          <w:sz w:val="24"/>
        </w:rPr>
        <w:t>”。</w:t>
      </w:r>
      <w:r>
        <w:rPr>
          <w:rFonts w:hint="eastAsia" w:ascii="宋体" w:hAnsi="宋体"/>
          <w:sz w:val="24"/>
        </w:rPr>
        <w:t>加强学生实践能力的培养，科学系统地设计实践教学体系，要改革实践教学模式，以典型工作任务为主线来整合理论与实践，减少演示性实验，增加仿真性、操作性、生产性实训、实习，每个专业培养方案实践教学环节中，安排到用人单位顶岗实习的时间原则上为半年，要确保实践教学时数占教学活动总学时数的</w:t>
      </w:r>
      <w:r>
        <w:rPr>
          <w:rFonts w:ascii="宋体" w:hAnsi="宋体"/>
          <w:sz w:val="24"/>
        </w:rPr>
        <w:t>50%</w:t>
      </w:r>
      <w:r>
        <w:rPr>
          <w:rFonts w:hint="eastAsia" w:ascii="宋体" w:hAnsi="宋体"/>
          <w:sz w:val="24"/>
        </w:rPr>
        <w:t>以上。</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4、以职业岗位标准为依据，精选课程内容</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职业岗位标准是对从业人员工作能力水平的规范性要求，专业人才培养方案课程的内容要以此为依据，设计合理的课程标准，选择与职业岗位标准相一致的、对学生的成才最重要的教学内容，使课程内容既体现与产业行业技术发展同步，又涵盖职业标准和企业岗位要求。把学历教育的内容与职业资格证书考试的内容相融通，把职业资格考试、职业技能竞赛所要求的知识与技能列入课程教学体系，部分课程要明确以参加职业资格考试或职业技能竞赛为主要教学目标，各专业要根据岗位（群）的需求和学生的实际水平，合理设置</w:t>
      </w:r>
      <w:r>
        <w:rPr>
          <w:rFonts w:hint="eastAsia" w:ascii="宋体"/>
          <w:sz w:val="24"/>
        </w:rPr>
        <w:t>“</w:t>
      </w:r>
      <w:r>
        <w:rPr>
          <w:rFonts w:hint="eastAsia" w:ascii="宋体" w:hAnsi="宋体"/>
          <w:sz w:val="24"/>
        </w:rPr>
        <w:t>双证书</w:t>
      </w:r>
      <w:r>
        <w:rPr>
          <w:rFonts w:hint="eastAsia" w:ascii="宋体"/>
          <w:sz w:val="24"/>
        </w:rPr>
        <w:t>”</w:t>
      </w:r>
      <w:r>
        <w:rPr>
          <w:rFonts w:hint="eastAsia" w:ascii="宋体" w:hAnsi="宋体"/>
          <w:sz w:val="24"/>
        </w:rPr>
        <w:t>毕业要求，即明确规定本专业学生必须取得何种（或几种）职业资格证书方能毕业，真正做到课证融合。要以能力体系为基础取代以知识体系为基础确定课程内容，围绕掌握能力来组织相应的知识、技能和态度，设计相应的实践活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hint="eastAsia" w:ascii="宋体" w:hAnsi="宋体"/>
          <w:b/>
          <w:sz w:val="24"/>
        </w:rPr>
      </w:pP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5、以实际工作过程为主线，创设教学模式</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hAnsi="宋体"/>
          <w:sz w:val="24"/>
        </w:rPr>
      </w:pPr>
      <w:r>
        <w:rPr>
          <w:rFonts w:hint="eastAsia" w:ascii="宋体" w:hAnsi="宋体"/>
          <w:sz w:val="24"/>
        </w:rPr>
        <w:t>制（修）订专业人才培养方案要对职业核心岗位的工作过程有全面的了解和分析，按照工作过程的实际需要来设计、组织和实施课程，突出工作过程在课程框架中的主线地位，可按照工作岗位的不同需要划分几个专业方向。课程设置必须与工作任务密切联系，一门课程应包含一项或多项工作任务。创设项目导向、任务驱动、“教、学、做</w:t>
      </w:r>
      <w:r>
        <w:rPr>
          <w:rFonts w:hint="eastAsia" w:ascii="宋体"/>
          <w:sz w:val="24"/>
        </w:rPr>
        <w:t>”</w:t>
      </w:r>
      <w:r>
        <w:rPr>
          <w:rFonts w:hint="eastAsia" w:ascii="宋体" w:hAnsi="宋体"/>
          <w:sz w:val="24"/>
        </w:rPr>
        <w:t>一体等教学模式，增强学生适应未来实际工作环境和完成实际工作任务的能力。</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8"/>
          <w:szCs w:val="28"/>
        </w:rPr>
      </w:pPr>
      <w:r>
        <w:rPr>
          <w:rFonts w:hint="eastAsia" w:ascii="宋体" w:hAnsi="宋体"/>
          <w:b/>
          <w:sz w:val="28"/>
          <w:szCs w:val="28"/>
        </w:rPr>
        <w:t>二、制（修）订专业人才培养方案的基本步骤</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各二级学院要在院领导的主持下，以教研室为单位，认真组织相关教师学习《教育部关于深化职业教育教学改革全面提高人才培养质量的若干意见》，认真学习和领会本意见的指导思想、基本原则和相关要求，分析以往专业人才培养方案制订和执行过程中的问题，总结近几年人才培养模式改革的经验和教训，研究确定</w:t>
      </w:r>
      <w:r>
        <w:rPr>
          <w:rFonts w:ascii="宋体" w:hAnsi="宋体"/>
          <w:sz w:val="24"/>
        </w:rPr>
        <w:t>201</w:t>
      </w:r>
      <w:r>
        <w:rPr>
          <w:rFonts w:hint="eastAsia" w:ascii="宋体" w:hAnsi="宋体"/>
          <w:sz w:val="24"/>
        </w:rPr>
        <w:t>8级专业人才培养方案改革的方向和重点，并对制（修）订工作进行明确的职责分工，按时完成。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（一）社会需求分析</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sz w:val="24"/>
        </w:rPr>
      </w:pPr>
      <w:r>
        <w:rPr>
          <w:rFonts w:hint="eastAsia" w:ascii="宋体" w:hAnsi="宋体"/>
          <w:sz w:val="24"/>
        </w:rPr>
        <w:t>着手制（修）订培养方案前，要对近几年毕业生的主要就业岗位和本专业最新的就业趋势进行分析，到行业企业调研，剖析相关行业企业对各类人才知识、技能、素质的要求，形成调查报告。然后组织召开有来自行业企业的我校兼职教授和专业技术人员参加的论证会，根据本专业的实际情况确定专业方向、人才培养目标、培养规格和对应的职业岗位（群）。</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（二）岗位任务分析</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hAnsi="宋体"/>
          <w:sz w:val="24"/>
        </w:rPr>
      </w:pPr>
      <w:r>
        <w:rPr>
          <w:rFonts w:hint="eastAsia" w:ascii="宋体" w:hAnsi="宋体"/>
          <w:sz w:val="24"/>
        </w:rPr>
        <w:t>校企双方共同进行岗位工作任务分析，在此基础上凝炼出职业行动领域典型工作任务，形成</w:t>
      </w:r>
      <w:r>
        <w:rPr>
          <w:rFonts w:hint="eastAsia" w:ascii="宋体"/>
          <w:sz w:val="24"/>
        </w:rPr>
        <w:t>“</w:t>
      </w:r>
      <w:r>
        <w:rPr>
          <w:rFonts w:hint="eastAsia" w:ascii="宋体" w:hAnsi="宋体"/>
          <w:sz w:val="24"/>
        </w:rPr>
        <w:t>职业行动领域工作任务分析表</w:t>
      </w:r>
      <w:r>
        <w:rPr>
          <w:rFonts w:hint="eastAsia" w:ascii="宋体"/>
          <w:sz w:val="24"/>
        </w:rPr>
        <w:t>”</w:t>
      </w:r>
      <w:r>
        <w:rPr>
          <w:rFonts w:hint="eastAsia" w:ascii="宋体" w:hAnsi="宋体"/>
          <w:sz w:val="24"/>
        </w:rPr>
        <w:t>，明确各典型工作任务所需的知识、技能、素质。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（三）教学分析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在职业行动领域工作任务分析的基础上，研讨为达到培养目标所需的教学载体（课程设置），同时认真分析教学对象的知识基础和学习能力，广泛征求学生意见，合理选择教学内容、教学方法、教学手段、教学组织形式和教学效果评价等，然后对教学载体（课程）按内在的逻辑顺序和学生认知规律及职业成长规律，由浅入深、先易后难、先专项后综合、循序渐进地进行排序，构建各专业的课程体系。</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outlineLvl w:val="9"/>
        <w:rPr>
          <w:rFonts w:ascii="宋体"/>
          <w:b/>
          <w:sz w:val="24"/>
        </w:rPr>
      </w:pPr>
      <w:r>
        <w:rPr>
          <w:rFonts w:hint="eastAsia" w:ascii="宋体" w:hAnsi="宋体"/>
          <w:b/>
          <w:sz w:val="24"/>
        </w:rPr>
        <w:t>（四）确定合理的课程教学进程安排</w:t>
      </w:r>
    </w:p>
    <w:p>
      <w:pPr>
        <w:keepNext w:val="0"/>
        <w:keepLines w:val="0"/>
        <w:pageBreakBefore w:val="0"/>
        <w:widowControl w:val="0"/>
        <w:kinsoku/>
        <w:wordWrap/>
        <w:overflowPunct/>
        <w:topLinePunct w:val="0"/>
        <w:autoSpaceDE/>
        <w:autoSpaceDN/>
        <w:bidi w:val="0"/>
        <w:adjustRightInd/>
        <w:spacing w:line="500" w:lineRule="exact"/>
        <w:ind w:firstLine="570"/>
        <w:textAlignment w:val="auto"/>
        <w:outlineLvl w:val="9"/>
        <w:rPr>
          <w:rFonts w:hint="eastAsia" w:ascii="宋体" w:hAnsi="宋体"/>
          <w:b/>
          <w:sz w:val="24"/>
        </w:rPr>
      </w:pPr>
      <w:r>
        <w:rPr>
          <w:rFonts w:hint="eastAsia" w:ascii="宋体" w:hAnsi="宋体"/>
          <w:sz w:val="24"/>
        </w:rPr>
        <w:t>根据学生认知规律、课程教学内容间的内在联系及周学时、总学时等具体要求，确定合理的课程教学进程安排。</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outlineLvl w:val="9"/>
        <w:rPr>
          <w:rFonts w:ascii="宋体"/>
          <w:b/>
          <w:sz w:val="24"/>
        </w:rPr>
      </w:pPr>
      <w:r>
        <w:rPr>
          <w:rFonts w:hint="eastAsia" w:ascii="宋体" w:hAnsi="宋体"/>
          <w:b/>
          <w:sz w:val="24"/>
        </w:rPr>
        <w:t>（五）完成制（修）订工作</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sz w:val="24"/>
        </w:rPr>
      </w:pPr>
      <w:r>
        <w:rPr>
          <w:rFonts w:hint="eastAsia" w:ascii="宋体" w:hAnsi="宋体"/>
          <w:sz w:val="24"/>
        </w:rPr>
        <w:t xml:space="preserve"> 按本意见的规范要求，完成整个人才培养方案的制（修）订，并提交各教学单位的专业建设指导委员会审议后送教务处初步审核。</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hAnsi="宋体"/>
          <w:sz w:val="24"/>
        </w:rPr>
      </w:pPr>
      <w:r>
        <w:rPr>
          <w:rFonts w:hint="eastAsia" w:ascii="宋体" w:hAnsi="宋体"/>
          <w:sz w:val="24"/>
        </w:rPr>
        <w:t>学校教学委员会组织专家对培养方案进行评审，各专业教研室向评审专家介绍培养方案的特色及培养方案的修订情况，对被评为优秀培养方案的教研室给予适当奖励，对存在不足的培养方案，各专业教研室根据修改意见进行最后修订，经所在二级学院领导主审后报分管校领导批准定稿，提交教务处印制。</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8"/>
          <w:szCs w:val="28"/>
        </w:rPr>
      </w:pPr>
      <w:r>
        <w:rPr>
          <w:rFonts w:hint="eastAsia" w:ascii="宋体" w:hAnsi="宋体"/>
          <w:b/>
          <w:sz w:val="28"/>
          <w:szCs w:val="28"/>
        </w:rPr>
        <w:t>三、专业人才培养方案的基本内容和编排顺序</w:t>
      </w:r>
    </w:p>
    <w:p>
      <w:pPr>
        <w:keepNext w:val="0"/>
        <w:keepLines w:val="0"/>
        <w:pageBreakBefore w:val="0"/>
        <w:widowControl w:val="0"/>
        <w:kinsoku/>
        <w:wordWrap/>
        <w:overflowPunct/>
        <w:topLinePunct w:val="0"/>
        <w:autoSpaceDE/>
        <w:autoSpaceDN/>
        <w:bidi w:val="0"/>
        <w:adjustRightInd/>
        <w:spacing w:line="500" w:lineRule="exact"/>
        <w:ind w:firstLine="570"/>
        <w:textAlignment w:val="auto"/>
        <w:outlineLvl w:val="9"/>
        <w:rPr>
          <w:rFonts w:ascii="宋体"/>
          <w:b/>
          <w:sz w:val="24"/>
        </w:rPr>
      </w:pPr>
      <w:r>
        <w:rPr>
          <w:rFonts w:hint="eastAsia" w:ascii="宋体" w:hAnsi="宋体"/>
          <w:sz w:val="24"/>
        </w:rPr>
        <w:t>各专业人才培养方案应按以下编排顺序并包含以下基本内容：</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封面：</w:t>
      </w:r>
    </w:p>
    <w:p>
      <w:pPr>
        <w:keepNext w:val="0"/>
        <w:keepLines w:val="0"/>
        <w:pageBreakBefore w:val="0"/>
        <w:widowControl w:val="0"/>
        <w:kinsoku/>
        <w:wordWrap/>
        <w:overflowPunct/>
        <w:topLinePunct w:val="0"/>
        <w:autoSpaceDE/>
        <w:autoSpaceDN/>
        <w:bidi w:val="0"/>
        <w:adjustRightInd/>
        <w:spacing w:line="500" w:lineRule="exact"/>
        <w:ind w:firstLine="481"/>
        <w:textAlignment w:val="auto"/>
        <w:outlineLvl w:val="9"/>
        <w:rPr>
          <w:rFonts w:ascii="宋体" w:hAnsi="宋体"/>
          <w:b/>
          <w:sz w:val="24"/>
        </w:rPr>
      </w:pPr>
      <w:r>
        <w:rPr>
          <w:rFonts w:hint="eastAsia" w:ascii="宋体" w:hAnsi="宋体"/>
          <w:b/>
          <w:sz w:val="24"/>
        </w:rPr>
        <w:t xml:space="preserve">前言：专业概况    </w:t>
      </w:r>
    </w:p>
    <w:p>
      <w:pPr>
        <w:keepNext w:val="0"/>
        <w:keepLines w:val="0"/>
        <w:pageBreakBefore w:val="0"/>
        <w:widowControl w:val="0"/>
        <w:kinsoku/>
        <w:wordWrap/>
        <w:overflowPunct/>
        <w:topLinePunct w:val="0"/>
        <w:autoSpaceDE/>
        <w:autoSpaceDN/>
        <w:bidi w:val="0"/>
        <w:adjustRightInd/>
        <w:spacing w:line="500" w:lineRule="exact"/>
        <w:ind w:firstLine="481"/>
        <w:textAlignment w:val="auto"/>
        <w:outlineLvl w:val="9"/>
        <w:rPr>
          <w:rFonts w:ascii="宋体"/>
          <w:b/>
          <w:sz w:val="24"/>
        </w:rPr>
      </w:pPr>
      <w:r>
        <w:rPr>
          <w:rFonts w:hint="eastAsia" w:ascii="宋体" w:hAnsi="宋体"/>
          <w:b/>
          <w:sz w:val="24"/>
        </w:rPr>
        <w:t>正文：</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（一）专业培养目标</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（二）人才培养规格要求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（三）招生对象及学制</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黑体" w:hAnsi="黑体" w:eastAsia="黑体"/>
          <w:sz w:val="24"/>
        </w:rPr>
        <w:t xml:space="preserve">   （</w:t>
      </w:r>
      <w:r>
        <w:rPr>
          <w:rFonts w:hint="eastAsia" w:ascii="宋体" w:hAnsi="宋体"/>
          <w:b/>
          <w:sz w:val="24"/>
        </w:rPr>
        <w:t>四）就业面向与知识、素养、能力结构分析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(五）人才培养模式</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（六）课证（赛）融通</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（七）毕业要求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（八）课程设置及教学计划进程表（附后）</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（九）分学期课时统计表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（十）各教学领域课程课时学分统计表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（十一）专业实践环节及时间安排</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（十二）核心课程（含主要职业技能训练课）简介（详见专业课程标准汇编）</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（十三）专业办学基本条件和教学建议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w:t>
      </w:r>
      <w:r>
        <w:rPr>
          <w:rFonts w:ascii="宋体" w:hAnsi="宋体"/>
          <w:sz w:val="24"/>
        </w:rPr>
        <w:t>1</w:t>
      </w:r>
      <w:r>
        <w:rPr>
          <w:rFonts w:hint="eastAsia" w:ascii="宋体" w:hAnsi="宋体"/>
          <w:sz w:val="24"/>
        </w:rPr>
        <w:t>、专业师资团队建设建议：</w:t>
      </w:r>
    </w:p>
    <w:p>
      <w:pPr>
        <w:keepNext w:val="0"/>
        <w:keepLines w:val="0"/>
        <w:pageBreakBefore w:val="0"/>
        <w:widowControl w:val="0"/>
        <w:kinsoku/>
        <w:wordWrap/>
        <w:overflowPunct/>
        <w:topLinePunct w:val="0"/>
        <w:autoSpaceDE/>
        <w:autoSpaceDN/>
        <w:bidi w:val="0"/>
        <w:adjustRightInd/>
        <w:spacing w:line="500" w:lineRule="exact"/>
        <w:ind w:firstLine="720" w:firstLineChars="300"/>
        <w:textAlignment w:val="auto"/>
        <w:outlineLvl w:val="9"/>
        <w:rPr>
          <w:rFonts w:ascii="宋体"/>
          <w:sz w:val="24"/>
        </w:rPr>
      </w:pPr>
      <w:r>
        <w:rPr>
          <w:rFonts w:ascii="宋体" w:hAnsi="宋体"/>
          <w:sz w:val="24"/>
        </w:rPr>
        <w:t>2</w:t>
      </w:r>
      <w:r>
        <w:rPr>
          <w:rFonts w:hint="eastAsia" w:ascii="宋体" w:hAnsi="宋体"/>
          <w:sz w:val="24"/>
        </w:rPr>
        <w:t>、校内实训室及校外实训基地建设建议：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3</w:t>
      </w:r>
      <w:r>
        <w:rPr>
          <w:rFonts w:hint="eastAsia" w:ascii="宋体" w:hAnsi="宋体"/>
          <w:sz w:val="24"/>
        </w:rPr>
        <w:t>、教学方式、手段与教学组织形式建议：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4</w:t>
      </w:r>
      <w:r>
        <w:rPr>
          <w:rFonts w:hint="eastAsia" w:ascii="宋体" w:hAnsi="宋体"/>
          <w:sz w:val="24"/>
        </w:rPr>
        <w:t>、教学评价与考核建议：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5</w:t>
      </w:r>
      <w:r>
        <w:rPr>
          <w:rFonts w:hint="eastAsia" w:ascii="宋体" w:hAnsi="宋体"/>
          <w:sz w:val="24"/>
        </w:rPr>
        <w:t>、继续学习与深造建议：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8"/>
          <w:szCs w:val="28"/>
        </w:rPr>
      </w:pPr>
      <w:r>
        <w:rPr>
          <w:rFonts w:hint="eastAsia" w:ascii="宋体" w:hAnsi="宋体"/>
          <w:b/>
          <w:sz w:val="24"/>
        </w:rPr>
        <w:t>后记：修订说明</w:t>
      </w:r>
      <w:r>
        <w:rPr>
          <w:rFonts w:hint="eastAsia" w:ascii="宋体" w:hAnsi="宋体"/>
          <w:b/>
          <w:sz w:val="28"/>
          <w:szCs w:val="28"/>
        </w:rPr>
        <w:t xml:space="preserve"> </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8"/>
          <w:szCs w:val="28"/>
        </w:rPr>
        <w:t>四、课程设置的原则意见</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（一）学时学分要求</w:t>
      </w:r>
    </w:p>
    <w:p>
      <w:pPr>
        <w:keepNext w:val="0"/>
        <w:keepLines w:val="0"/>
        <w:pageBreakBefore w:val="0"/>
        <w:widowControl w:val="0"/>
        <w:kinsoku/>
        <w:wordWrap/>
        <w:overflowPunct/>
        <w:topLinePunct w:val="0"/>
        <w:autoSpaceDE/>
        <w:autoSpaceDN/>
        <w:bidi w:val="0"/>
        <w:adjustRightInd/>
        <w:spacing w:line="500" w:lineRule="exact"/>
        <w:ind w:firstLine="420"/>
        <w:textAlignment w:val="auto"/>
        <w:outlineLvl w:val="9"/>
        <w:rPr>
          <w:rFonts w:ascii="宋体"/>
          <w:b/>
          <w:sz w:val="24"/>
        </w:rPr>
      </w:pPr>
      <w:r>
        <w:rPr>
          <w:rFonts w:hint="eastAsia" w:ascii="宋体" w:hAnsi="宋体"/>
          <w:b/>
          <w:sz w:val="24"/>
        </w:rPr>
        <w:t xml:space="preserve"> 各专业总学分</w:t>
      </w:r>
      <w:r>
        <w:rPr>
          <w:rFonts w:hint="eastAsia" w:ascii="宋体" w:hAnsi="宋体"/>
          <w:sz w:val="24"/>
        </w:rPr>
        <w:t>一般控制在</w:t>
      </w:r>
      <w:r>
        <w:rPr>
          <w:rFonts w:ascii="宋体" w:hAnsi="宋体"/>
          <w:b/>
          <w:sz w:val="24"/>
        </w:rPr>
        <w:t>125</w:t>
      </w:r>
      <w:r>
        <w:rPr>
          <w:rFonts w:hint="eastAsia" w:ascii="宋体" w:hAnsi="宋体"/>
          <w:sz w:val="24"/>
        </w:rPr>
        <w:t>左右，</w:t>
      </w:r>
      <w:r>
        <w:rPr>
          <w:rFonts w:hint="eastAsia" w:ascii="宋体" w:hAnsi="宋体"/>
          <w:b/>
          <w:sz w:val="24"/>
        </w:rPr>
        <w:t>总学时</w:t>
      </w:r>
      <w:r>
        <w:rPr>
          <w:rFonts w:hint="eastAsia" w:ascii="宋体" w:hAnsi="宋体"/>
          <w:sz w:val="24"/>
        </w:rPr>
        <w:t>一般控制在</w:t>
      </w:r>
      <w:r>
        <w:rPr>
          <w:rFonts w:ascii="宋体" w:hAnsi="宋体"/>
          <w:b/>
          <w:sz w:val="24"/>
        </w:rPr>
        <w:t>2</w:t>
      </w:r>
      <w:r>
        <w:rPr>
          <w:rFonts w:hint="eastAsia" w:ascii="宋体" w:hAnsi="宋体"/>
          <w:b/>
          <w:sz w:val="24"/>
          <w:lang w:val="en-US" w:eastAsia="zh-CN"/>
        </w:rPr>
        <w:t>8</w:t>
      </w:r>
      <w:r>
        <w:rPr>
          <w:rFonts w:ascii="宋体"/>
          <w:b/>
          <w:sz w:val="24"/>
        </w:rPr>
        <w:t>00</w:t>
      </w:r>
      <w:r>
        <w:rPr>
          <w:rFonts w:hint="eastAsia" w:ascii="宋体" w:hAnsi="宋体"/>
          <w:sz w:val="24"/>
        </w:rPr>
        <w:t>左右，每学期实际教学时间应为</w:t>
      </w:r>
      <w:r>
        <w:rPr>
          <w:rFonts w:ascii="宋体" w:hAnsi="宋体"/>
          <w:sz w:val="24"/>
        </w:rPr>
        <w:t>18</w:t>
      </w:r>
      <w:r>
        <w:rPr>
          <w:rFonts w:hint="eastAsia" w:ascii="宋体" w:hAnsi="宋体"/>
          <w:sz w:val="24"/>
        </w:rPr>
        <w:t>周，第一学年周学时掌握在</w:t>
      </w:r>
      <w:r>
        <w:rPr>
          <w:rFonts w:ascii="宋体" w:hAnsi="宋体"/>
          <w:sz w:val="24"/>
        </w:rPr>
        <w:t>26</w:t>
      </w:r>
      <w:r>
        <w:rPr>
          <w:rFonts w:hint="eastAsia" w:ascii="宋体" w:hAnsi="宋体"/>
          <w:sz w:val="24"/>
        </w:rPr>
        <w:t>学时左右，第二学年周学时掌握在</w:t>
      </w:r>
      <w:r>
        <w:rPr>
          <w:rFonts w:ascii="宋体" w:hAnsi="宋体"/>
          <w:sz w:val="24"/>
        </w:rPr>
        <w:t>24</w:t>
      </w:r>
      <w:r>
        <w:rPr>
          <w:rFonts w:hint="eastAsia" w:ascii="宋体" w:hAnsi="宋体"/>
          <w:sz w:val="24"/>
        </w:rPr>
        <w:t>学时左右，第五学期尽量安排综合实训、仿真实训等实践性环节，第六学期安排顶岗实习。</w:t>
      </w:r>
      <w:r>
        <w:rPr>
          <w:rFonts w:hint="eastAsia" w:ascii="宋体" w:hAnsi="宋体"/>
          <w:b/>
          <w:sz w:val="24"/>
        </w:rPr>
        <w:t>各专业实践教学时数不低于总学时</w:t>
      </w:r>
      <w:r>
        <w:rPr>
          <w:rFonts w:ascii="宋体" w:hAnsi="宋体"/>
          <w:b/>
          <w:sz w:val="24"/>
        </w:rPr>
        <w:t>50%</w:t>
      </w:r>
      <w:r>
        <w:rPr>
          <w:rFonts w:hint="eastAsia" w:ascii="宋体" w:hAnsi="宋体"/>
          <w:b/>
          <w:sz w:val="24"/>
        </w:rPr>
        <w:t>。</w:t>
      </w:r>
    </w:p>
    <w:p>
      <w:pPr>
        <w:keepNext w:val="0"/>
        <w:keepLines w:val="0"/>
        <w:pageBreakBefore w:val="0"/>
        <w:widowControl w:val="0"/>
        <w:kinsoku/>
        <w:wordWrap/>
        <w:overflowPunct/>
        <w:topLinePunct w:val="0"/>
        <w:autoSpaceDE/>
        <w:autoSpaceDN/>
        <w:bidi w:val="0"/>
        <w:adjustRightInd/>
        <w:spacing w:line="500" w:lineRule="exact"/>
        <w:ind w:firstLine="360"/>
        <w:textAlignment w:val="auto"/>
        <w:outlineLvl w:val="9"/>
        <w:rPr>
          <w:rFonts w:ascii="宋体"/>
          <w:sz w:val="24"/>
        </w:rPr>
      </w:pPr>
      <w:r>
        <w:rPr>
          <w:rFonts w:hint="eastAsia" w:ascii="宋体" w:hAnsi="宋体"/>
          <w:sz w:val="24"/>
        </w:rPr>
        <w:t xml:space="preserve"> 学时学分换算原则：一般课程</w:t>
      </w:r>
      <w:r>
        <w:rPr>
          <w:rFonts w:ascii="宋体" w:hAnsi="宋体"/>
          <w:sz w:val="24"/>
        </w:rPr>
        <w:t>18-20</w:t>
      </w:r>
      <w:r>
        <w:rPr>
          <w:rFonts w:hint="eastAsia" w:ascii="宋体" w:hAnsi="宋体"/>
          <w:sz w:val="24"/>
        </w:rPr>
        <w:t>学时折算</w:t>
      </w:r>
      <w:r>
        <w:rPr>
          <w:rFonts w:ascii="宋体" w:hAnsi="宋体"/>
          <w:sz w:val="24"/>
        </w:rPr>
        <w:t>1</w:t>
      </w:r>
      <w:r>
        <w:rPr>
          <w:rFonts w:hint="eastAsia" w:ascii="宋体" w:hAnsi="宋体"/>
          <w:sz w:val="24"/>
        </w:rPr>
        <w:t>学分；独立开设的集中性实践课一周按</w:t>
      </w:r>
      <w:r>
        <w:rPr>
          <w:rFonts w:ascii="宋体" w:hAnsi="宋体"/>
          <w:sz w:val="24"/>
        </w:rPr>
        <w:t>28</w:t>
      </w:r>
      <w:r>
        <w:rPr>
          <w:rFonts w:hint="eastAsia" w:ascii="宋体" w:hAnsi="宋体"/>
          <w:sz w:val="24"/>
        </w:rPr>
        <w:t>学时，折算</w:t>
      </w:r>
      <w:r>
        <w:rPr>
          <w:rFonts w:ascii="宋体" w:hAnsi="宋体"/>
          <w:sz w:val="24"/>
        </w:rPr>
        <w:t>1</w:t>
      </w:r>
      <w:r>
        <w:rPr>
          <w:rFonts w:hint="eastAsia" w:ascii="宋体" w:hAnsi="宋体"/>
          <w:sz w:val="24"/>
        </w:rPr>
        <w:t>学分；顶岗实习一学期按</w:t>
      </w:r>
      <w:r>
        <w:rPr>
          <w:rFonts w:ascii="宋体" w:hAnsi="宋体"/>
          <w:sz w:val="24"/>
        </w:rPr>
        <w:t>504</w:t>
      </w:r>
      <w:r>
        <w:rPr>
          <w:rFonts w:hint="eastAsia" w:ascii="宋体" w:hAnsi="宋体"/>
          <w:sz w:val="24"/>
        </w:rPr>
        <w:t>学时（</w:t>
      </w:r>
      <w:r>
        <w:rPr>
          <w:rFonts w:ascii="宋体" w:hAnsi="宋体"/>
          <w:sz w:val="24"/>
        </w:rPr>
        <w:t>18</w:t>
      </w:r>
      <w:r>
        <w:rPr>
          <w:rFonts w:hint="eastAsia" w:ascii="宋体" w:hAnsi="宋体"/>
          <w:sz w:val="24"/>
        </w:rPr>
        <w:t>周</w:t>
      </w:r>
      <w:r>
        <w:rPr>
          <w:rFonts w:ascii="宋体" w:hAnsi="宋体"/>
          <w:sz w:val="24"/>
        </w:rPr>
        <w:t>*28</w:t>
      </w:r>
      <w:r>
        <w:rPr>
          <w:rFonts w:hint="eastAsia" w:ascii="宋体" w:hAnsi="宋体"/>
          <w:sz w:val="24"/>
        </w:rPr>
        <w:t>学时）</w:t>
      </w:r>
      <w:r>
        <w:rPr>
          <w:rFonts w:ascii="宋体" w:hAnsi="宋体"/>
          <w:sz w:val="24"/>
        </w:rPr>
        <w:t>18</w:t>
      </w:r>
      <w:r>
        <w:rPr>
          <w:rFonts w:hint="eastAsia" w:ascii="宋体" w:hAnsi="宋体"/>
          <w:sz w:val="24"/>
        </w:rPr>
        <w:t>学分计；体育课一学期</w:t>
      </w:r>
      <w:r>
        <w:rPr>
          <w:rFonts w:ascii="宋体" w:hAnsi="宋体"/>
          <w:sz w:val="24"/>
        </w:rPr>
        <w:t>1</w:t>
      </w:r>
      <w:r>
        <w:rPr>
          <w:rFonts w:hint="eastAsia" w:ascii="宋体" w:hAnsi="宋体"/>
          <w:sz w:val="24"/>
        </w:rPr>
        <w:t>学分。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（二）教学领域设置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各专业教学领域设置统一划分为（试验班、专业群、二元制、学徒制可根据实际情况灵活设计）：</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w:t>
      </w:r>
      <w:r>
        <w:rPr>
          <w:rFonts w:ascii="宋体" w:hAnsi="宋体"/>
          <w:b/>
          <w:sz w:val="24"/>
        </w:rPr>
        <w:t>1</w:t>
      </w:r>
      <w:r>
        <w:rPr>
          <w:rFonts w:hint="eastAsia" w:ascii="宋体" w:hAnsi="宋体"/>
          <w:b/>
          <w:sz w:val="24"/>
        </w:rPr>
        <w:t>、职业素养与基础知识领域</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该领域由校定课程和院定课程构成，重点培养学生的职业素养和文化基础知识。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b/>
          <w:sz w:val="24"/>
        </w:rPr>
        <w:t xml:space="preserve">    在课程设置及教学计划进程表（附后）中</w:t>
      </w:r>
      <w:r>
        <w:rPr>
          <w:rFonts w:ascii="宋体" w:hAnsi="宋体"/>
          <w:b/>
          <w:sz w:val="24"/>
        </w:rPr>
        <w:t>1-12</w:t>
      </w:r>
      <w:r>
        <w:rPr>
          <w:rFonts w:hint="eastAsia" w:ascii="宋体" w:hAnsi="宋体"/>
          <w:b/>
          <w:sz w:val="24"/>
        </w:rPr>
        <w:t>为校定必修课程，</w:t>
      </w:r>
      <w:r>
        <w:rPr>
          <w:rFonts w:hint="eastAsia" w:ascii="宋体" w:hAnsi="宋体"/>
          <w:sz w:val="24"/>
        </w:rPr>
        <w:t>建议各二级学院在此基础上，研究确定</w:t>
      </w:r>
      <w:r>
        <w:rPr>
          <w:rFonts w:ascii="宋体" w:hAnsi="宋体"/>
          <w:sz w:val="24"/>
        </w:rPr>
        <w:t>2-3</w:t>
      </w:r>
      <w:r>
        <w:rPr>
          <w:rFonts w:hint="eastAsia" w:ascii="宋体" w:hAnsi="宋体"/>
          <w:sz w:val="24"/>
        </w:rPr>
        <w:t>门学院各专业都适用且有利于知识迁移能力培养的专业基础类课程，与校定必修课共同构建</w:t>
      </w:r>
      <w:r>
        <w:rPr>
          <w:rFonts w:hint="eastAsia" w:ascii="宋体"/>
          <w:sz w:val="24"/>
        </w:rPr>
        <w:t>“</w:t>
      </w:r>
      <w:r>
        <w:rPr>
          <w:rFonts w:hint="eastAsia" w:ascii="宋体" w:hAnsi="宋体"/>
          <w:sz w:val="24"/>
        </w:rPr>
        <w:t>职业素养与基础知识领域</w:t>
      </w:r>
      <w:r>
        <w:rPr>
          <w:rFonts w:hint="eastAsia" w:ascii="宋体"/>
          <w:sz w:val="24"/>
        </w:rPr>
        <w:t>”</w:t>
      </w:r>
      <w:r>
        <w:rPr>
          <w:rFonts w:hint="eastAsia" w:ascii="宋体" w:hAnsi="宋体"/>
          <w:sz w:val="24"/>
        </w:rPr>
        <w:t>课程体系。</w:t>
      </w:r>
      <w:r>
        <w:rPr>
          <w:rFonts w:hint="eastAsia" w:ascii="宋体" w:hAnsi="宋体"/>
          <w:b/>
          <w:sz w:val="24"/>
        </w:rPr>
        <w:t>该领域课程原则上全院必须一致</w:t>
      </w:r>
      <w:r>
        <w:rPr>
          <w:rFonts w:hint="eastAsia" w:ascii="宋体" w:hAnsi="宋体"/>
          <w:sz w:val="24"/>
        </w:rPr>
        <w:t>，</w:t>
      </w:r>
      <w:r>
        <w:rPr>
          <w:rFonts w:hint="eastAsia" w:ascii="宋体" w:hAnsi="宋体"/>
          <w:b/>
          <w:sz w:val="24"/>
        </w:rPr>
        <w:t>均为“必修课”</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sz w:val="24"/>
        </w:rPr>
      </w:pPr>
      <w:r>
        <w:rPr>
          <w:rFonts w:ascii="宋体" w:hAnsi="宋体"/>
          <w:b/>
          <w:sz w:val="24"/>
        </w:rPr>
        <w:t>2</w:t>
      </w:r>
      <w:r>
        <w:rPr>
          <w:rFonts w:hint="eastAsia" w:ascii="宋体" w:hAnsi="宋体"/>
          <w:b/>
          <w:sz w:val="24"/>
        </w:rPr>
        <w:t>、职业技术能力领域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含专业基础课和专业技能课，专业技能课要按职业岗位（群）工作项目（任务）以</w:t>
      </w:r>
      <w:r>
        <w:rPr>
          <w:rFonts w:hint="eastAsia" w:ascii="宋体"/>
          <w:sz w:val="24"/>
        </w:rPr>
        <w:t>“</w:t>
      </w:r>
      <w:r>
        <w:rPr>
          <w:rFonts w:hint="eastAsia" w:ascii="宋体" w:hAnsi="宋体"/>
          <w:sz w:val="24"/>
        </w:rPr>
        <w:t>工学结合</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仿真模拟</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边学边做</w:t>
      </w:r>
      <w:r>
        <w:rPr>
          <w:rFonts w:hint="eastAsia" w:ascii="宋体"/>
          <w:sz w:val="24"/>
        </w:rPr>
        <w:t>”</w:t>
      </w:r>
      <w:r>
        <w:rPr>
          <w:rFonts w:hint="eastAsia" w:ascii="宋体" w:hAnsi="宋体"/>
          <w:sz w:val="24"/>
        </w:rPr>
        <w:t>的模式设置课程模块。要确定</w:t>
      </w:r>
      <w:r>
        <w:rPr>
          <w:rFonts w:ascii="宋体" w:hAnsi="宋体"/>
          <w:sz w:val="24"/>
        </w:rPr>
        <w:t>6</w:t>
      </w:r>
      <w:r>
        <w:rPr>
          <w:rFonts w:hint="eastAsia" w:ascii="宋体" w:hAnsi="宋体"/>
          <w:sz w:val="24"/>
        </w:rPr>
        <w:t>门左右课程为专业核心课程，专业核心课程为“必修课”。该领域其它课程为“指导性选修课”。</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sz w:val="24"/>
        </w:rPr>
      </w:pPr>
      <w:r>
        <w:rPr>
          <w:rFonts w:ascii="宋体" w:hAnsi="宋体"/>
          <w:b/>
          <w:sz w:val="24"/>
        </w:rPr>
        <w:t>3</w:t>
      </w:r>
      <w:r>
        <w:rPr>
          <w:rFonts w:hint="eastAsia" w:ascii="宋体" w:hAnsi="宋体"/>
          <w:b/>
          <w:sz w:val="24"/>
        </w:rPr>
        <w:t>、专业素质拓展领域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b/>
          <w:sz w:val="24"/>
        </w:rPr>
      </w:pPr>
      <w:r>
        <w:rPr>
          <w:rFonts w:hint="eastAsia" w:ascii="宋体" w:hAnsi="宋体"/>
          <w:sz w:val="24"/>
        </w:rPr>
        <w:t>建议设置</w:t>
      </w:r>
      <w:r>
        <w:rPr>
          <w:rFonts w:ascii="宋体" w:hAnsi="宋体"/>
          <w:sz w:val="24"/>
        </w:rPr>
        <w:t>2-3</w:t>
      </w:r>
      <w:r>
        <w:rPr>
          <w:rFonts w:hint="eastAsia" w:ascii="宋体" w:hAnsi="宋体"/>
          <w:sz w:val="24"/>
        </w:rPr>
        <w:t>个专业方向为指导性选修模块</w:t>
      </w:r>
      <w:r>
        <w:rPr>
          <w:rFonts w:hint="eastAsia" w:ascii="宋体" w:hAnsi="宋体"/>
          <w:b/>
          <w:sz w:val="24"/>
        </w:rPr>
        <w:t>。</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ascii="宋体" w:hAnsi="宋体"/>
          <w:b/>
          <w:sz w:val="24"/>
        </w:rPr>
        <w:t>4</w:t>
      </w:r>
      <w:r>
        <w:rPr>
          <w:rFonts w:hint="eastAsia" w:ascii="宋体" w:hAnsi="宋体"/>
          <w:b/>
          <w:sz w:val="24"/>
        </w:rPr>
        <w:t>、综合素质拓展领域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从第</w:t>
      </w:r>
      <w:r>
        <w:rPr>
          <w:rFonts w:ascii="宋体" w:hAnsi="宋体"/>
          <w:sz w:val="24"/>
        </w:rPr>
        <w:t>2</w:t>
      </w:r>
      <w:r>
        <w:rPr>
          <w:rFonts w:hint="eastAsia" w:ascii="宋体" w:hAnsi="宋体"/>
          <w:sz w:val="24"/>
        </w:rPr>
        <w:t>学期起，学生可根据自己的学习能力和学习兴趣，在完成必修课学习的前提下，选修跨专业课程或学校提供的全校任意选修课，总学分不低于</w:t>
      </w:r>
      <w:r>
        <w:rPr>
          <w:rFonts w:ascii="宋体" w:hAnsi="宋体"/>
          <w:sz w:val="24"/>
        </w:rPr>
        <w:t>8</w:t>
      </w:r>
      <w:r>
        <w:rPr>
          <w:rFonts w:hint="eastAsia" w:ascii="宋体" w:hAnsi="宋体"/>
          <w:sz w:val="24"/>
        </w:rPr>
        <w:t>学分。全校统一设置</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附加学分，可顶替必修课之外的任意学分。（课程学分最高可顶替</w:t>
      </w:r>
      <w:r>
        <w:rPr>
          <w:rFonts w:ascii="宋体" w:hAnsi="宋体"/>
          <w:sz w:val="24"/>
        </w:rPr>
        <w:t>8</w:t>
      </w:r>
      <w:r>
        <w:rPr>
          <w:rFonts w:hint="eastAsia" w:ascii="宋体" w:hAnsi="宋体"/>
          <w:sz w:val="24"/>
        </w:rPr>
        <w:t>个课程学分）。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8"/>
          <w:szCs w:val="28"/>
        </w:rPr>
      </w:pPr>
      <w:r>
        <w:rPr>
          <w:rFonts w:hint="eastAsia" w:ascii="宋体" w:hAnsi="宋体"/>
          <w:b/>
          <w:sz w:val="28"/>
          <w:szCs w:val="28"/>
        </w:rPr>
        <w:t>五、基本格式要求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为使培养方案更加规范，各专业培养方案统一按以下要求排版：</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bCs/>
          <w:sz w:val="24"/>
        </w:rPr>
      </w:pPr>
      <w:r>
        <w:rPr>
          <w:rFonts w:hint="eastAsia" w:ascii="宋体" w:hAnsi="宋体"/>
          <w:bCs/>
          <w:sz w:val="24"/>
        </w:rPr>
        <w:t>页边距：</w:t>
      </w:r>
      <w:r>
        <w:rPr>
          <w:rFonts w:ascii="宋体" w:hAnsi="宋体"/>
          <w:bCs/>
          <w:sz w:val="24"/>
        </w:rPr>
        <w:t xml:space="preserve">  </w:t>
      </w:r>
      <w:r>
        <w:rPr>
          <w:rFonts w:hint="eastAsia" w:ascii="宋体" w:hAnsi="宋体"/>
          <w:bCs/>
          <w:sz w:val="24"/>
        </w:rPr>
        <w:t>上：</w:t>
      </w:r>
      <w:r>
        <w:rPr>
          <w:rFonts w:ascii="宋体" w:hAnsi="宋体"/>
          <w:bCs/>
          <w:sz w:val="24"/>
        </w:rPr>
        <w:t>2CM</w:t>
      </w:r>
      <w:r>
        <w:rPr>
          <w:rFonts w:hint="eastAsia" w:ascii="宋体" w:hAnsi="宋体"/>
          <w:bCs/>
          <w:sz w:val="24"/>
        </w:rPr>
        <w:t>；下：</w:t>
      </w:r>
      <w:r>
        <w:rPr>
          <w:rFonts w:ascii="宋体" w:hAnsi="宋体"/>
          <w:bCs/>
          <w:sz w:val="24"/>
        </w:rPr>
        <w:t>2CM</w:t>
      </w:r>
      <w:r>
        <w:rPr>
          <w:rFonts w:hint="eastAsia" w:ascii="宋体" w:hAnsi="宋体"/>
          <w:bCs/>
          <w:sz w:val="24"/>
        </w:rPr>
        <w:t>；左：</w:t>
      </w:r>
      <w:r>
        <w:rPr>
          <w:rFonts w:ascii="宋体" w:hAnsi="宋体"/>
          <w:bCs/>
          <w:sz w:val="24"/>
        </w:rPr>
        <w:t>2CM</w:t>
      </w:r>
      <w:r>
        <w:rPr>
          <w:rFonts w:hint="eastAsia" w:ascii="宋体" w:hAnsi="宋体"/>
          <w:bCs/>
          <w:sz w:val="24"/>
        </w:rPr>
        <w:t>；右：</w:t>
      </w:r>
      <w:r>
        <w:rPr>
          <w:rFonts w:ascii="宋体" w:hAnsi="宋体"/>
          <w:bCs/>
          <w:sz w:val="24"/>
        </w:rPr>
        <w:t>2CM</w:t>
      </w:r>
      <w:r>
        <w:rPr>
          <w:rFonts w:hint="eastAsia" w:ascii="宋体" w:hAnsi="宋体"/>
          <w:bCs/>
          <w:sz w:val="24"/>
        </w:rPr>
        <w:t>；装订线：</w:t>
      </w:r>
      <w:r>
        <w:rPr>
          <w:rFonts w:ascii="宋体" w:hAnsi="宋体"/>
          <w:bCs/>
          <w:sz w:val="24"/>
        </w:rPr>
        <w:t xml:space="preserve">1CM   </w:t>
      </w:r>
      <w:r>
        <w:rPr>
          <w:rFonts w:hint="eastAsia" w:ascii="宋体" w:hAnsi="宋体"/>
          <w:bCs/>
          <w:sz w:val="24"/>
        </w:rPr>
        <w:t>位置：左。</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bCs/>
          <w:sz w:val="24"/>
        </w:rPr>
      </w:pPr>
      <w:r>
        <w:rPr>
          <w:rFonts w:hint="eastAsia" w:ascii="宋体" w:hAnsi="宋体"/>
          <w:bCs/>
          <w:sz w:val="24"/>
        </w:rPr>
        <w:t>页眉：</w:t>
      </w:r>
      <w:r>
        <w:rPr>
          <w:rFonts w:ascii="宋体" w:hAnsi="宋体"/>
          <w:bCs/>
          <w:sz w:val="24"/>
        </w:rPr>
        <w:t>1.5CM</w:t>
      </w:r>
      <w:r>
        <w:rPr>
          <w:rFonts w:hint="eastAsia" w:ascii="宋体" w:hAnsi="宋体"/>
          <w:bCs/>
          <w:sz w:val="24"/>
        </w:rPr>
        <w:t>；</w:t>
      </w:r>
      <w:r>
        <w:rPr>
          <w:rFonts w:ascii="宋体" w:hAnsi="宋体"/>
          <w:bCs/>
          <w:sz w:val="24"/>
        </w:rPr>
        <w:t xml:space="preserve">  </w:t>
      </w:r>
      <w:r>
        <w:rPr>
          <w:rFonts w:hint="eastAsia" w:ascii="宋体" w:hAnsi="宋体"/>
          <w:bCs/>
          <w:sz w:val="24"/>
        </w:rPr>
        <w:t>页脚：</w:t>
      </w:r>
      <w:r>
        <w:rPr>
          <w:rFonts w:ascii="宋体" w:hAnsi="宋体"/>
          <w:bCs/>
          <w:sz w:val="24"/>
        </w:rPr>
        <w:t>1.75CM</w:t>
      </w:r>
      <w:r>
        <w:rPr>
          <w:rFonts w:hint="eastAsia" w:ascii="宋体" w:hAnsi="宋体"/>
          <w:bCs/>
          <w:sz w:val="24"/>
        </w:rPr>
        <w:t>；行距：固定值</w:t>
      </w:r>
      <w:r>
        <w:rPr>
          <w:rFonts w:ascii="宋体" w:hAnsi="宋体"/>
          <w:bCs/>
          <w:sz w:val="24"/>
        </w:rPr>
        <w:t xml:space="preserve"> 25</w:t>
      </w:r>
      <w:r>
        <w:rPr>
          <w:rFonts w:hint="eastAsia" w:ascii="宋体" w:hAnsi="宋体"/>
          <w:bCs/>
          <w:sz w:val="24"/>
        </w:rPr>
        <w:t>磅</w:t>
      </w:r>
      <w:r>
        <w:rPr>
          <w:rFonts w:ascii="宋体" w:hAnsi="宋体"/>
          <w:bCs/>
          <w:sz w:val="24"/>
        </w:rPr>
        <w:t xml:space="preserve"> </w:t>
      </w:r>
      <w:r>
        <w:rPr>
          <w:rFonts w:hint="eastAsia" w:ascii="宋体" w:hAnsi="宋体"/>
          <w:bCs/>
          <w:sz w:val="24"/>
        </w:rPr>
        <w:t>；缩进</w:t>
      </w:r>
      <w:r>
        <w:rPr>
          <w:rFonts w:ascii="宋体"/>
          <w:bCs/>
          <w:sz w:val="24"/>
        </w:rPr>
        <w:t>0</w:t>
      </w:r>
      <w:r>
        <w:rPr>
          <w:rFonts w:hint="eastAsia" w:ascii="宋体" w:hAnsi="宋体"/>
          <w:bCs/>
          <w:sz w:val="24"/>
        </w:rPr>
        <w:t>；段前段后</w:t>
      </w:r>
      <w:r>
        <w:rPr>
          <w:rFonts w:ascii="宋体"/>
          <w:bCs/>
          <w:sz w:val="24"/>
        </w:rPr>
        <w:t>0</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sz w:val="24"/>
        </w:rPr>
      </w:pPr>
      <w:r>
        <w:rPr>
          <w:rFonts w:hint="eastAsia" w:ascii="宋体" w:hAnsi="宋体"/>
          <w:sz w:val="24"/>
        </w:rPr>
        <w:t>正文标题：顶格、黑体、四号、加粗；</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caps/>
          <w:sz w:val="24"/>
        </w:rPr>
      </w:pPr>
      <w:r>
        <w:rPr>
          <w:rFonts w:hint="eastAsia" w:ascii="宋体" w:hAnsi="宋体"/>
          <w:sz w:val="24"/>
        </w:rPr>
        <w:t>正文：段首空两格、宋体、小四</w:t>
      </w:r>
      <w:r>
        <w:rPr>
          <w:rFonts w:ascii="宋体" w:hAnsi="宋体"/>
          <w:sz w:val="24"/>
        </w:rPr>
        <w:t xml:space="preserve">  </w:t>
      </w:r>
      <w:r>
        <w:rPr>
          <w:rFonts w:hint="eastAsia" w:ascii="宋体" w:hAnsi="宋体"/>
          <w:sz w:val="24"/>
        </w:rPr>
        <w:t>段后空一行</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附培养方案参考模板、课程代码编制规则。</w:t>
      </w:r>
    </w:p>
    <w:p>
      <w:pPr>
        <w:spacing w:line="360" w:lineRule="auto"/>
        <w:rPr>
          <w:rFonts w:ascii="宋体" w:hAnsi="宋体" w:eastAsia="宋体"/>
          <w:sz w:val="28"/>
        </w:rPr>
      </w:pPr>
      <w:r>
        <w:rPr>
          <w:rFonts w:ascii="宋体" w:hAnsi="宋体" w:eastAsia="宋体"/>
          <w:sz w:val="28"/>
        </w:rPr>
        <w:br w:type="page"/>
      </w:r>
    </w:p>
    <w:p>
      <w:pPr>
        <w:widowControl/>
        <w:jc w:val="left"/>
        <w:rPr>
          <w:rFonts w:ascii="宋体" w:cs="宋体"/>
          <w:kern w:val="0"/>
          <w:sz w:val="24"/>
        </w:rPr>
      </w:pPr>
    </w:p>
    <w:p>
      <w:pPr>
        <w:jc w:val="center"/>
        <w:rPr>
          <w:rFonts w:ascii="方正小标宋简体" w:eastAsia="方正小标宋简体"/>
          <w:b/>
          <w:sz w:val="52"/>
          <w:szCs w:val="52"/>
        </w:rPr>
      </w:pPr>
    </w:p>
    <w:p>
      <w:pPr>
        <w:jc w:val="center"/>
        <w:rPr>
          <w:rFonts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8级会计专业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w:t>
      </w:r>
      <w:r>
        <w:rPr>
          <w:rFonts w:ascii="黑体" w:hAnsi="宋体" w:eastAsia="黑体"/>
          <w:sz w:val="48"/>
          <w:szCs w:val="48"/>
        </w:rPr>
        <w:t>630302</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273" w:firstLineChars="366"/>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hint="eastAsia" w:ascii="黑体" w:eastAsia="黑体"/>
          <w:sz w:val="32"/>
          <w:szCs w:val="32"/>
          <w:u w:val="single"/>
        </w:rPr>
        <w:t xml:space="preserve">            麻卫静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hint="eastAsia" w:ascii="黑体" w:eastAsia="黑体"/>
          <w:sz w:val="32"/>
          <w:szCs w:val="32"/>
          <w:u w:val="single"/>
        </w:rPr>
        <w:t xml:space="preserve">黄兰芳、王丽容、林雅玲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hint="eastAsia" w:ascii="黑体" w:eastAsia="黑体"/>
          <w:sz w:val="32"/>
          <w:szCs w:val="32"/>
          <w:u w:val="single"/>
        </w:rPr>
        <w:t>郑金全、吴友庆、林一斌</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学生代表：</w:t>
      </w:r>
      <w:r>
        <w:rPr>
          <w:rFonts w:hint="eastAsia" w:ascii="黑体" w:eastAsia="黑体"/>
          <w:sz w:val="32"/>
          <w:szCs w:val="32"/>
          <w:u w:val="single"/>
        </w:rPr>
        <w:t>赖曲联、周巧玲、曹艳平、李佳楠</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hint="eastAsia" w:ascii="黑体" w:eastAsia="黑体"/>
          <w:sz w:val="32"/>
          <w:szCs w:val="32"/>
          <w:u w:val="single"/>
        </w:rPr>
        <w:t xml:space="preserve">        陈国珍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hint="eastAsia" w:ascii="黑体" w:hAnsi="宋体" w:eastAsia="黑体"/>
          <w:sz w:val="32"/>
          <w:szCs w:val="32"/>
          <w:u w:val="single"/>
        </w:rPr>
        <w:t xml:space="preserve">            陈益健             </w:t>
      </w:r>
    </w:p>
    <w:p/>
    <w:p/>
    <w:p/>
    <w:p/>
    <w:p/>
    <w:p/>
    <w:p/>
    <w:p>
      <w:pPr>
        <w:keepNext w:val="0"/>
        <w:keepLines w:val="0"/>
        <w:pageBreakBefore w:val="0"/>
        <w:kinsoku/>
        <w:wordWrap/>
        <w:overflowPunct/>
        <w:autoSpaceDE/>
        <w:autoSpaceDN/>
        <w:bidi w:val="0"/>
        <w:spacing w:line="500" w:lineRule="exact"/>
        <w:jc w:val="left"/>
        <w:textAlignment w:val="auto"/>
        <w:outlineLvl w:val="9"/>
        <w:rPr>
          <w:rFonts w:ascii="黑体" w:hAnsi="宋体" w:eastAsia="黑体"/>
          <w:b/>
          <w:sz w:val="28"/>
          <w:szCs w:val="28"/>
        </w:rPr>
      </w:pPr>
      <w:r>
        <w:rPr>
          <w:rFonts w:hint="eastAsia" w:ascii="黑体" w:hAnsi="宋体" w:eastAsia="黑体"/>
          <w:b/>
          <w:sz w:val="28"/>
          <w:szCs w:val="28"/>
        </w:rPr>
        <w:t>专业概况</w:t>
      </w:r>
    </w:p>
    <w:p>
      <w:pPr>
        <w:keepNext w:val="0"/>
        <w:keepLines w:val="0"/>
        <w:pageBreakBefore w:val="0"/>
        <w:kinsoku/>
        <w:wordWrap/>
        <w:overflowPunct/>
        <w:autoSpaceDE/>
        <w:autoSpaceDN/>
        <w:bidi w:val="0"/>
        <w:spacing w:line="500" w:lineRule="exact"/>
        <w:ind w:firstLine="480" w:firstLineChars="200"/>
        <w:textAlignment w:val="auto"/>
        <w:outlineLvl w:val="9"/>
        <w:rPr>
          <w:rFonts w:ascii="宋体" w:hAnsi="宋体" w:cs="宋体"/>
          <w:kern w:val="0"/>
          <w:sz w:val="24"/>
        </w:rPr>
      </w:pPr>
      <w:r>
        <w:rPr>
          <w:rFonts w:hint="eastAsia" w:ascii="宋体" w:hAnsi="宋体" w:cs="宋体"/>
          <w:kern w:val="0"/>
          <w:sz w:val="24"/>
        </w:rPr>
        <w:t>我校会计专业于</w:t>
      </w:r>
      <w:r>
        <w:rPr>
          <w:rFonts w:ascii="宋体" w:hAnsi="宋体" w:cs="宋体"/>
          <w:kern w:val="0"/>
          <w:sz w:val="24"/>
        </w:rPr>
        <w:t>2006</w:t>
      </w:r>
      <w:r>
        <w:rPr>
          <w:rFonts w:hint="eastAsia" w:ascii="宋体" w:hAnsi="宋体" w:cs="宋体"/>
          <w:kern w:val="0"/>
          <w:sz w:val="24"/>
        </w:rPr>
        <w:t>年设立，并面向全国统一招生，已有9届毕业生。</w:t>
      </w:r>
    </w:p>
    <w:p>
      <w:pPr>
        <w:keepNext w:val="0"/>
        <w:keepLines w:val="0"/>
        <w:pageBreakBefore w:val="0"/>
        <w:kinsoku/>
        <w:wordWrap/>
        <w:overflowPunct/>
        <w:autoSpaceDE/>
        <w:autoSpaceDN/>
        <w:bidi w:val="0"/>
        <w:spacing w:line="500" w:lineRule="exact"/>
        <w:ind w:firstLine="480" w:firstLineChars="200"/>
        <w:textAlignment w:val="auto"/>
        <w:outlineLvl w:val="9"/>
        <w:rPr>
          <w:rFonts w:ascii="宋体" w:hAnsi="宋体" w:cs="宋体"/>
          <w:kern w:val="0"/>
          <w:sz w:val="24"/>
        </w:rPr>
      </w:pPr>
      <w:r>
        <w:rPr>
          <w:rFonts w:hint="eastAsia" w:ascii="宋体" w:hAnsi="宋体" w:cs="宋体"/>
          <w:kern w:val="0"/>
          <w:sz w:val="24"/>
        </w:rPr>
        <w:t>会计行业是我国国民经济最重要的服务型产业之一，各行各业都不可缺少会计的身影。</w:t>
      </w:r>
      <w:r>
        <w:rPr>
          <w:rFonts w:ascii="宋体" w:hAnsi="宋体" w:cs="宋体"/>
          <w:kern w:val="0"/>
          <w:sz w:val="24"/>
        </w:rPr>
        <w:t>我国私营企业（大部分是中小企业）每年至少增加30万户，按每个企业配置1-2名会计人员计算，会计行业每年需要增加40万从业人员。福建省、厦门市的中小企业数量占全省全市企业总数99%以上。从中小企业对会计岗位的人员需求来看，需求量最大的大专学历，占75%</w:t>
      </w:r>
      <w:r>
        <w:rPr>
          <w:rFonts w:hint="eastAsia" w:ascii="宋体" w:hAnsi="宋体" w:cs="宋体"/>
          <w:kern w:val="0"/>
          <w:sz w:val="24"/>
        </w:rPr>
        <w:t>。</w:t>
      </w:r>
      <w:r>
        <w:rPr>
          <w:rFonts w:ascii="宋体" w:hAnsi="宋体" w:cs="宋体"/>
          <w:kern w:val="0"/>
          <w:sz w:val="24"/>
        </w:rPr>
        <w:t>58%的中小企业表示引进该专业人员具有专科文凭就够了。近几年，高校非师范类人才需求，</w:t>
      </w:r>
      <w:r>
        <w:rPr>
          <w:rFonts w:hint="eastAsia" w:ascii="宋体" w:hAnsi="宋体" w:cs="宋体"/>
          <w:kern w:val="0"/>
          <w:sz w:val="24"/>
        </w:rPr>
        <w:t>会计</w:t>
      </w:r>
      <w:r>
        <w:rPr>
          <w:rFonts w:ascii="宋体" w:hAnsi="宋体" w:cs="宋体"/>
          <w:kern w:val="0"/>
          <w:sz w:val="24"/>
        </w:rPr>
        <w:t>专业一直排在前10位</w:t>
      </w:r>
      <w:r>
        <w:rPr>
          <w:rFonts w:hint="eastAsia" w:ascii="宋体" w:hAnsi="宋体" w:cs="宋体"/>
          <w:kern w:val="0"/>
          <w:sz w:val="24"/>
        </w:rPr>
        <w:t>，主要需求岗位是：出纳、会计助理、成本会计、总账会计、会计主管。（详见《会计专业人才需求调研报告》）</w:t>
      </w:r>
    </w:p>
    <w:p>
      <w:pPr>
        <w:keepNext w:val="0"/>
        <w:keepLines w:val="0"/>
        <w:pageBreakBefore w:val="0"/>
        <w:kinsoku/>
        <w:wordWrap/>
        <w:overflowPunct/>
        <w:autoSpaceDE/>
        <w:autoSpaceDN/>
        <w:bidi w:val="0"/>
        <w:spacing w:line="500" w:lineRule="exact"/>
        <w:ind w:firstLine="480" w:firstLineChars="200"/>
        <w:textAlignment w:val="auto"/>
        <w:outlineLvl w:val="9"/>
        <w:rPr>
          <w:rFonts w:ascii="宋体" w:hAnsi="宋体" w:cs="宋体"/>
          <w:kern w:val="0"/>
          <w:sz w:val="24"/>
        </w:rPr>
      </w:pPr>
      <w:r>
        <w:rPr>
          <w:rFonts w:hint="eastAsia" w:ascii="宋体" w:hAnsi="宋体" w:cs="宋体"/>
          <w:kern w:val="0"/>
          <w:sz w:val="24"/>
        </w:rPr>
        <w:t>学校</w:t>
      </w:r>
      <w:r>
        <w:rPr>
          <w:rFonts w:ascii="宋体" w:hAnsi="宋体" w:cs="宋体"/>
          <w:kern w:val="0"/>
          <w:sz w:val="24"/>
        </w:rPr>
        <w:t>就是在这样的背景下，顺应社会需求，及时增设了这个专业。</w:t>
      </w:r>
    </w:p>
    <w:p>
      <w:pPr>
        <w:keepNext w:val="0"/>
        <w:keepLines w:val="0"/>
        <w:pageBreakBefore w:val="0"/>
        <w:kinsoku/>
        <w:wordWrap/>
        <w:overflowPunct/>
        <w:autoSpaceDE/>
        <w:autoSpaceDN/>
        <w:bidi w:val="0"/>
        <w:spacing w:line="500" w:lineRule="exact"/>
        <w:ind w:firstLine="480" w:firstLineChars="200"/>
        <w:textAlignment w:val="auto"/>
        <w:outlineLvl w:val="9"/>
        <w:rPr>
          <w:rFonts w:ascii="宋体" w:hAnsi="宋体" w:cs="宋体"/>
          <w:kern w:val="0"/>
          <w:sz w:val="24"/>
        </w:rPr>
      </w:pPr>
      <w:r>
        <w:rPr>
          <w:rFonts w:hint="eastAsia" w:ascii="宋体" w:hAnsi="宋体" w:cs="宋体"/>
          <w:kern w:val="0"/>
          <w:sz w:val="24"/>
        </w:rPr>
        <w:t>近年</w:t>
      </w:r>
      <w:r>
        <w:rPr>
          <w:rFonts w:ascii="宋体" w:hAnsi="宋体" w:cs="宋体"/>
          <w:kern w:val="0"/>
          <w:sz w:val="24"/>
        </w:rPr>
        <w:t>来，随着会计法、会计准则的日益完善，社会对会计人才的要求也越来越高。《厦门市会计行业中长期人才发展规划（2010—2020年）》明确指出，到2020年，厦门市会计人才资源总量增长50%以上，会计人员中受过高等教育的比例达到80%，将继续增加各类别初、中级会计人才在专业技术等级会计人才中所占比重。这一发展规划，说明当前高职会计专业学生的需求量仍不断增长，并要从传统核算型会计向管理型会计转变。</w:t>
      </w:r>
    </w:p>
    <w:p>
      <w:pPr>
        <w:keepNext w:val="0"/>
        <w:keepLines w:val="0"/>
        <w:pageBreakBefore w:val="0"/>
        <w:kinsoku/>
        <w:wordWrap/>
        <w:overflowPunct/>
        <w:autoSpaceDE/>
        <w:autoSpaceDN/>
        <w:bidi w:val="0"/>
        <w:spacing w:line="500" w:lineRule="exact"/>
        <w:ind w:firstLine="480" w:firstLineChars="200"/>
        <w:textAlignment w:val="auto"/>
        <w:outlineLvl w:val="9"/>
        <w:rPr>
          <w:rFonts w:ascii="宋体" w:hAnsi="宋体" w:cs="宋体"/>
          <w:kern w:val="0"/>
          <w:sz w:val="24"/>
        </w:rPr>
      </w:pPr>
      <w:r>
        <w:rPr>
          <w:rFonts w:hint="eastAsia" w:ascii="宋体" w:hAnsi="宋体" w:cs="宋体"/>
          <w:kern w:val="0"/>
          <w:sz w:val="24"/>
        </w:rPr>
        <w:t>本专业现有在校生336人，为社会培养了9届共计2917名毕业生，毕业生就业率一直稳定在95%左右，就业对口率为86%左右，并且取得会计从业资格证的学生的就业对口率达90%以上。</w:t>
      </w:r>
    </w:p>
    <w:p>
      <w:pPr>
        <w:keepNext w:val="0"/>
        <w:keepLines w:val="0"/>
        <w:pageBreakBefore w:val="0"/>
        <w:kinsoku/>
        <w:wordWrap/>
        <w:overflowPunct/>
        <w:autoSpaceDE/>
        <w:autoSpaceDN/>
        <w:bidi w:val="0"/>
        <w:spacing w:line="500" w:lineRule="exact"/>
        <w:ind w:firstLine="480" w:firstLineChars="200"/>
        <w:textAlignment w:val="auto"/>
        <w:outlineLvl w:val="9"/>
        <w:rPr>
          <w:rFonts w:ascii="宋体" w:hAnsi="宋体" w:cs="宋体"/>
          <w:kern w:val="0"/>
          <w:sz w:val="24"/>
        </w:rPr>
      </w:pPr>
      <w:r>
        <w:rPr>
          <w:rFonts w:hint="eastAsia" w:ascii="宋体" w:hAnsi="宋体" w:cs="宋体"/>
          <w:kern w:val="0"/>
          <w:sz w:val="24"/>
        </w:rPr>
        <w:t>本专业现有教师24人，其中担任专业课课程教学的教师20人，专业课教师中，具备双师素质教师16人，占80%，具备副高以上专业技术职务的6人，占30%。</w:t>
      </w:r>
    </w:p>
    <w:p>
      <w:pPr>
        <w:keepNext w:val="0"/>
        <w:keepLines w:val="0"/>
        <w:pageBreakBefore w:val="0"/>
        <w:kinsoku/>
        <w:wordWrap/>
        <w:overflowPunct/>
        <w:autoSpaceDE/>
        <w:autoSpaceDN/>
        <w:bidi w:val="0"/>
        <w:spacing w:line="500" w:lineRule="exact"/>
        <w:ind w:firstLine="480" w:firstLineChars="200"/>
        <w:textAlignment w:val="auto"/>
        <w:outlineLvl w:val="9"/>
        <w:rPr>
          <w:rFonts w:ascii="宋体" w:hAnsi="宋体" w:cs="宋体"/>
          <w:kern w:val="0"/>
          <w:sz w:val="24"/>
        </w:rPr>
      </w:pPr>
      <w:r>
        <w:rPr>
          <w:rFonts w:hint="eastAsia" w:ascii="宋体" w:hAnsi="宋体" w:cs="宋体"/>
          <w:kern w:val="0"/>
          <w:sz w:val="24"/>
        </w:rPr>
        <w:t>本专业现有校内实训室4间，一次可同时容纳200名学生实训，能满足本专业各门专业课程的实践教学需要；现有校外实训基地6家，满足学生认识实习、专业实践、毕业生顶岗实习、专任教师下企业锻炼等需要。</w:t>
      </w:r>
    </w:p>
    <w:p>
      <w:pPr>
        <w:keepNext w:val="0"/>
        <w:keepLines w:val="0"/>
        <w:pageBreakBefore w:val="0"/>
        <w:kinsoku/>
        <w:wordWrap/>
        <w:overflowPunct/>
        <w:autoSpaceDE/>
        <w:autoSpaceDN/>
        <w:bidi w:val="0"/>
        <w:spacing w:line="500" w:lineRule="exact"/>
        <w:ind w:firstLine="480" w:firstLineChars="200"/>
        <w:textAlignment w:val="auto"/>
        <w:outlineLvl w:val="9"/>
        <w:rPr>
          <w:rFonts w:ascii="宋体" w:hAnsi="宋体" w:cs="宋体"/>
          <w:kern w:val="0"/>
          <w:sz w:val="24"/>
        </w:rPr>
      </w:pPr>
      <w:r>
        <w:rPr>
          <w:rFonts w:hint="eastAsia" w:ascii="宋体" w:hAnsi="宋体" w:cs="宋体"/>
          <w:kern w:val="0"/>
          <w:sz w:val="24"/>
        </w:rPr>
        <w:t>本专业2012年被评为校级重点专业。</w:t>
      </w:r>
    </w:p>
    <w:p>
      <w:pPr>
        <w:keepNext w:val="0"/>
        <w:keepLines w:val="0"/>
        <w:pageBreakBefore w:val="0"/>
        <w:kinsoku/>
        <w:wordWrap/>
        <w:overflowPunct/>
        <w:autoSpaceDE/>
        <w:autoSpaceDN/>
        <w:bidi w:val="0"/>
        <w:spacing w:line="500" w:lineRule="exact"/>
        <w:textAlignment w:val="auto"/>
        <w:outlineLvl w:val="9"/>
        <w:rPr>
          <w:rFonts w:hint="eastAsia" w:ascii="黑体" w:hAnsi="宋体" w:eastAsia="黑体"/>
          <w:b/>
          <w:sz w:val="28"/>
          <w:szCs w:val="28"/>
        </w:rPr>
      </w:pPr>
      <w:r>
        <w:rPr>
          <w:rFonts w:hint="eastAsia" w:ascii="黑体" w:hAnsi="宋体" w:eastAsia="黑体"/>
          <w:b/>
          <w:sz w:val="28"/>
          <w:szCs w:val="28"/>
        </w:rPr>
        <w:br w:type="page"/>
      </w:r>
    </w:p>
    <w:p>
      <w:pPr>
        <w:keepNext w:val="0"/>
        <w:keepLines w:val="0"/>
        <w:pageBreakBefore w:val="0"/>
        <w:kinsoku/>
        <w:wordWrap/>
        <w:overflowPunct/>
        <w:autoSpaceDE/>
        <w:autoSpaceDN/>
        <w:bidi w:val="0"/>
        <w:spacing w:line="490" w:lineRule="exact"/>
        <w:textAlignment w:val="auto"/>
        <w:outlineLvl w:val="9"/>
        <w:rPr>
          <w:rFonts w:ascii="黑体" w:hAnsi="宋体" w:eastAsia="黑体"/>
          <w:b/>
          <w:sz w:val="28"/>
          <w:szCs w:val="28"/>
        </w:rPr>
      </w:pPr>
      <w:r>
        <w:rPr>
          <w:rFonts w:hint="eastAsia" w:ascii="黑体" w:hAnsi="宋体" w:eastAsia="黑体"/>
          <w:b/>
          <w:sz w:val="28"/>
          <w:szCs w:val="28"/>
        </w:rPr>
        <w:t>一、专业培养目标</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cs="宋体"/>
          <w:kern w:val="0"/>
          <w:sz w:val="24"/>
        </w:rPr>
      </w:pPr>
      <w:r>
        <w:rPr>
          <w:rFonts w:hint="eastAsia" w:ascii="宋体" w:hAnsi="宋体" w:cs="宋体"/>
          <w:kern w:val="0"/>
          <w:sz w:val="24"/>
        </w:rPr>
        <w:t>本专业秉承“厚德精技”校训，坚持以立德树人为根本，面向中小微企业、非营利组织及社会中介机构的生产、服务、管理一线，培养具有良好的品德情操和职业素养，掌握会计专业的基本理论知识、应用技术和职业技能，能够从事出纳、会计核算、纳税申报、成本核算、审计、财务管理等领域岗位工作，具有可持续发展与创新创业能力的高素质技术技能人才。</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p>
    <w:p>
      <w:pPr>
        <w:keepNext w:val="0"/>
        <w:keepLines w:val="0"/>
        <w:pageBreakBefore w:val="0"/>
        <w:kinsoku/>
        <w:wordWrap/>
        <w:overflowPunct/>
        <w:autoSpaceDE/>
        <w:autoSpaceDN/>
        <w:bidi w:val="0"/>
        <w:spacing w:line="490" w:lineRule="exact"/>
        <w:textAlignment w:val="auto"/>
        <w:outlineLvl w:val="9"/>
        <w:rPr>
          <w:rFonts w:ascii="黑体" w:hAnsi="宋体" w:eastAsia="黑体"/>
          <w:b/>
          <w:sz w:val="28"/>
          <w:szCs w:val="28"/>
        </w:rPr>
      </w:pPr>
      <w:r>
        <w:rPr>
          <w:rFonts w:hint="eastAsia" w:ascii="黑体" w:hAnsi="宋体" w:eastAsia="黑体"/>
          <w:b/>
          <w:sz w:val="28"/>
          <w:szCs w:val="28"/>
        </w:rPr>
        <w:t>二、人才培养规格要求</w:t>
      </w:r>
    </w:p>
    <w:p>
      <w:pPr>
        <w:keepNext w:val="0"/>
        <w:keepLines w:val="0"/>
        <w:pageBreakBefore w:val="0"/>
        <w:kinsoku/>
        <w:wordWrap/>
        <w:overflowPunct/>
        <w:autoSpaceDE/>
        <w:autoSpaceDN/>
        <w:bidi w:val="0"/>
        <w:spacing w:line="490" w:lineRule="exact"/>
        <w:ind w:firstLine="360" w:firstLineChars="150"/>
        <w:jc w:val="left"/>
        <w:textAlignment w:val="auto"/>
        <w:outlineLvl w:val="9"/>
        <w:rPr>
          <w:rFonts w:ascii="宋体"/>
          <w:sz w:val="24"/>
        </w:rPr>
      </w:pPr>
      <w:r>
        <w:rPr>
          <w:rFonts w:hint="eastAsia" w:ascii="宋体" w:hAnsi="宋体"/>
          <w:sz w:val="24"/>
        </w:rPr>
        <w:t>（一）基本素质要求</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ascii="宋体" w:hAnsi="宋体" w:cs="宋体"/>
          <w:kern w:val="0"/>
          <w:sz w:val="24"/>
        </w:rPr>
        <w:t>1</w:t>
      </w:r>
      <w:r>
        <w:rPr>
          <w:rFonts w:hint="eastAsia" w:ascii="宋体" w:hAnsi="宋体" w:cs="宋体"/>
          <w:kern w:val="0"/>
          <w:sz w:val="24"/>
        </w:rPr>
        <w:t>．思想素质</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hint="eastAsia" w:ascii="宋体" w:hAnsi="宋体" w:cs="宋体"/>
          <w:kern w:val="0"/>
          <w:sz w:val="24"/>
        </w:rPr>
        <w:t>在政治思想方面，拥护党的基本路线，热爱祖国，具有全心全意为人民服务的精神；基本掌握马克思主义、毛泽东思想、邓小平理论和“三个代表”重要思想和科学发展观等主要内容；遵纪守法，有良好的社会公共道德，树立坚定的会计职业道德信念，养成良好的会计职业道德行为习惯。</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ascii="宋体" w:hAnsi="宋体" w:cs="宋体"/>
          <w:kern w:val="0"/>
          <w:sz w:val="24"/>
        </w:rPr>
        <w:t>2</w:t>
      </w:r>
      <w:r>
        <w:rPr>
          <w:rFonts w:hint="eastAsia" w:ascii="宋体" w:hAnsi="宋体" w:cs="宋体"/>
          <w:kern w:val="0"/>
          <w:sz w:val="24"/>
        </w:rPr>
        <w:t>．身心素质</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hint="eastAsia" w:ascii="宋体" w:hAnsi="宋体" w:cs="宋体"/>
          <w:kern w:val="0"/>
          <w:sz w:val="24"/>
        </w:rPr>
        <w:t>积极参加体育锻炼，达到大学生体育合格标准。受到必要的军事训练。身体健康，心理健康。有较强的适应能力、承受能力和人际交往能力。</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ascii="宋体" w:hAnsi="宋体" w:cs="宋体"/>
          <w:kern w:val="0"/>
          <w:sz w:val="24"/>
        </w:rPr>
        <w:t>3</w:t>
      </w:r>
      <w:r>
        <w:rPr>
          <w:rFonts w:hint="eastAsia" w:ascii="宋体" w:hAnsi="宋体" w:cs="宋体"/>
          <w:kern w:val="0"/>
          <w:sz w:val="24"/>
        </w:rPr>
        <w:t>．专业素质</w:t>
      </w:r>
    </w:p>
    <w:p>
      <w:pPr>
        <w:keepNext w:val="0"/>
        <w:keepLines w:val="0"/>
        <w:pageBreakBefore w:val="0"/>
        <w:kinsoku/>
        <w:wordWrap/>
        <w:overflowPunct/>
        <w:topLinePunct/>
        <w:autoSpaceDE/>
        <w:autoSpaceDN/>
        <w:bidi w:val="0"/>
        <w:spacing w:line="490" w:lineRule="exact"/>
        <w:ind w:firstLine="480" w:firstLineChars="200"/>
        <w:textAlignment w:val="auto"/>
        <w:outlineLvl w:val="9"/>
        <w:rPr>
          <w:rFonts w:ascii="宋体" w:cs="宋体"/>
          <w:sz w:val="24"/>
        </w:rPr>
      </w:pPr>
      <w:r>
        <w:rPr>
          <w:rFonts w:hint="eastAsia" w:ascii="宋体" w:hAnsi="宋体" w:cs="宋体"/>
          <w:sz w:val="24"/>
        </w:rPr>
        <w:t>初步具有会计人员的观念和思维方式；具备会计核算与报表分析、成本核算与分析、税务申报与核算、资金营运和筹资投资的初级能力、信息化财务处理能力；具有会计内部控制和会计监督意识；具有一定的沟通协调与团队合作能力，具有一定的逻辑思维与分析能力。</w:t>
      </w:r>
      <w:r>
        <w:rPr>
          <w:rFonts w:ascii="宋体" w:hAnsi="宋体" w:cs="宋体"/>
          <w:sz w:val="24"/>
        </w:rPr>
        <w:t>具有良好的创新精神、创业意识和一定的创新创业能力</w:t>
      </w:r>
      <w:r>
        <w:rPr>
          <w:rFonts w:hint="eastAsia" w:ascii="宋体" w:hAnsi="宋体" w:cs="宋体"/>
          <w:sz w:val="24"/>
        </w:rPr>
        <w:t>。</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ascii="宋体" w:hAnsi="宋体" w:cs="宋体"/>
          <w:kern w:val="0"/>
          <w:sz w:val="24"/>
        </w:rPr>
        <w:t>4</w:t>
      </w:r>
      <w:r>
        <w:rPr>
          <w:rFonts w:hint="eastAsia" w:ascii="宋体" w:hAnsi="宋体" w:cs="宋体"/>
          <w:kern w:val="0"/>
          <w:sz w:val="24"/>
        </w:rPr>
        <w:t>．人文素质</w:t>
      </w:r>
    </w:p>
    <w:p>
      <w:pPr>
        <w:keepNext w:val="0"/>
        <w:keepLines w:val="0"/>
        <w:pageBreakBefore w:val="0"/>
        <w:widowControl/>
        <w:kinsoku/>
        <w:wordWrap/>
        <w:overflowPunct/>
        <w:autoSpaceDE/>
        <w:autoSpaceDN/>
        <w:bidi w:val="0"/>
        <w:spacing w:line="490" w:lineRule="exact"/>
        <w:ind w:firstLine="475" w:firstLineChars="198"/>
        <w:jc w:val="left"/>
        <w:textAlignment w:val="auto"/>
        <w:outlineLvl w:val="9"/>
        <w:rPr>
          <w:rFonts w:ascii="宋体" w:cs="宋体"/>
          <w:kern w:val="0"/>
          <w:sz w:val="24"/>
        </w:rPr>
      </w:pPr>
      <w:r>
        <w:rPr>
          <w:rFonts w:hint="eastAsia" w:ascii="宋体" w:hAnsi="宋体" w:cs="宋体"/>
          <w:color w:val="000000"/>
          <w:sz w:val="24"/>
        </w:rPr>
        <w:t>“讲礼仪、善沟通、有素养”，</w:t>
      </w:r>
      <w:r>
        <w:rPr>
          <w:rFonts w:hint="eastAsia" w:ascii="宋体" w:hAnsi="宋体" w:cs="宋体"/>
          <w:kern w:val="0"/>
          <w:sz w:val="24"/>
        </w:rPr>
        <w:t>有扎实的文化基础知识，有较强的文字表达能力和应用数学能力，能掌握一门外语的基础常用知识，能熟练运用计算机技术。具有求真务实的科学素质，懂科学，爱科学，追求真理，对中国优秀的传统文化与思想有一定的了解。</w:t>
      </w:r>
    </w:p>
    <w:p>
      <w:pPr>
        <w:keepNext w:val="0"/>
        <w:keepLines w:val="0"/>
        <w:pageBreakBefore w:val="0"/>
        <w:kinsoku/>
        <w:wordWrap/>
        <w:overflowPunct/>
        <w:autoSpaceDE/>
        <w:autoSpaceDN/>
        <w:bidi w:val="0"/>
        <w:spacing w:line="490" w:lineRule="exact"/>
        <w:ind w:firstLine="360" w:firstLineChars="150"/>
        <w:jc w:val="left"/>
        <w:textAlignment w:val="auto"/>
        <w:outlineLvl w:val="9"/>
        <w:rPr>
          <w:rFonts w:ascii="宋体" w:cs="宋体"/>
          <w:kern w:val="0"/>
          <w:sz w:val="24"/>
        </w:rPr>
      </w:pPr>
      <w:r>
        <w:rPr>
          <w:rFonts w:hint="eastAsia" w:ascii="宋体" w:hAnsi="宋体" w:cs="宋体"/>
          <w:kern w:val="0"/>
          <w:sz w:val="24"/>
        </w:rPr>
        <w:t>（二）专业知识要求</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ascii="宋体" w:hAnsi="宋体" w:cs="宋体"/>
          <w:kern w:val="0"/>
          <w:sz w:val="24"/>
        </w:rPr>
        <w:t>1</w:t>
      </w:r>
      <w:r>
        <w:rPr>
          <w:rFonts w:hint="eastAsia" w:ascii="宋体" w:hAnsi="宋体" w:cs="宋体"/>
          <w:kern w:val="0"/>
          <w:sz w:val="24"/>
        </w:rPr>
        <w:t>．数理、计算机和外语基础知识</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hint="eastAsia" w:ascii="宋体" w:hAnsi="宋体" w:cs="宋体"/>
          <w:kern w:val="0"/>
          <w:sz w:val="24"/>
        </w:rPr>
        <w:t>掌握计算机软件、硬件技术的基本知识，具有在本专业与相关领域的计算机应用知识；掌握通过网络获取信息的知识、方法与工具；能够进行中外文文献检索；掌握经济数学与数理统计等方面的基础知识；掌握一门外语基础知识。</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ascii="宋体" w:hAnsi="宋体" w:cs="宋体"/>
          <w:kern w:val="0"/>
          <w:sz w:val="24"/>
        </w:rPr>
        <w:t>2</w:t>
      </w:r>
      <w:r>
        <w:rPr>
          <w:rFonts w:hint="eastAsia" w:ascii="宋体" w:hAnsi="宋体" w:cs="宋体"/>
          <w:kern w:val="0"/>
          <w:sz w:val="24"/>
        </w:rPr>
        <w:t>．人文社会科学知识</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hint="eastAsia" w:ascii="宋体" w:hAnsi="宋体" w:cs="宋体"/>
          <w:kern w:val="0"/>
          <w:sz w:val="24"/>
        </w:rPr>
        <w:t>掌握应用文写作知识；掌握一定的文学、历史、哲学、艺术、法律等方面的知识。</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ascii="宋体" w:hAnsi="宋体" w:cs="宋体"/>
          <w:kern w:val="0"/>
          <w:sz w:val="24"/>
        </w:rPr>
        <w:t>3</w:t>
      </w:r>
      <w:r>
        <w:rPr>
          <w:rFonts w:hint="eastAsia" w:ascii="宋体" w:hAnsi="宋体" w:cs="宋体"/>
          <w:kern w:val="0"/>
          <w:sz w:val="24"/>
        </w:rPr>
        <w:t>．专业知识</w:t>
      </w:r>
    </w:p>
    <w:p>
      <w:pPr>
        <w:keepNext w:val="0"/>
        <w:keepLines w:val="0"/>
        <w:pageBreakBefore w:val="0"/>
        <w:widowControl/>
        <w:kinsoku/>
        <w:wordWrap/>
        <w:overflowPunct/>
        <w:autoSpaceDE/>
        <w:autoSpaceDN/>
        <w:bidi w:val="0"/>
        <w:adjustRightInd w:val="0"/>
        <w:snapToGrid w:val="0"/>
        <w:spacing w:line="490" w:lineRule="exact"/>
        <w:ind w:firstLine="480" w:firstLineChars="200"/>
        <w:jc w:val="left"/>
        <w:textAlignment w:val="auto"/>
        <w:outlineLvl w:val="9"/>
        <w:rPr>
          <w:rFonts w:ascii="宋体" w:cs="宋体"/>
          <w:kern w:val="0"/>
          <w:sz w:val="24"/>
        </w:rPr>
      </w:pPr>
      <w:r>
        <w:rPr>
          <w:rFonts w:hint="eastAsia" w:ascii="宋体" w:hAnsi="宋体" w:cs="宋体"/>
          <w:kern w:val="0"/>
          <w:sz w:val="24"/>
        </w:rPr>
        <w:t>掌握管理学基础、会计基础、统计实务、经济法基础、财务会计、成本会计、财务管理、税务会计、财务软件应用、审计基础等方面的知识。</w:t>
      </w:r>
    </w:p>
    <w:p>
      <w:pPr>
        <w:keepNext w:val="0"/>
        <w:keepLines w:val="0"/>
        <w:pageBreakBefore w:val="0"/>
        <w:widowControl/>
        <w:kinsoku/>
        <w:wordWrap/>
        <w:overflowPunct/>
        <w:autoSpaceDE/>
        <w:autoSpaceDN/>
        <w:bidi w:val="0"/>
        <w:adjustRightInd w:val="0"/>
        <w:snapToGrid w:val="0"/>
        <w:spacing w:line="490" w:lineRule="exact"/>
        <w:ind w:firstLine="360" w:firstLineChars="150"/>
        <w:jc w:val="left"/>
        <w:textAlignment w:val="auto"/>
        <w:outlineLvl w:val="9"/>
        <w:rPr>
          <w:rFonts w:ascii="宋体"/>
          <w:sz w:val="24"/>
        </w:rPr>
      </w:pPr>
      <w:r>
        <w:rPr>
          <w:rFonts w:hint="eastAsia" w:ascii="宋体" w:hAnsi="宋体"/>
          <w:sz w:val="24"/>
        </w:rPr>
        <w:t>（三）职业能力要求</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ascii="宋体" w:hAnsi="宋体"/>
          <w:sz w:val="24"/>
        </w:rPr>
        <w:t>1</w:t>
      </w:r>
      <w:r>
        <w:rPr>
          <w:rFonts w:hint="eastAsia" w:ascii="宋体" w:hAnsi="宋体"/>
          <w:sz w:val="24"/>
        </w:rPr>
        <w:t>．具有对经济业务进行手工账务处理和信息化账务处理的基本能力；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ascii="宋体" w:hAnsi="宋体"/>
          <w:sz w:val="24"/>
        </w:rPr>
        <w:t>2</w:t>
      </w:r>
      <w:r>
        <w:rPr>
          <w:rFonts w:hint="eastAsia" w:ascii="宋体" w:hAnsi="宋体"/>
          <w:sz w:val="24"/>
        </w:rPr>
        <w:t>．具有发现与处理经济活动和会计工作中的各种错弊问题的基本能力；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ascii="宋体" w:hAnsi="宋体"/>
          <w:sz w:val="24"/>
        </w:rPr>
        <w:t>3</w:t>
      </w:r>
      <w:r>
        <w:rPr>
          <w:rFonts w:hint="eastAsia" w:ascii="宋体" w:hAnsi="宋体"/>
          <w:sz w:val="24"/>
        </w:rPr>
        <w:t>．具有利用计算机和网络进行信息化办公处理和较熟练应用财务软件的能力；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ascii="宋体" w:hAnsi="宋体"/>
          <w:sz w:val="24"/>
        </w:rPr>
        <w:t>4</w:t>
      </w:r>
      <w:r>
        <w:rPr>
          <w:rFonts w:hint="eastAsia" w:ascii="宋体" w:hAnsi="宋体"/>
          <w:sz w:val="24"/>
        </w:rPr>
        <w:t>．具有一定的策划投融资的能力；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ascii="宋体" w:hAnsi="宋体"/>
          <w:sz w:val="24"/>
        </w:rPr>
        <w:t>5</w:t>
      </w:r>
      <w:r>
        <w:rPr>
          <w:rFonts w:hint="eastAsia" w:ascii="宋体" w:hAnsi="宋体"/>
          <w:sz w:val="24"/>
        </w:rPr>
        <w:t>．具有一定的税收筹划能力；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ascii="宋体" w:hAnsi="宋体"/>
          <w:sz w:val="24"/>
        </w:rPr>
        <w:t>6</w:t>
      </w:r>
      <w:r>
        <w:rPr>
          <w:rFonts w:hint="eastAsia" w:ascii="宋体" w:hAnsi="宋体"/>
          <w:sz w:val="24"/>
        </w:rPr>
        <w:t>．具有一定的财务分析决策能力；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ascii="宋体" w:hAnsi="宋体"/>
          <w:sz w:val="24"/>
        </w:rPr>
        <w:t>7</w:t>
      </w:r>
      <w:r>
        <w:rPr>
          <w:rFonts w:hint="eastAsia" w:ascii="宋体" w:hAnsi="宋体"/>
          <w:sz w:val="24"/>
        </w:rPr>
        <w:t>．具有进行经济业务统计的基本能力；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ascii="宋体" w:hAnsi="宋体"/>
          <w:sz w:val="24"/>
        </w:rPr>
        <w:t>8</w:t>
      </w:r>
      <w:r>
        <w:rPr>
          <w:rFonts w:hint="eastAsia" w:ascii="宋体" w:hAnsi="宋体"/>
          <w:sz w:val="24"/>
        </w:rPr>
        <w:t>．具有进行内部审计和民间审计的基本能力；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ascii="宋体" w:hAnsi="宋体"/>
          <w:sz w:val="24"/>
        </w:rPr>
        <w:t>9</w:t>
      </w:r>
      <w:r>
        <w:rPr>
          <w:rFonts w:hint="eastAsia" w:ascii="宋体" w:hAnsi="宋体"/>
          <w:sz w:val="24"/>
        </w:rPr>
        <w:t>．具有从事职业活动所需的语言和文字表达能力以及人际沟通协调能力；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cs="宋体"/>
          <w:kern w:val="0"/>
          <w:sz w:val="24"/>
        </w:rPr>
      </w:pPr>
      <w:r>
        <w:rPr>
          <w:rFonts w:ascii="宋体" w:hAnsi="宋体"/>
          <w:sz w:val="24"/>
        </w:rPr>
        <w:t>10</w:t>
      </w:r>
      <w:r>
        <w:rPr>
          <w:rFonts w:hint="eastAsia" w:ascii="宋体" w:hAnsi="宋体"/>
          <w:sz w:val="24"/>
        </w:rPr>
        <w:t>．</w:t>
      </w:r>
      <w:r>
        <w:rPr>
          <w:rFonts w:hint="eastAsia" w:ascii="宋体" w:hAnsi="宋体" w:cs="宋体"/>
          <w:kern w:val="0"/>
          <w:sz w:val="24"/>
        </w:rPr>
        <w:t>具有良好的创新创业能力和自我学习能力。</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p>
    <w:p>
      <w:pPr>
        <w:keepNext w:val="0"/>
        <w:keepLines w:val="0"/>
        <w:pageBreakBefore w:val="0"/>
        <w:kinsoku/>
        <w:wordWrap/>
        <w:overflowPunct/>
        <w:autoSpaceDE/>
        <w:autoSpaceDN/>
        <w:bidi w:val="0"/>
        <w:spacing w:line="490" w:lineRule="exact"/>
        <w:textAlignment w:val="auto"/>
        <w:outlineLvl w:val="9"/>
        <w:rPr>
          <w:rFonts w:ascii="黑体" w:hAnsi="宋体" w:eastAsia="黑体"/>
          <w:b/>
          <w:sz w:val="28"/>
          <w:szCs w:val="28"/>
        </w:rPr>
      </w:pPr>
      <w:r>
        <w:rPr>
          <w:rFonts w:hint="eastAsia" w:ascii="黑体" w:hAnsi="宋体" w:eastAsia="黑体"/>
          <w:b/>
          <w:sz w:val="28"/>
          <w:szCs w:val="28"/>
        </w:rPr>
        <w:t>三、招生对象及学制</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sz w:val="24"/>
        </w:rPr>
      </w:pPr>
      <w:r>
        <w:rPr>
          <w:rFonts w:hint="eastAsia" w:ascii="宋体" w:hAnsi="宋体"/>
          <w:sz w:val="24"/>
        </w:rPr>
        <w:t>面向高中或中职毕业生，全日制三年</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bCs/>
          <w:sz w:val="24"/>
        </w:rPr>
      </w:pPr>
    </w:p>
    <w:p>
      <w:pPr>
        <w:keepNext w:val="0"/>
        <w:keepLines w:val="0"/>
        <w:pageBreakBefore w:val="0"/>
        <w:kinsoku/>
        <w:wordWrap/>
        <w:overflowPunct/>
        <w:autoSpaceDE/>
        <w:autoSpaceDN/>
        <w:bidi w:val="0"/>
        <w:spacing w:line="490" w:lineRule="exact"/>
        <w:textAlignment w:val="auto"/>
        <w:outlineLvl w:val="9"/>
        <w:rPr>
          <w:rFonts w:ascii="黑体" w:hAnsi="宋体" w:eastAsia="黑体"/>
          <w:b/>
          <w:sz w:val="28"/>
          <w:szCs w:val="28"/>
        </w:rPr>
      </w:pPr>
      <w:r>
        <w:rPr>
          <w:rFonts w:hint="eastAsia" w:ascii="黑体" w:hAnsi="宋体" w:eastAsia="黑体"/>
          <w:b/>
          <w:sz w:val="28"/>
          <w:szCs w:val="28"/>
        </w:rPr>
        <w:t>四、就业面向与知识、素养、能力结构分析</w:t>
      </w:r>
    </w:p>
    <w:p>
      <w:pPr>
        <w:keepNext w:val="0"/>
        <w:keepLines w:val="0"/>
        <w:pageBreakBefore w:val="0"/>
        <w:numPr>
          <w:ilvl w:val="0"/>
          <w:numId w:val="2"/>
        </w:numPr>
        <w:kinsoku/>
        <w:wordWrap/>
        <w:overflowPunct/>
        <w:autoSpaceDE/>
        <w:autoSpaceDN/>
        <w:bidi w:val="0"/>
        <w:spacing w:line="490" w:lineRule="exact"/>
        <w:textAlignment w:val="auto"/>
        <w:outlineLvl w:val="9"/>
        <w:rPr>
          <w:b/>
          <w:sz w:val="24"/>
        </w:rPr>
      </w:pPr>
      <w:r>
        <w:rPr>
          <w:rFonts w:hint="eastAsia"/>
          <w:b/>
          <w:sz w:val="24"/>
        </w:rPr>
        <w:t>就业面向</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cs="宋体"/>
          <w:sz w:val="24"/>
        </w:rPr>
      </w:pPr>
      <w:r>
        <w:rPr>
          <w:rFonts w:hint="eastAsia"/>
          <w:sz w:val="24"/>
        </w:rPr>
        <w:t>主要就业单位：</w:t>
      </w:r>
      <w:r>
        <w:rPr>
          <w:rFonts w:hint="eastAsia" w:ascii="宋体" w:hAnsi="宋体" w:cs="宋体"/>
          <w:sz w:val="24"/>
        </w:rPr>
        <w:t>各类民营企业（主要是中小微企业）、会计师事务所、税务师事务所、代理记账公司、中小金融机构、非营利组织。</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hAnsi="宋体" w:cs="宋体"/>
          <w:sz w:val="24"/>
        </w:rPr>
      </w:pPr>
      <w:r>
        <w:rPr>
          <w:rFonts w:hint="eastAsia"/>
          <w:sz w:val="24"/>
        </w:rPr>
        <w:t>初始就业岗位：</w:t>
      </w:r>
      <w:r>
        <w:rPr>
          <w:rFonts w:hint="eastAsia" w:ascii="宋体" w:hAnsi="宋体" w:cs="宋体"/>
          <w:sz w:val="24"/>
        </w:rPr>
        <w:t>出纳、总账会计、成本会计、审计助理等基层财务工作人员。</w:t>
      </w:r>
    </w:p>
    <w:p>
      <w:pPr>
        <w:keepNext w:val="0"/>
        <w:keepLines w:val="0"/>
        <w:pageBreakBefore w:val="0"/>
        <w:kinsoku/>
        <w:wordWrap/>
        <w:overflowPunct/>
        <w:autoSpaceDE/>
        <w:autoSpaceDN/>
        <w:bidi w:val="0"/>
        <w:spacing w:line="490" w:lineRule="exact"/>
        <w:ind w:firstLine="480" w:firstLineChars="200"/>
        <w:textAlignment w:val="auto"/>
        <w:outlineLvl w:val="9"/>
        <w:rPr>
          <w:rFonts w:ascii="宋体" w:cs="宋体"/>
          <w:sz w:val="24"/>
        </w:rPr>
      </w:pPr>
      <w:r>
        <w:rPr>
          <w:rFonts w:hint="eastAsia"/>
          <w:sz w:val="24"/>
        </w:rPr>
        <w:t>发展工作岗位：</w:t>
      </w:r>
      <w:r>
        <w:rPr>
          <w:rFonts w:hint="eastAsia" w:ascii="宋体" w:hAnsi="宋体" w:cs="宋体"/>
          <w:sz w:val="24"/>
        </w:rPr>
        <w:t>会计主管、审计经理等中高层财务管理人员。</w:t>
      </w:r>
    </w:p>
    <w:p>
      <w:pPr>
        <w:keepNext w:val="0"/>
        <w:keepLines w:val="0"/>
        <w:pageBreakBefore w:val="0"/>
        <w:numPr>
          <w:ilvl w:val="0"/>
          <w:numId w:val="2"/>
        </w:numPr>
        <w:kinsoku/>
        <w:wordWrap/>
        <w:overflowPunct/>
        <w:autoSpaceDE/>
        <w:autoSpaceDN/>
        <w:bidi w:val="0"/>
        <w:spacing w:line="500" w:lineRule="exact"/>
        <w:textAlignment w:val="auto"/>
        <w:outlineLvl w:val="9"/>
        <w:rPr>
          <w:b/>
          <w:sz w:val="24"/>
        </w:rPr>
      </w:pPr>
      <w:r>
        <w:rPr>
          <w:rFonts w:hint="eastAsia"/>
          <w:b/>
          <w:sz w:val="24"/>
        </w:rPr>
        <w:t>基础知识与职业素养要求</w:t>
      </w:r>
    </w:p>
    <w:tbl>
      <w:tblPr>
        <w:tblStyle w:val="10"/>
        <w:tblW w:w="8472" w:type="dxa"/>
        <w:jc w:val="center"/>
        <w:tblInd w:w="-2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3738"/>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2394" w:type="dxa"/>
            <w:vAlign w:val="center"/>
          </w:tcPr>
          <w:p>
            <w:pPr>
              <w:jc w:val="center"/>
              <w:rPr>
                <w:b/>
                <w:szCs w:val="21"/>
              </w:rPr>
            </w:pPr>
            <w:r>
              <w:rPr>
                <w:rFonts w:hint="eastAsia"/>
                <w:b/>
                <w:szCs w:val="21"/>
              </w:rPr>
              <w:t>知识与素养名称</w:t>
            </w:r>
          </w:p>
        </w:tc>
        <w:tc>
          <w:tcPr>
            <w:tcW w:w="3738" w:type="dxa"/>
            <w:vAlign w:val="center"/>
          </w:tcPr>
          <w:p>
            <w:pPr>
              <w:jc w:val="center"/>
              <w:rPr>
                <w:b/>
                <w:szCs w:val="21"/>
              </w:rPr>
            </w:pPr>
            <w:r>
              <w:rPr>
                <w:rFonts w:hint="eastAsia"/>
                <w:b/>
                <w:szCs w:val="21"/>
              </w:rPr>
              <w:t>内涵要求</w:t>
            </w:r>
          </w:p>
        </w:tc>
        <w:tc>
          <w:tcPr>
            <w:tcW w:w="2340" w:type="dxa"/>
            <w:vAlign w:val="center"/>
          </w:tcPr>
          <w:p>
            <w:pPr>
              <w:jc w:val="center"/>
              <w:rPr>
                <w:b/>
                <w:szCs w:val="21"/>
              </w:rPr>
            </w:pPr>
            <w:r>
              <w:rPr>
                <w:rFonts w:hint="eastAsia"/>
                <w:b/>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94" w:type="dxa"/>
            <w:vAlign w:val="center"/>
          </w:tcPr>
          <w:p>
            <w:pPr>
              <w:jc w:val="center"/>
              <w:rPr>
                <w:szCs w:val="21"/>
              </w:rPr>
            </w:pPr>
            <w:r>
              <w:rPr>
                <w:rFonts w:hint="eastAsia"/>
                <w:szCs w:val="21"/>
              </w:rPr>
              <w:t>文化基础知识</w:t>
            </w:r>
          </w:p>
        </w:tc>
        <w:tc>
          <w:tcPr>
            <w:tcW w:w="3738" w:type="dxa"/>
          </w:tcPr>
          <w:p>
            <w:pPr>
              <w:rPr>
                <w:szCs w:val="21"/>
              </w:rPr>
            </w:pPr>
            <w:r>
              <w:rPr>
                <w:rFonts w:hint="eastAsia"/>
                <w:szCs w:val="21"/>
              </w:rPr>
              <w:t>掌握必备的语文、数学、英语等文化基础知识</w:t>
            </w:r>
          </w:p>
        </w:tc>
        <w:tc>
          <w:tcPr>
            <w:tcW w:w="2340" w:type="dxa"/>
          </w:tcPr>
          <w:p>
            <w:pPr>
              <w:rPr>
                <w:szCs w:val="21"/>
              </w:rPr>
            </w:pPr>
            <w:r>
              <w:rPr>
                <w:rFonts w:hint="eastAsia"/>
                <w:szCs w:val="21"/>
              </w:rPr>
              <w:t>应用文写作、经济数学、大学英语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94" w:type="dxa"/>
            <w:vAlign w:val="center"/>
          </w:tcPr>
          <w:p>
            <w:pPr>
              <w:jc w:val="center"/>
              <w:rPr>
                <w:szCs w:val="21"/>
              </w:rPr>
            </w:pPr>
            <w:r>
              <w:rPr>
                <w:rFonts w:hint="eastAsia"/>
                <w:szCs w:val="21"/>
              </w:rPr>
              <w:t>专业基础知识</w:t>
            </w:r>
          </w:p>
        </w:tc>
        <w:tc>
          <w:tcPr>
            <w:tcW w:w="3738" w:type="dxa"/>
          </w:tcPr>
          <w:p>
            <w:pPr>
              <w:rPr>
                <w:szCs w:val="21"/>
              </w:rPr>
            </w:pPr>
            <w:r>
              <w:rPr>
                <w:rFonts w:hint="eastAsia"/>
                <w:szCs w:val="21"/>
              </w:rPr>
              <w:t>掌握必备的管理学、会计学的专业基础知识</w:t>
            </w:r>
          </w:p>
        </w:tc>
        <w:tc>
          <w:tcPr>
            <w:tcW w:w="2340" w:type="dxa"/>
          </w:tcPr>
          <w:p>
            <w:pPr>
              <w:rPr>
                <w:szCs w:val="21"/>
              </w:rPr>
            </w:pPr>
            <w:r>
              <w:rPr>
                <w:rFonts w:hint="eastAsia"/>
                <w:szCs w:val="21"/>
              </w:rPr>
              <w:t>管理学基础、经济法基础、会计基础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94" w:type="dxa"/>
            <w:vAlign w:val="center"/>
          </w:tcPr>
          <w:p>
            <w:pPr>
              <w:jc w:val="center"/>
              <w:rPr>
                <w:szCs w:val="21"/>
              </w:rPr>
            </w:pPr>
            <w:r>
              <w:rPr>
                <w:rFonts w:hint="eastAsia"/>
                <w:szCs w:val="21"/>
              </w:rPr>
              <w:t>计算机应用基础</w:t>
            </w:r>
          </w:p>
        </w:tc>
        <w:tc>
          <w:tcPr>
            <w:tcW w:w="3738" w:type="dxa"/>
          </w:tcPr>
          <w:p>
            <w:pPr>
              <w:rPr>
                <w:szCs w:val="21"/>
              </w:rPr>
            </w:pPr>
            <w:r>
              <w:rPr>
                <w:rFonts w:hint="eastAsia"/>
                <w:szCs w:val="21"/>
              </w:rPr>
              <w:t>熟悉计算机在日常办公中的应用，会用计算机收集和处理简单信息</w:t>
            </w:r>
          </w:p>
        </w:tc>
        <w:tc>
          <w:tcPr>
            <w:tcW w:w="2340" w:type="dxa"/>
          </w:tcPr>
          <w:p>
            <w:pPr>
              <w:rPr>
                <w:szCs w:val="21"/>
              </w:rPr>
            </w:pPr>
            <w:r>
              <w:rPr>
                <w:rFonts w:hint="eastAsia"/>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94" w:type="dxa"/>
            <w:vAlign w:val="center"/>
          </w:tcPr>
          <w:p>
            <w:pPr>
              <w:jc w:val="center"/>
              <w:rPr>
                <w:szCs w:val="21"/>
              </w:rPr>
            </w:pPr>
            <w:r>
              <w:rPr>
                <w:rFonts w:hint="eastAsia"/>
                <w:szCs w:val="21"/>
              </w:rPr>
              <w:t>思想政治与职业道德</w:t>
            </w:r>
          </w:p>
        </w:tc>
        <w:tc>
          <w:tcPr>
            <w:tcW w:w="3738" w:type="dxa"/>
            <w:vAlign w:val="center"/>
          </w:tcPr>
          <w:p>
            <w:pPr>
              <w:jc w:val="left"/>
              <w:rPr>
                <w:szCs w:val="21"/>
              </w:rPr>
            </w:pPr>
            <w:r>
              <w:rPr>
                <w:rFonts w:hint="eastAsia"/>
                <w:szCs w:val="21"/>
              </w:rPr>
              <w:t>树立正确的世界观、人生观、价值观，具有良好的职业道德和法制观念</w:t>
            </w:r>
          </w:p>
        </w:tc>
        <w:tc>
          <w:tcPr>
            <w:tcW w:w="2340" w:type="dxa"/>
          </w:tcPr>
          <w:p>
            <w:pPr>
              <w:rPr>
                <w:szCs w:val="21"/>
              </w:rPr>
            </w:pPr>
            <w:r>
              <w:rPr>
                <w:rFonts w:hint="eastAsia"/>
                <w:szCs w:val="21"/>
              </w:rPr>
              <w:t>毛泽东思想与中国特色社会主义理论体系、思想道德修养与法律基础、形势与政策、职业生涯规划与专业教育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2394" w:type="dxa"/>
            <w:vAlign w:val="center"/>
          </w:tcPr>
          <w:p>
            <w:pPr>
              <w:jc w:val="center"/>
              <w:rPr>
                <w:szCs w:val="21"/>
              </w:rPr>
            </w:pPr>
            <w:r>
              <w:rPr>
                <w:rFonts w:hint="eastAsia"/>
                <w:szCs w:val="21"/>
              </w:rPr>
              <w:t>身心素质</w:t>
            </w:r>
          </w:p>
        </w:tc>
        <w:tc>
          <w:tcPr>
            <w:tcW w:w="3738" w:type="dxa"/>
          </w:tcPr>
          <w:p>
            <w:pPr>
              <w:rPr>
                <w:szCs w:val="21"/>
              </w:rPr>
            </w:pPr>
            <w:r>
              <w:rPr>
                <w:rFonts w:hint="eastAsia"/>
                <w:szCs w:val="21"/>
              </w:rPr>
              <w:t>具有健康的身体和心理素质</w:t>
            </w:r>
          </w:p>
        </w:tc>
        <w:tc>
          <w:tcPr>
            <w:tcW w:w="2340" w:type="dxa"/>
          </w:tcPr>
          <w:p>
            <w:pPr>
              <w:rPr>
                <w:szCs w:val="21"/>
              </w:rPr>
            </w:pPr>
            <w:r>
              <w:rPr>
                <w:rFonts w:hint="eastAsia"/>
                <w:szCs w:val="21"/>
              </w:rPr>
              <w:t>体育、心理健康</w:t>
            </w:r>
          </w:p>
        </w:tc>
      </w:tr>
    </w:tbl>
    <w:p>
      <w:pPr>
        <w:rPr>
          <w:b/>
          <w:color w:val="C00000"/>
          <w:sz w:val="24"/>
        </w:rPr>
      </w:pPr>
    </w:p>
    <w:p>
      <w:pPr>
        <w:rPr>
          <w:b/>
          <w:sz w:val="24"/>
        </w:rPr>
      </w:pPr>
      <w:r>
        <w:rPr>
          <w:rFonts w:hint="eastAsia"/>
          <w:b/>
          <w:sz w:val="24"/>
        </w:rPr>
        <w:t>3.就业岗位技术技能要求</w:t>
      </w:r>
    </w:p>
    <w:tbl>
      <w:tblPr>
        <w:tblStyle w:val="10"/>
        <w:tblW w:w="9600"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0"/>
        <w:gridCol w:w="2860"/>
        <w:gridCol w:w="298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trPr>
        <w:tc>
          <w:tcPr>
            <w:tcW w:w="1640" w:type="dxa"/>
            <w:vAlign w:val="center"/>
          </w:tcPr>
          <w:p>
            <w:pPr>
              <w:jc w:val="center"/>
              <w:rPr>
                <w:rFonts w:ascii="宋体"/>
                <w:b/>
                <w:sz w:val="21"/>
                <w:szCs w:val="21"/>
              </w:rPr>
            </w:pPr>
            <w:r>
              <w:rPr>
                <w:rFonts w:hint="eastAsia" w:ascii="宋体" w:hAnsi="宋体" w:cs="宋体"/>
                <w:b/>
                <w:sz w:val="21"/>
                <w:szCs w:val="21"/>
              </w:rPr>
              <w:t>核心岗位名称</w:t>
            </w:r>
          </w:p>
        </w:tc>
        <w:tc>
          <w:tcPr>
            <w:tcW w:w="2860" w:type="dxa"/>
            <w:vAlign w:val="center"/>
          </w:tcPr>
          <w:p>
            <w:pPr>
              <w:jc w:val="center"/>
              <w:rPr>
                <w:rFonts w:ascii="宋体"/>
                <w:b/>
                <w:sz w:val="21"/>
                <w:szCs w:val="21"/>
              </w:rPr>
            </w:pPr>
            <w:r>
              <w:rPr>
                <w:rFonts w:hint="eastAsia" w:ascii="宋体" w:hAnsi="宋体" w:cs="宋体"/>
                <w:b/>
                <w:sz w:val="21"/>
                <w:szCs w:val="21"/>
              </w:rPr>
              <w:t>典型工作任务</w:t>
            </w:r>
          </w:p>
        </w:tc>
        <w:tc>
          <w:tcPr>
            <w:tcW w:w="2980" w:type="dxa"/>
            <w:vAlign w:val="center"/>
          </w:tcPr>
          <w:p>
            <w:pPr>
              <w:jc w:val="center"/>
              <w:rPr>
                <w:rFonts w:ascii="宋体" w:cs="宋体"/>
                <w:b/>
                <w:sz w:val="21"/>
                <w:szCs w:val="21"/>
              </w:rPr>
            </w:pPr>
            <w:r>
              <w:rPr>
                <w:rFonts w:hint="eastAsia" w:ascii="宋体" w:hAnsi="宋体" w:cs="宋体"/>
                <w:b/>
                <w:sz w:val="21"/>
                <w:szCs w:val="21"/>
              </w:rPr>
              <w:t>岗位标准</w:t>
            </w:r>
          </w:p>
          <w:p>
            <w:pPr>
              <w:jc w:val="center"/>
              <w:rPr>
                <w:rFonts w:ascii="宋体"/>
                <w:b/>
                <w:sz w:val="21"/>
                <w:szCs w:val="21"/>
              </w:rPr>
            </w:pPr>
            <w:r>
              <w:rPr>
                <w:rFonts w:hint="eastAsia" w:ascii="宋体" w:hAnsi="宋体" w:cs="宋体"/>
                <w:b/>
                <w:sz w:val="21"/>
                <w:szCs w:val="21"/>
              </w:rPr>
              <w:t>（岗位核心能力）</w:t>
            </w:r>
          </w:p>
        </w:tc>
        <w:tc>
          <w:tcPr>
            <w:tcW w:w="2120" w:type="dxa"/>
            <w:vAlign w:val="center"/>
          </w:tcPr>
          <w:p>
            <w:pPr>
              <w:jc w:val="center"/>
              <w:rPr>
                <w:rFonts w:ascii="宋体"/>
                <w:b/>
                <w:sz w:val="21"/>
                <w:szCs w:val="21"/>
              </w:rPr>
            </w:pPr>
            <w:r>
              <w:rPr>
                <w:rFonts w:hint="eastAsia" w:ascii="宋体" w:hAnsi="宋体" w:cs="宋体"/>
                <w:b/>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trPr>
        <w:tc>
          <w:tcPr>
            <w:tcW w:w="1640" w:type="dxa"/>
            <w:vAlign w:val="center"/>
          </w:tcPr>
          <w:p>
            <w:pPr>
              <w:rPr>
                <w:rFonts w:ascii="宋体" w:cs="宋体"/>
                <w:sz w:val="21"/>
                <w:szCs w:val="21"/>
              </w:rPr>
            </w:pPr>
            <w:r>
              <w:rPr>
                <w:rFonts w:hint="eastAsia" w:ascii="宋体" w:hAnsi="宋体" w:cs="宋体"/>
                <w:sz w:val="21"/>
                <w:szCs w:val="21"/>
              </w:rPr>
              <w:t>出纳</w:t>
            </w:r>
          </w:p>
          <w:p>
            <w:pPr>
              <w:rPr>
                <w:rFonts w:ascii="宋体"/>
                <w:sz w:val="21"/>
                <w:szCs w:val="21"/>
              </w:rPr>
            </w:pPr>
            <w:r>
              <w:rPr>
                <w:rFonts w:hint="eastAsia" w:ascii="宋体" w:hAnsi="宋体" w:cs="宋体"/>
                <w:sz w:val="21"/>
                <w:szCs w:val="21"/>
              </w:rPr>
              <w:t>（初始岗位）</w:t>
            </w:r>
          </w:p>
        </w:tc>
        <w:tc>
          <w:tcPr>
            <w:tcW w:w="2860" w:type="dxa"/>
            <w:vAlign w:val="center"/>
          </w:tcPr>
          <w:p>
            <w:pPr>
              <w:rPr>
                <w:rFonts w:ascii="宋体" w:cs="宋体"/>
                <w:kern w:val="0"/>
                <w:sz w:val="21"/>
                <w:szCs w:val="21"/>
              </w:rPr>
            </w:pPr>
            <w:r>
              <w:rPr>
                <w:rFonts w:hint="eastAsia" w:ascii="宋体" w:hAnsi="宋体" w:cs="宋体"/>
                <w:kern w:val="0"/>
                <w:sz w:val="21"/>
                <w:szCs w:val="21"/>
              </w:rPr>
              <w:t>复核报销单据；现金收支管理；银行结算；登记和管理日记账；编制银行存款余额调节表；工资发放；期末业务。</w:t>
            </w:r>
          </w:p>
        </w:tc>
        <w:tc>
          <w:tcPr>
            <w:tcW w:w="2980" w:type="dxa"/>
            <w:vAlign w:val="center"/>
          </w:tcPr>
          <w:p>
            <w:pPr>
              <w:rPr>
                <w:rFonts w:ascii="宋体" w:cs="宋体"/>
                <w:kern w:val="0"/>
                <w:sz w:val="21"/>
                <w:szCs w:val="21"/>
              </w:rPr>
            </w:pPr>
            <w:r>
              <w:rPr>
                <w:rFonts w:hint="eastAsia" w:ascii="宋体" w:hAnsi="宋体" w:cs="宋体"/>
                <w:kern w:val="0"/>
                <w:sz w:val="21"/>
                <w:szCs w:val="21"/>
              </w:rPr>
              <w:t>能熟练点验钞；日记账的登记能力、资金报表的编制能力；货币资金的收、付、清查能力；支付结算的能力。</w:t>
            </w:r>
          </w:p>
        </w:tc>
        <w:tc>
          <w:tcPr>
            <w:tcW w:w="2120" w:type="dxa"/>
            <w:vAlign w:val="center"/>
          </w:tcPr>
          <w:p>
            <w:pPr>
              <w:rPr>
                <w:rFonts w:ascii="宋体"/>
                <w:sz w:val="21"/>
                <w:szCs w:val="21"/>
              </w:rPr>
            </w:pPr>
            <w:r>
              <w:rPr>
                <w:rFonts w:hint="eastAsia" w:ascii="宋体" w:hAnsi="宋体" w:cs="宋体"/>
                <w:sz w:val="21"/>
                <w:szCs w:val="21"/>
              </w:rPr>
              <w:t>会计基础、财经法规与会计职业道德、出纳岗位实训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1" w:hRule="atLeast"/>
        </w:trPr>
        <w:tc>
          <w:tcPr>
            <w:tcW w:w="1640" w:type="dxa"/>
            <w:vAlign w:val="center"/>
          </w:tcPr>
          <w:p>
            <w:pPr>
              <w:rPr>
                <w:rFonts w:ascii="宋体"/>
                <w:sz w:val="21"/>
                <w:szCs w:val="21"/>
              </w:rPr>
            </w:pPr>
            <w:r>
              <w:rPr>
                <w:rFonts w:hint="eastAsia" w:ascii="宋体" w:hAnsi="宋体"/>
                <w:sz w:val="21"/>
                <w:szCs w:val="21"/>
              </w:rPr>
              <w:t>总账会计</w:t>
            </w:r>
          </w:p>
          <w:p>
            <w:pPr>
              <w:rPr>
                <w:rFonts w:ascii="宋体"/>
                <w:sz w:val="21"/>
                <w:szCs w:val="21"/>
              </w:rPr>
            </w:pPr>
            <w:r>
              <w:rPr>
                <w:rFonts w:hint="eastAsia" w:ascii="宋体" w:hAnsi="宋体" w:cs="宋体"/>
                <w:sz w:val="21"/>
                <w:szCs w:val="21"/>
              </w:rPr>
              <w:t>（初始岗位）</w:t>
            </w:r>
          </w:p>
        </w:tc>
        <w:tc>
          <w:tcPr>
            <w:tcW w:w="2860" w:type="dxa"/>
            <w:vAlign w:val="center"/>
          </w:tcPr>
          <w:p>
            <w:pPr>
              <w:widowControl/>
              <w:rPr>
                <w:rFonts w:ascii="宋体" w:cs="宋体"/>
                <w:kern w:val="0"/>
                <w:sz w:val="21"/>
                <w:szCs w:val="21"/>
              </w:rPr>
            </w:pPr>
            <w:r>
              <w:rPr>
                <w:rFonts w:hint="eastAsia" w:ascii="宋体" w:hAnsi="宋体" w:cs="宋体"/>
                <w:kern w:val="0"/>
                <w:sz w:val="21"/>
                <w:szCs w:val="21"/>
              </w:rPr>
              <w:t>审核原始凭证并编制记账凭证；月末摊销和计提业务；及时登记相关账簿、对账和结账；纳税核算与申报；编制报表并进行报表分析；整理装订凭证；承办会计主管交办的其他财务工作。</w:t>
            </w:r>
          </w:p>
        </w:tc>
        <w:tc>
          <w:tcPr>
            <w:tcW w:w="2980" w:type="dxa"/>
            <w:vAlign w:val="center"/>
          </w:tcPr>
          <w:p>
            <w:pPr>
              <w:widowControl/>
              <w:rPr>
                <w:rFonts w:ascii="宋体" w:cs="宋体"/>
                <w:kern w:val="0"/>
                <w:sz w:val="21"/>
                <w:szCs w:val="21"/>
              </w:rPr>
            </w:pPr>
            <w:r>
              <w:rPr>
                <w:rFonts w:hint="eastAsia" w:ascii="宋体" w:hAnsi="宋体" w:cs="宋体"/>
                <w:kern w:val="0"/>
                <w:sz w:val="21"/>
                <w:szCs w:val="21"/>
              </w:rPr>
              <w:t>相关原始凭证的整理与记账凭证的填制能力；各类明细账及总账的登记能力；对账和结账能力；</w:t>
            </w:r>
            <w:r>
              <w:rPr>
                <w:rFonts w:hint="eastAsia" w:ascii="宋体" w:hAnsi="宋体"/>
                <w:sz w:val="21"/>
                <w:szCs w:val="21"/>
              </w:rPr>
              <w:t>各项税费核算能力；纳税申报表编制能力；</w:t>
            </w:r>
            <w:r>
              <w:rPr>
                <w:rFonts w:hint="eastAsia" w:ascii="宋体" w:hAnsi="宋体" w:cs="宋体"/>
                <w:kern w:val="0"/>
                <w:sz w:val="21"/>
                <w:szCs w:val="21"/>
              </w:rPr>
              <w:t>报表的编制及分析能力；会计凭证的规范整理能力等。</w:t>
            </w:r>
          </w:p>
        </w:tc>
        <w:tc>
          <w:tcPr>
            <w:tcW w:w="2120" w:type="dxa"/>
            <w:vAlign w:val="center"/>
          </w:tcPr>
          <w:p>
            <w:pPr>
              <w:widowControl/>
              <w:rPr>
                <w:rFonts w:ascii="宋体" w:cs="宋体"/>
                <w:kern w:val="0"/>
                <w:sz w:val="21"/>
                <w:szCs w:val="21"/>
              </w:rPr>
            </w:pPr>
            <w:r>
              <w:rPr>
                <w:rFonts w:hint="eastAsia" w:ascii="宋体" w:hAnsi="宋体" w:cs="宋体"/>
                <w:kern w:val="0"/>
                <w:sz w:val="21"/>
                <w:szCs w:val="21"/>
              </w:rPr>
              <w:t>会计基础、</w:t>
            </w:r>
            <w:r>
              <w:rPr>
                <w:rFonts w:hint="eastAsia" w:ascii="宋体" w:hAnsi="宋体" w:cs="宋体"/>
                <w:sz w:val="21"/>
                <w:szCs w:val="21"/>
              </w:rPr>
              <w:t>财经法规与会计职业道德、</w:t>
            </w:r>
            <w:r>
              <w:rPr>
                <w:rFonts w:hint="eastAsia" w:ascii="宋体" w:hAnsi="宋体" w:cs="宋体"/>
                <w:kern w:val="0"/>
                <w:sz w:val="21"/>
                <w:szCs w:val="21"/>
              </w:rPr>
              <w:t>企业财务会计、小企业会计实训、</w:t>
            </w:r>
            <w:r>
              <w:rPr>
                <w:rFonts w:hint="eastAsia" w:ascii="宋体" w:hAnsi="宋体" w:cs="宋体"/>
                <w:sz w:val="21"/>
                <w:szCs w:val="21"/>
              </w:rPr>
              <w:t>税务会计、</w:t>
            </w:r>
            <w:r>
              <w:rPr>
                <w:rFonts w:hint="eastAsia" w:ascii="宋体" w:hAnsi="宋体" w:cs="宋体"/>
                <w:kern w:val="0"/>
                <w:sz w:val="21"/>
                <w:szCs w:val="21"/>
              </w:rPr>
              <w:t>财务软件应用实训、会计综合模拟实训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1640" w:type="dxa"/>
            <w:vAlign w:val="center"/>
          </w:tcPr>
          <w:p>
            <w:pPr>
              <w:rPr>
                <w:rFonts w:ascii="宋体"/>
                <w:sz w:val="21"/>
                <w:szCs w:val="21"/>
              </w:rPr>
            </w:pPr>
            <w:r>
              <w:rPr>
                <w:rFonts w:hint="eastAsia" w:ascii="宋体" w:hAnsi="宋体"/>
                <w:sz w:val="21"/>
                <w:szCs w:val="21"/>
              </w:rPr>
              <w:t>成本会计</w:t>
            </w:r>
          </w:p>
          <w:p>
            <w:pPr>
              <w:rPr>
                <w:rFonts w:ascii="宋体"/>
                <w:sz w:val="21"/>
                <w:szCs w:val="21"/>
              </w:rPr>
            </w:pPr>
            <w:r>
              <w:rPr>
                <w:rFonts w:hint="eastAsia" w:ascii="宋体" w:hAnsi="宋体" w:cs="宋体"/>
                <w:sz w:val="21"/>
                <w:szCs w:val="21"/>
              </w:rPr>
              <w:t>（初始岗位）</w:t>
            </w:r>
          </w:p>
        </w:tc>
        <w:tc>
          <w:tcPr>
            <w:tcW w:w="2860" w:type="dxa"/>
            <w:vAlign w:val="center"/>
          </w:tcPr>
          <w:p>
            <w:pPr>
              <w:widowControl/>
              <w:rPr>
                <w:rFonts w:ascii="宋体" w:cs="宋体"/>
                <w:kern w:val="0"/>
                <w:sz w:val="21"/>
                <w:szCs w:val="21"/>
              </w:rPr>
            </w:pPr>
            <w:r>
              <w:rPr>
                <w:rFonts w:hint="eastAsia" w:ascii="宋体" w:hAnsi="宋体" w:cs="宋体"/>
                <w:kern w:val="0"/>
                <w:sz w:val="21"/>
                <w:szCs w:val="21"/>
              </w:rPr>
              <w:t>审核料、工、费核算单据；归集和分配料、工、费；进行料、工、费的账务处理；核算存货、固定资产；编制成本报表。</w:t>
            </w:r>
          </w:p>
        </w:tc>
        <w:tc>
          <w:tcPr>
            <w:tcW w:w="2980" w:type="dxa"/>
            <w:vAlign w:val="center"/>
          </w:tcPr>
          <w:p>
            <w:pPr>
              <w:rPr>
                <w:rFonts w:ascii="宋体" w:hAnsi="宋体" w:cs="宋体"/>
                <w:kern w:val="0"/>
                <w:sz w:val="21"/>
                <w:szCs w:val="21"/>
              </w:rPr>
            </w:pPr>
            <w:r>
              <w:rPr>
                <w:rFonts w:hint="eastAsia" w:ascii="宋体" w:hAnsi="宋体"/>
                <w:sz w:val="21"/>
                <w:szCs w:val="21"/>
              </w:rPr>
              <w:t>各项费用的归集与分配能力；产品成本的计算能力；存货发出计价能力；固定资产折旧的计算能力；成本报表的编制与分析能力</w:t>
            </w:r>
            <w:r>
              <w:rPr>
                <w:rFonts w:hint="eastAsia" w:ascii="宋体" w:hAnsi="宋体" w:cs="宋体"/>
                <w:kern w:val="0"/>
                <w:sz w:val="21"/>
                <w:szCs w:val="21"/>
              </w:rPr>
              <w:t>。</w:t>
            </w:r>
          </w:p>
        </w:tc>
        <w:tc>
          <w:tcPr>
            <w:tcW w:w="2120" w:type="dxa"/>
            <w:vAlign w:val="center"/>
          </w:tcPr>
          <w:p>
            <w:pPr>
              <w:widowControl/>
              <w:rPr>
                <w:rFonts w:ascii="宋体" w:cs="宋体"/>
                <w:kern w:val="0"/>
                <w:sz w:val="21"/>
                <w:szCs w:val="21"/>
              </w:rPr>
            </w:pPr>
            <w:r>
              <w:rPr>
                <w:rFonts w:hint="eastAsia" w:ascii="宋体" w:hAnsi="宋体" w:cs="宋体"/>
                <w:kern w:val="0"/>
                <w:sz w:val="21"/>
                <w:szCs w:val="21"/>
              </w:rPr>
              <w:t>会计基础、</w:t>
            </w:r>
            <w:r>
              <w:rPr>
                <w:rFonts w:hint="eastAsia" w:ascii="宋体" w:hAnsi="宋体"/>
                <w:bCs/>
                <w:sz w:val="21"/>
                <w:szCs w:val="21"/>
              </w:rPr>
              <w:t>企业财务会计、企业成本核算与分析、</w:t>
            </w:r>
            <w:r>
              <w:rPr>
                <w:rFonts w:ascii="宋体" w:hAnsi="宋体"/>
                <w:sz w:val="21"/>
                <w:szCs w:val="21"/>
              </w:rPr>
              <w:t>EXCEL</w:t>
            </w:r>
            <w:r>
              <w:rPr>
                <w:rFonts w:hint="eastAsia" w:ascii="宋体" w:hAnsi="宋体" w:cs="宋体"/>
                <w:sz w:val="21"/>
                <w:szCs w:val="21"/>
              </w:rPr>
              <w:t>在会计中的应用实训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4" w:hRule="atLeast"/>
        </w:trPr>
        <w:tc>
          <w:tcPr>
            <w:tcW w:w="1640" w:type="dxa"/>
            <w:vAlign w:val="center"/>
          </w:tcPr>
          <w:p>
            <w:pPr>
              <w:rPr>
                <w:rFonts w:ascii="宋体" w:cs="宋体"/>
                <w:sz w:val="21"/>
                <w:szCs w:val="21"/>
              </w:rPr>
            </w:pPr>
            <w:r>
              <w:rPr>
                <w:rFonts w:hint="eastAsia" w:ascii="宋体" w:hAnsi="宋体" w:cs="宋体"/>
                <w:sz w:val="21"/>
                <w:szCs w:val="21"/>
              </w:rPr>
              <w:t>审计助理</w:t>
            </w:r>
          </w:p>
          <w:p>
            <w:pPr>
              <w:rPr>
                <w:rFonts w:ascii="宋体"/>
                <w:sz w:val="21"/>
                <w:szCs w:val="21"/>
              </w:rPr>
            </w:pPr>
            <w:r>
              <w:rPr>
                <w:rFonts w:hint="eastAsia" w:ascii="宋体" w:hAnsi="宋体" w:cs="宋体"/>
                <w:sz w:val="21"/>
                <w:szCs w:val="21"/>
              </w:rPr>
              <w:t>（初始岗位）</w:t>
            </w:r>
          </w:p>
        </w:tc>
        <w:tc>
          <w:tcPr>
            <w:tcW w:w="2860" w:type="dxa"/>
          </w:tcPr>
          <w:p>
            <w:pPr>
              <w:rPr>
                <w:rFonts w:ascii="宋体"/>
                <w:sz w:val="21"/>
                <w:szCs w:val="21"/>
              </w:rPr>
            </w:pPr>
            <w:r>
              <w:rPr>
                <w:rFonts w:hint="eastAsia" w:ascii="宋体" w:hAnsi="宋体" w:cs="宋体"/>
                <w:sz w:val="21"/>
                <w:szCs w:val="21"/>
              </w:rPr>
              <w:t>参与执行现金、成本费用、往来款项、税费等各类审计业务；负责编制审计业务工作底稿；按照审计程序要求，通过团队协作完成审计工作底稿；协助项目审计负责人做好审计资料整理归档工作。</w:t>
            </w:r>
          </w:p>
        </w:tc>
        <w:tc>
          <w:tcPr>
            <w:tcW w:w="2980" w:type="dxa"/>
            <w:vAlign w:val="center"/>
          </w:tcPr>
          <w:p>
            <w:pPr>
              <w:rPr>
                <w:rFonts w:ascii="宋体"/>
                <w:sz w:val="21"/>
                <w:szCs w:val="21"/>
              </w:rPr>
            </w:pPr>
            <w:r>
              <w:rPr>
                <w:rFonts w:hint="eastAsia" w:ascii="宋体" w:hAnsi="宋体" w:cs="宋体"/>
                <w:sz w:val="21"/>
                <w:szCs w:val="21"/>
              </w:rPr>
              <w:t>能熟练使用办公软件；能服从项目经理的工作安排，有较强的团队协作能力及执行力；能编制审计工作底稿，进行查账，做出错误账项的调整分析。</w:t>
            </w:r>
          </w:p>
        </w:tc>
        <w:tc>
          <w:tcPr>
            <w:tcW w:w="2120" w:type="dxa"/>
            <w:vAlign w:val="center"/>
          </w:tcPr>
          <w:p>
            <w:pPr>
              <w:rPr>
                <w:rFonts w:ascii="宋体"/>
                <w:sz w:val="21"/>
                <w:szCs w:val="21"/>
              </w:rPr>
            </w:pPr>
            <w:r>
              <w:rPr>
                <w:rFonts w:hint="eastAsia" w:ascii="宋体" w:hAnsi="宋体" w:cs="宋体"/>
                <w:sz w:val="21"/>
                <w:szCs w:val="21"/>
              </w:rPr>
              <w:t>企业财务会计、经济法基础、税务会计、审计实务</w:t>
            </w:r>
          </w:p>
        </w:tc>
      </w:tr>
    </w:tbl>
    <w:p>
      <w:pPr>
        <w:jc w:val="center"/>
        <w:rPr>
          <w:rFonts w:hint="eastAsia" w:ascii="宋体" w:hAnsi="宋体" w:cs="宋体"/>
          <w:b/>
          <w:bCs w:val="0"/>
          <w:sz w:val="21"/>
          <w:szCs w:val="21"/>
        </w:rPr>
      </w:pPr>
      <w:r>
        <w:rPr>
          <w:rFonts w:hint="eastAsia" w:ascii="宋体" w:hAnsi="宋体" w:cs="宋体"/>
          <w:b/>
          <w:bCs w:val="0"/>
          <w:sz w:val="21"/>
          <w:szCs w:val="21"/>
        </w:rPr>
        <w:br w:type="page"/>
      </w:r>
    </w:p>
    <w:tbl>
      <w:tblPr>
        <w:tblStyle w:val="10"/>
        <w:tblW w:w="9600"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0"/>
        <w:gridCol w:w="2860"/>
        <w:gridCol w:w="298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0" w:type="dxa"/>
            <w:vAlign w:val="center"/>
          </w:tcPr>
          <w:p>
            <w:pPr>
              <w:jc w:val="center"/>
              <w:rPr>
                <w:rFonts w:hint="eastAsia" w:ascii="宋体" w:hAnsi="宋体" w:cs="宋体"/>
                <w:b/>
                <w:bCs w:val="0"/>
                <w:sz w:val="21"/>
                <w:szCs w:val="21"/>
              </w:rPr>
            </w:pPr>
            <w:r>
              <w:rPr>
                <w:rFonts w:hint="eastAsia" w:ascii="宋体" w:hAnsi="宋体" w:cs="宋体"/>
                <w:b/>
                <w:bCs w:val="0"/>
                <w:sz w:val="21"/>
                <w:szCs w:val="21"/>
              </w:rPr>
              <w:t>核心岗位名称</w:t>
            </w:r>
          </w:p>
        </w:tc>
        <w:tc>
          <w:tcPr>
            <w:tcW w:w="2860" w:type="dxa"/>
            <w:vAlign w:val="center"/>
          </w:tcPr>
          <w:p>
            <w:pPr>
              <w:jc w:val="center"/>
              <w:rPr>
                <w:rFonts w:hint="eastAsia" w:ascii="宋体" w:hAnsi="宋体" w:cs="宋体"/>
                <w:b/>
                <w:bCs w:val="0"/>
                <w:kern w:val="2"/>
                <w:sz w:val="21"/>
                <w:szCs w:val="21"/>
              </w:rPr>
            </w:pPr>
            <w:r>
              <w:rPr>
                <w:rFonts w:hint="eastAsia" w:ascii="宋体" w:hAnsi="宋体" w:cs="宋体"/>
                <w:b/>
                <w:bCs w:val="0"/>
                <w:sz w:val="21"/>
                <w:szCs w:val="21"/>
              </w:rPr>
              <w:t>典型工作任务</w:t>
            </w:r>
          </w:p>
        </w:tc>
        <w:tc>
          <w:tcPr>
            <w:tcW w:w="2980" w:type="dxa"/>
            <w:vAlign w:val="center"/>
          </w:tcPr>
          <w:p>
            <w:pPr>
              <w:jc w:val="center"/>
              <w:rPr>
                <w:rFonts w:ascii="宋体" w:cs="宋体"/>
                <w:b/>
                <w:bCs w:val="0"/>
                <w:sz w:val="21"/>
                <w:szCs w:val="21"/>
              </w:rPr>
            </w:pPr>
            <w:r>
              <w:rPr>
                <w:rFonts w:hint="eastAsia" w:ascii="宋体" w:hAnsi="宋体" w:cs="宋体"/>
                <w:b/>
                <w:bCs w:val="0"/>
                <w:sz w:val="21"/>
                <w:szCs w:val="21"/>
              </w:rPr>
              <w:t>岗位标准</w:t>
            </w:r>
          </w:p>
          <w:p>
            <w:pPr>
              <w:jc w:val="center"/>
              <w:rPr>
                <w:rFonts w:hint="eastAsia" w:ascii="宋体" w:hAnsi="宋体" w:cs="宋体"/>
                <w:b/>
                <w:bCs w:val="0"/>
                <w:sz w:val="21"/>
                <w:szCs w:val="21"/>
              </w:rPr>
            </w:pPr>
            <w:r>
              <w:rPr>
                <w:rFonts w:hint="eastAsia" w:ascii="宋体" w:hAnsi="宋体" w:cs="宋体"/>
                <w:b/>
                <w:bCs w:val="0"/>
                <w:sz w:val="21"/>
                <w:szCs w:val="21"/>
              </w:rPr>
              <w:t>（岗位核心能力）</w:t>
            </w:r>
          </w:p>
        </w:tc>
        <w:tc>
          <w:tcPr>
            <w:tcW w:w="2120" w:type="dxa"/>
            <w:vAlign w:val="center"/>
          </w:tcPr>
          <w:p>
            <w:pPr>
              <w:jc w:val="center"/>
              <w:rPr>
                <w:rFonts w:hint="eastAsia" w:ascii="宋体" w:hAnsi="宋体" w:cs="宋体"/>
                <w:b/>
                <w:bCs w:val="0"/>
                <w:sz w:val="21"/>
                <w:szCs w:val="21"/>
              </w:rPr>
            </w:pPr>
            <w:r>
              <w:rPr>
                <w:rFonts w:hint="eastAsia" w:ascii="宋体" w:hAnsi="宋体" w:cs="宋体"/>
                <w:b/>
                <w:bCs w:val="0"/>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40" w:type="dxa"/>
            <w:vAlign w:val="center"/>
          </w:tcPr>
          <w:p>
            <w:pPr>
              <w:rPr>
                <w:rFonts w:ascii="宋体" w:cs="宋体"/>
                <w:sz w:val="21"/>
                <w:szCs w:val="21"/>
              </w:rPr>
            </w:pPr>
            <w:r>
              <w:rPr>
                <w:rFonts w:hint="eastAsia" w:ascii="宋体" w:hAnsi="宋体" w:cs="宋体"/>
                <w:sz w:val="21"/>
                <w:szCs w:val="21"/>
              </w:rPr>
              <w:t>会计主管</w:t>
            </w:r>
          </w:p>
          <w:p>
            <w:pPr>
              <w:rPr>
                <w:rFonts w:ascii="宋体"/>
                <w:sz w:val="21"/>
                <w:szCs w:val="21"/>
              </w:rPr>
            </w:pPr>
            <w:r>
              <w:rPr>
                <w:rFonts w:hint="eastAsia" w:ascii="宋体" w:hAnsi="宋体" w:cs="宋体"/>
                <w:sz w:val="21"/>
                <w:szCs w:val="21"/>
              </w:rPr>
              <w:t>（发展岗位）</w:t>
            </w:r>
          </w:p>
        </w:tc>
        <w:tc>
          <w:tcPr>
            <w:tcW w:w="2860" w:type="dxa"/>
            <w:vAlign w:val="center"/>
          </w:tcPr>
          <w:p>
            <w:pPr>
              <w:pStyle w:val="17"/>
              <w:jc w:val="both"/>
              <w:rPr>
                <w:rFonts w:ascii="宋体"/>
                <w:sz w:val="21"/>
                <w:szCs w:val="21"/>
              </w:rPr>
            </w:pPr>
            <w:r>
              <w:rPr>
                <w:rFonts w:hint="eastAsia" w:ascii="宋体" w:hAnsi="宋体" w:cs="宋体"/>
                <w:kern w:val="2"/>
                <w:sz w:val="21"/>
                <w:szCs w:val="21"/>
              </w:rPr>
              <w:t>制定公司财务制度；编制、核查并分析公司财务预算与实施的执行情况；负责定期财产清查；加强日常财务管理与成本控制与计划；承办总经理交办的其他财务工作。</w:t>
            </w:r>
          </w:p>
        </w:tc>
        <w:tc>
          <w:tcPr>
            <w:tcW w:w="2980" w:type="dxa"/>
            <w:vAlign w:val="center"/>
          </w:tcPr>
          <w:p>
            <w:pPr>
              <w:rPr>
                <w:rFonts w:ascii="宋体"/>
                <w:sz w:val="21"/>
                <w:szCs w:val="21"/>
              </w:rPr>
            </w:pPr>
            <w:r>
              <w:rPr>
                <w:rFonts w:hint="eastAsia" w:ascii="宋体" w:hAnsi="宋体" w:cs="宋体"/>
                <w:sz w:val="21"/>
                <w:szCs w:val="21"/>
              </w:rPr>
              <w:t>财务预算能力；财产清查能力；资金管理能力；费用管控能力；投资筹资决策能力；合理避税能力；财务分析能力等。</w:t>
            </w:r>
          </w:p>
        </w:tc>
        <w:tc>
          <w:tcPr>
            <w:tcW w:w="2120" w:type="dxa"/>
            <w:vAlign w:val="center"/>
          </w:tcPr>
          <w:p>
            <w:pPr>
              <w:rPr>
                <w:rFonts w:ascii="宋体" w:cs="宋体"/>
                <w:sz w:val="21"/>
                <w:szCs w:val="21"/>
              </w:rPr>
            </w:pPr>
            <w:r>
              <w:rPr>
                <w:rFonts w:hint="eastAsia" w:ascii="宋体" w:hAnsi="宋体" w:cs="宋体"/>
                <w:sz w:val="21"/>
                <w:szCs w:val="21"/>
              </w:rPr>
              <w:t>管理学基础、初级财务管理、管理会计、</w:t>
            </w:r>
            <w:r>
              <w:rPr>
                <w:rFonts w:hint="eastAsia" w:ascii="宋体" w:hAnsi="宋体"/>
                <w:sz w:val="21"/>
                <w:szCs w:val="21"/>
              </w:rPr>
              <w:t>企业经营管理</w:t>
            </w:r>
            <w:r>
              <w:rPr>
                <w:rFonts w:hint="eastAsia" w:ascii="宋体" w:hAnsi="宋体" w:cs="宋体"/>
                <w:sz w:val="21"/>
                <w:szCs w:val="21"/>
              </w:rPr>
              <w:t>沙盘模拟实训、财务报表分析、税收筹划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0" w:type="dxa"/>
            <w:vAlign w:val="center"/>
          </w:tcPr>
          <w:p>
            <w:pPr>
              <w:rPr>
                <w:rFonts w:ascii="宋体" w:cs="宋体"/>
                <w:sz w:val="21"/>
                <w:szCs w:val="21"/>
              </w:rPr>
            </w:pPr>
            <w:r>
              <w:rPr>
                <w:rFonts w:hint="eastAsia" w:ascii="宋体" w:hAnsi="宋体" w:cs="宋体"/>
                <w:sz w:val="21"/>
                <w:szCs w:val="21"/>
              </w:rPr>
              <w:t>审计经理</w:t>
            </w:r>
          </w:p>
          <w:p>
            <w:pPr>
              <w:rPr>
                <w:rFonts w:ascii="宋体"/>
                <w:sz w:val="21"/>
                <w:szCs w:val="21"/>
              </w:rPr>
            </w:pPr>
            <w:r>
              <w:rPr>
                <w:rFonts w:hint="eastAsia" w:ascii="宋体" w:hAnsi="宋体" w:cs="宋体"/>
                <w:sz w:val="21"/>
                <w:szCs w:val="21"/>
              </w:rPr>
              <w:t>（发展岗位）</w:t>
            </w:r>
          </w:p>
        </w:tc>
        <w:tc>
          <w:tcPr>
            <w:tcW w:w="2860" w:type="dxa"/>
            <w:vAlign w:val="center"/>
          </w:tcPr>
          <w:p>
            <w:pPr>
              <w:rPr>
                <w:rFonts w:ascii="宋体" w:cs="宋体"/>
                <w:sz w:val="21"/>
                <w:szCs w:val="21"/>
              </w:rPr>
            </w:pPr>
            <w:r>
              <w:rPr>
                <w:rFonts w:hint="eastAsia" w:ascii="宋体" w:hAnsi="宋体" w:cs="宋体"/>
                <w:sz w:val="21"/>
                <w:szCs w:val="21"/>
              </w:rPr>
              <w:t>内部审计：参与处理单位内部年度审计计划的编制、日常经济业务合理合法效益性审计、年度审计报告的编制等；</w:t>
            </w:r>
          </w:p>
          <w:p>
            <w:pPr>
              <w:rPr>
                <w:rFonts w:ascii="宋体"/>
                <w:sz w:val="21"/>
                <w:szCs w:val="21"/>
              </w:rPr>
            </w:pPr>
            <w:r>
              <w:rPr>
                <w:rFonts w:hint="eastAsia" w:ascii="宋体" w:hAnsi="宋体" w:cs="宋体"/>
                <w:sz w:val="21"/>
                <w:szCs w:val="21"/>
              </w:rPr>
              <w:t>外部审计：协助处理社会中介机构签订审计约定书、编制项目审计计划、进行业务循环审计、撰写审计报告等。</w:t>
            </w:r>
          </w:p>
        </w:tc>
        <w:tc>
          <w:tcPr>
            <w:tcW w:w="2980" w:type="dxa"/>
            <w:vAlign w:val="center"/>
          </w:tcPr>
          <w:p>
            <w:pPr>
              <w:rPr>
                <w:rFonts w:ascii="宋体"/>
                <w:sz w:val="21"/>
                <w:szCs w:val="21"/>
              </w:rPr>
            </w:pPr>
            <w:r>
              <w:rPr>
                <w:rFonts w:hint="eastAsia" w:ascii="宋体" w:hAnsi="宋体"/>
                <w:sz w:val="21"/>
                <w:szCs w:val="21"/>
              </w:rPr>
              <w:t>内部审计：编制年度审计计划的能力；财务收支、经济效益审计能力；对审计过程中发现的问题提出整改、管理建议的能力；做好审计资料的收集、立卷和整理归档工作的能力。</w:t>
            </w:r>
          </w:p>
          <w:p>
            <w:pPr>
              <w:rPr>
                <w:rFonts w:ascii="宋体"/>
                <w:sz w:val="21"/>
                <w:szCs w:val="21"/>
              </w:rPr>
            </w:pPr>
            <w:r>
              <w:rPr>
                <w:rFonts w:hint="eastAsia" w:ascii="宋体" w:hAnsi="宋体"/>
                <w:sz w:val="21"/>
                <w:szCs w:val="21"/>
              </w:rPr>
              <w:t>外部审计：</w:t>
            </w:r>
          </w:p>
          <w:p>
            <w:pPr>
              <w:rPr>
                <w:rFonts w:ascii="宋体"/>
                <w:sz w:val="21"/>
                <w:szCs w:val="21"/>
              </w:rPr>
            </w:pPr>
            <w:r>
              <w:rPr>
                <w:rFonts w:hint="eastAsia" w:ascii="宋体" w:hAnsi="宋体"/>
                <w:sz w:val="21"/>
                <w:szCs w:val="21"/>
              </w:rPr>
              <w:t>按照审计准则要求独立完成审计工作，编制恰当的审计报告及管理建议书的能力。</w:t>
            </w:r>
          </w:p>
        </w:tc>
        <w:tc>
          <w:tcPr>
            <w:tcW w:w="2120" w:type="dxa"/>
            <w:vAlign w:val="center"/>
          </w:tcPr>
          <w:p>
            <w:pPr>
              <w:rPr>
                <w:rFonts w:ascii="宋体"/>
                <w:sz w:val="21"/>
                <w:szCs w:val="21"/>
              </w:rPr>
            </w:pPr>
            <w:r>
              <w:rPr>
                <w:rFonts w:hint="eastAsia" w:ascii="宋体" w:hAnsi="宋体" w:cs="宋体"/>
                <w:sz w:val="21"/>
                <w:szCs w:val="21"/>
              </w:rPr>
              <w:t>管理学基础、初级财务管理、审计实务、财务`报表分析</w:t>
            </w:r>
          </w:p>
        </w:tc>
      </w:tr>
    </w:tbl>
    <w:p>
      <w:pPr>
        <w:spacing w:line="500" w:lineRule="exact"/>
        <w:rPr>
          <w:rFonts w:ascii="黑体" w:hAnsi="宋体" w:eastAsia="黑体"/>
          <w:b/>
          <w:bCs/>
          <w:color w:val="C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宋体" w:eastAsia="黑体"/>
          <w:b/>
          <w:sz w:val="28"/>
          <w:szCs w:val="28"/>
        </w:rPr>
      </w:pPr>
      <w:r>
        <w:rPr>
          <w:rFonts w:hint="eastAsia" w:ascii="黑体" w:hAnsi="宋体" w:eastAsia="黑体"/>
          <w:b/>
          <w:sz w:val="28"/>
          <w:szCs w:val="28"/>
        </w:rPr>
        <w:t>五、人才培养模式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本专业采用“课证融合、课赛融通”的人才培养模式。即：“课证融合”是指把会计职业标准所对应的知识、技能和素质贯穿于会计专业主干课程中，形成基于会计核算与管理的“课证融合”的课程体系，将职业证书考试大纲、考核方式等与课程标准相融合；“课赛融通”是指将会计职业技能竞赛的出纳、成本会计、总账会计、会计主管等岗位的工作要求转变为教学要求，将大赛任务转化为教学项目，将大赛设备转化为教学设备，同时开展形式多样的课程竞赛。</w:t>
      </w:r>
    </w:p>
    <w:p>
      <w:pPr>
        <w:spacing w:line="500" w:lineRule="exact"/>
        <w:rPr>
          <w:rFonts w:ascii="黑体" w:hAnsi="宋体" w:eastAsia="黑体"/>
          <w:bCs/>
          <w:color w:val="C00000"/>
          <w:sz w:val="28"/>
          <w:szCs w:val="28"/>
        </w:rPr>
      </w:pPr>
    </w:p>
    <w:p>
      <w:pPr>
        <w:spacing w:line="500" w:lineRule="exact"/>
        <w:rPr>
          <w:rFonts w:ascii="黑体" w:hAnsi="宋体" w:eastAsia="黑体"/>
          <w:b/>
          <w:sz w:val="28"/>
          <w:szCs w:val="28"/>
        </w:rPr>
      </w:pPr>
      <w:r>
        <w:rPr>
          <w:rFonts w:hint="eastAsia" w:ascii="黑体" w:hAnsi="宋体" w:eastAsia="黑体"/>
          <w:b/>
          <w:sz w:val="28"/>
          <w:szCs w:val="28"/>
        </w:rPr>
        <w:t>六、课证（赛）融通</w:t>
      </w:r>
    </w:p>
    <w:tbl>
      <w:tblPr>
        <w:tblStyle w:val="10"/>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725"/>
        <w:gridCol w:w="1367"/>
        <w:gridCol w:w="2653"/>
        <w:gridCol w:w="1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b/>
                <w:szCs w:val="21"/>
              </w:rPr>
            </w:pPr>
            <w:r>
              <w:rPr>
                <w:rFonts w:hint="eastAsia" w:ascii="宋体" w:hAnsi="宋体"/>
                <w:b/>
                <w:bCs/>
                <w:szCs w:val="21"/>
              </w:rPr>
              <w:t>序号</w:t>
            </w:r>
          </w:p>
        </w:tc>
        <w:tc>
          <w:tcPr>
            <w:tcW w:w="272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136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b/>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2653"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b/>
                <w:szCs w:val="21"/>
              </w:rPr>
            </w:pPr>
            <w:r>
              <w:rPr>
                <w:rFonts w:hint="eastAsia" w:ascii="宋体" w:hAnsi="宋体"/>
                <w:b/>
                <w:bCs/>
                <w:szCs w:val="21"/>
              </w:rPr>
              <w:t>对应课程</w:t>
            </w:r>
          </w:p>
        </w:tc>
        <w:tc>
          <w:tcPr>
            <w:tcW w:w="161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szCs w:val="21"/>
              </w:rPr>
            </w:pPr>
            <w:r>
              <w:rPr>
                <w:rFonts w:ascii="宋体" w:hAnsi="宋体"/>
                <w:bCs/>
                <w:szCs w:val="21"/>
              </w:rPr>
              <w:t>1</w:t>
            </w:r>
          </w:p>
        </w:tc>
        <w:tc>
          <w:tcPr>
            <w:tcW w:w="272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color w:val="000000"/>
                <w:szCs w:val="21"/>
              </w:rPr>
            </w:pPr>
            <w:r>
              <w:rPr>
                <w:rFonts w:hint="eastAsia" w:ascii="宋体" w:hAnsi="宋体"/>
                <w:bCs/>
                <w:color w:val="000000"/>
                <w:szCs w:val="21"/>
              </w:rPr>
              <w:t>全国计算机等级考试（一级）或办公软件中级操作员合格证书</w:t>
            </w:r>
          </w:p>
        </w:tc>
        <w:tc>
          <w:tcPr>
            <w:tcW w:w="136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bCs/>
                <w:szCs w:val="21"/>
              </w:rPr>
              <w:t>每年</w:t>
            </w:r>
            <w:r>
              <w:rPr>
                <w:rFonts w:ascii="宋体" w:hAnsi="宋体"/>
                <w:bCs/>
                <w:szCs w:val="21"/>
              </w:rPr>
              <w:t>3</w:t>
            </w:r>
            <w:r>
              <w:rPr>
                <w:rFonts w:hint="eastAsia" w:ascii="宋体" w:hAnsi="宋体"/>
                <w:bCs/>
                <w:szCs w:val="21"/>
              </w:rPr>
              <w:t>月、</w:t>
            </w:r>
            <w:r>
              <w:rPr>
                <w:rFonts w:ascii="宋体" w:hAnsi="宋体"/>
                <w:bCs/>
                <w:szCs w:val="21"/>
              </w:rPr>
              <w:t>9</w:t>
            </w:r>
            <w:r>
              <w:rPr>
                <w:rFonts w:hint="eastAsia" w:ascii="宋体" w:hAnsi="宋体"/>
                <w:bCs/>
                <w:szCs w:val="21"/>
              </w:rPr>
              <w:t>月</w:t>
            </w:r>
          </w:p>
        </w:tc>
        <w:tc>
          <w:tcPr>
            <w:tcW w:w="2653"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bCs/>
                <w:szCs w:val="21"/>
              </w:rPr>
              <w:t>计算机与现代办公软件应用</w:t>
            </w:r>
          </w:p>
        </w:tc>
        <w:tc>
          <w:tcPr>
            <w:tcW w:w="161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ascii="宋体" w:hAnsi="宋体"/>
                <w:szCs w:val="21"/>
              </w:rPr>
              <w:t>2</w:t>
            </w:r>
          </w:p>
        </w:tc>
        <w:tc>
          <w:tcPr>
            <w:tcW w:w="272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rPr>
            </w:pPr>
            <w:r>
              <w:rPr>
                <w:rFonts w:hint="eastAsia" w:ascii="宋体" w:hAnsi="宋体"/>
              </w:rPr>
              <w:t>全国英语应用能力测试</w:t>
            </w:r>
            <w:r>
              <w:rPr>
                <w:rFonts w:ascii="宋体" w:hAnsi="宋体"/>
              </w:rPr>
              <w:t>B</w:t>
            </w:r>
            <w:r>
              <w:rPr>
                <w:rFonts w:hint="eastAsia" w:ascii="宋体" w:hAnsi="宋体"/>
              </w:rPr>
              <w:t>级或以上</w:t>
            </w:r>
          </w:p>
        </w:tc>
        <w:tc>
          <w:tcPr>
            <w:tcW w:w="136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rPr>
            </w:pPr>
            <w:r>
              <w:rPr>
                <w:rFonts w:hint="eastAsia" w:ascii="宋体" w:hAnsi="宋体"/>
              </w:rPr>
              <w:t>每年</w:t>
            </w:r>
            <w:r>
              <w:rPr>
                <w:rFonts w:ascii="宋体" w:hAnsi="宋体"/>
              </w:rPr>
              <w:t>6</w:t>
            </w:r>
            <w:r>
              <w:rPr>
                <w:rFonts w:hint="eastAsia" w:ascii="宋体" w:hAnsi="宋体"/>
              </w:rPr>
              <w:t>月、</w:t>
            </w:r>
            <w:r>
              <w:rPr>
                <w:rFonts w:ascii="宋体" w:hAnsi="宋体"/>
              </w:rPr>
              <w:t>12</w:t>
            </w:r>
            <w:r>
              <w:rPr>
                <w:rFonts w:hint="eastAsia" w:ascii="宋体" w:hAnsi="宋体"/>
              </w:rPr>
              <w:t>月</w:t>
            </w:r>
          </w:p>
        </w:tc>
        <w:tc>
          <w:tcPr>
            <w:tcW w:w="2653"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rPr>
            </w:pPr>
            <w:r>
              <w:rPr>
                <w:rFonts w:hint="eastAsia" w:ascii="宋体" w:hAnsi="宋体"/>
              </w:rPr>
              <w:t>大学英语</w:t>
            </w:r>
          </w:p>
        </w:tc>
        <w:tc>
          <w:tcPr>
            <w:tcW w:w="1619"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rPr>
            </w:pPr>
            <w:r>
              <w:rPr>
                <w:rFonts w:hint="eastAsia" w:ascii="宋体" w:hAnsi="宋体"/>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ascii="宋体" w:hAnsi="宋体"/>
                <w:szCs w:val="21"/>
              </w:rPr>
              <w:t>3</w:t>
            </w:r>
          </w:p>
        </w:tc>
        <w:tc>
          <w:tcPr>
            <w:tcW w:w="2725"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初级会计专业技术资格考试</w:t>
            </w:r>
          </w:p>
        </w:tc>
        <w:tc>
          <w:tcPr>
            <w:tcW w:w="1367"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每年5月</w:t>
            </w:r>
          </w:p>
        </w:tc>
        <w:tc>
          <w:tcPr>
            <w:tcW w:w="2653"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会计基础</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财经法规与会计职业道德</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企业财务会计</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经济法基础</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助理会计师证培训</w:t>
            </w:r>
          </w:p>
        </w:tc>
        <w:tc>
          <w:tcPr>
            <w:tcW w:w="1619"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第一学期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第一学期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第二学期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第三学期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876"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b/>
                <w:bCs/>
                <w:szCs w:val="21"/>
              </w:rPr>
              <w:t>序号</w:t>
            </w:r>
          </w:p>
        </w:tc>
        <w:tc>
          <w:tcPr>
            <w:tcW w:w="272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eastAsia" w:ascii="宋体" w:hAnsi="宋体"/>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1367"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eastAsia" w:ascii="宋体" w:hAnsi="宋体"/>
                <w:bCs/>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2653"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eastAsia" w:ascii="宋体" w:hAnsi="宋体"/>
                <w:bCs/>
                <w:szCs w:val="21"/>
              </w:rPr>
            </w:pPr>
            <w:r>
              <w:rPr>
                <w:rFonts w:hint="eastAsia" w:ascii="宋体" w:hAnsi="宋体"/>
                <w:b/>
                <w:bCs/>
                <w:szCs w:val="21"/>
              </w:rPr>
              <w:t>对应课程</w:t>
            </w:r>
          </w:p>
        </w:tc>
        <w:tc>
          <w:tcPr>
            <w:tcW w:w="1619"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hint="eastAsia" w:ascii="宋体" w:hAnsi="宋体"/>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876"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ascii="宋体" w:hAnsi="宋体"/>
                <w:szCs w:val="21"/>
              </w:rPr>
              <w:t>4</w:t>
            </w:r>
          </w:p>
        </w:tc>
        <w:tc>
          <w:tcPr>
            <w:tcW w:w="2725" w:type="dxa"/>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全国计算机信息技术考试</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会计软件应用(用友平台)高级电算化员级考试</w:t>
            </w:r>
          </w:p>
        </w:tc>
        <w:tc>
          <w:tcPr>
            <w:tcW w:w="1367"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每年6月、</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bCs/>
                <w:szCs w:val="21"/>
              </w:rPr>
              <w:t>12月</w:t>
            </w:r>
          </w:p>
        </w:tc>
        <w:tc>
          <w:tcPr>
            <w:tcW w:w="2653"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初级会计电算化</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bCs/>
                <w:szCs w:val="21"/>
              </w:rPr>
              <w:t>高级会计员证培训</w:t>
            </w:r>
          </w:p>
        </w:tc>
        <w:tc>
          <w:tcPr>
            <w:tcW w:w="1619"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第二学期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0" w:hRule="atLeast"/>
        </w:trPr>
        <w:tc>
          <w:tcPr>
            <w:tcW w:w="876"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5</w:t>
            </w:r>
          </w:p>
        </w:tc>
        <w:tc>
          <w:tcPr>
            <w:tcW w:w="2725"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福建省职业院校技能大赛（会计技能）</w:t>
            </w:r>
          </w:p>
        </w:tc>
        <w:tc>
          <w:tcPr>
            <w:tcW w:w="1367"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每年</w:t>
            </w:r>
            <w:r>
              <w:rPr>
                <w:rFonts w:ascii="宋体" w:hAnsi="宋体"/>
                <w:bCs/>
                <w:szCs w:val="21"/>
              </w:rPr>
              <w:t>12-1</w:t>
            </w:r>
            <w:r>
              <w:rPr>
                <w:rFonts w:hint="eastAsia" w:ascii="宋体" w:hAnsi="宋体"/>
                <w:bCs/>
                <w:szCs w:val="21"/>
              </w:rPr>
              <w:t>月</w:t>
            </w:r>
          </w:p>
        </w:tc>
        <w:tc>
          <w:tcPr>
            <w:tcW w:w="2653"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企业财务会计</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出纳岗位实训</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企业成本核算与分析</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财务软件应用实训</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税务会计</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会计综合模拟实训</w:t>
            </w:r>
          </w:p>
        </w:tc>
        <w:tc>
          <w:tcPr>
            <w:tcW w:w="1619"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第二学期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第三学期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第三学期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第四学期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第四学期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0" w:hRule="atLeast"/>
        </w:trPr>
        <w:tc>
          <w:tcPr>
            <w:tcW w:w="876"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6</w:t>
            </w:r>
          </w:p>
        </w:tc>
        <w:tc>
          <w:tcPr>
            <w:tcW w:w="2725"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“福思特杯”福建省大学生会计技能创新大赛</w:t>
            </w:r>
          </w:p>
        </w:tc>
        <w:tc>
          <w:tcPr>
            <w:tcW w:w="1367"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每年</w:t>
            </w:r>
            <w:r>
              <w:rPr>
                <w:rFonts w:ascii="宋体" w:hAnsi="宋体"/>
                <w:bCs/>
                <w:szCs w:val="21"/>
              </w:rPr>
              <w:t>1</w:t>
            </w:r>
            <w:r>
              <w:rPr>
                <w:rFonts w:hint="eastAsia" w:ascii="宋体" w:hAnsi="宋体"/>
                <w:bCs/>
                <w:szCs w:val="21"/>
              </w:rPr>
              <w:t>1</w:t>
            </w:r>
            <w:r>
              <w:rPr>
                <w:rFonts w:ascii="宋体" w:hAnsi="宋体"/>
                <w:bCs/>
                <w:szCs w:val="21"/>
              </w:rPr>
              <w:t>-1</w:t>
            </w:r>
            <w:r>
              <w:rPr>
                <w:rFonts w:hint="eastAsia" w:ascii="宋体" w:hAnsi="宋体"/>
                <w:bCs/>
                <w:szCs w:val="21"/>
              </w:rPr>
              <w:t>2月</w:t>
            </w:r>
          </w:p>
        </w:tc>
        <w:tc>
          <w:tcPr>
            <w:tcW w:w="2653"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企业财务会计</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出纳岗位实训</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企业成本核算与分析</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财务软件应用实训</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税务会计</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bCs/>
                <w:szCs w:val="21"/>
              </w:rPr>
            </w:pPr>
            <w:r>
              <w:rPr>
                <w:rFonts w:hint="eastAsia" w:ascii="宋体" w:hAnsi="宋体"/>
                <w:bCs/>
                <w:szCs w:val="21"/>
              </w:rPr>
              <w:t>会计综合模拟实训</w:t>
            </w:r>
          </w:p>
        </w:tc>
        <w:tc>
          <w:tcPr>
            <w:tcW w:w="1619"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第二学期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第三学期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第三学期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第四学期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第四学期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hAnsi="宋体"/>
                <w:szCs w:val="21"/>
              </w:rPr>
            </w:pPr>
            <w:r>
              <w:rPr>
                <w:rFonts w:hint="eastAsia" w:ascii="宋体" w:hAnsi="宋体"/>
                <w:szCs w:val="21"/>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7</w:t>
            </w:r>
          </w:p>
        </w:tc>
        <w:tc>
          <w:tcPr>
            <w:tcW w:w="2725"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厦门市高职会计技能和企业沙盘模拟经营技能竞赛（会计技能）</w:t>
            </w:r>
          </w:p>
        </w:tc>
        <w:tc>
          <w:tcPr>
            <w:tcW w:w="1367"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每年</w:t>
            </w:r>
            <w:r>
              <w:rPr>
                <w:rFonts w:ascii="宋体" w:hAnsi="宋体"/>
                <w:bCs/>
                <w:szCs w:val="21"/>
              </w:rPr>
              <w:t>11</w:t>
            </w:r>
            <w:r>
              <w:rPr>
                <w:rFonts w:hint="eastAsia" w:ascii="宋体" w:hAnsi="宋体"/>
                <w:bCs/>
                <w:szCs w:val="21"/>
              </w:rPr>
              <w:t>月</w:t>
            </w:r>
          </w:p>
        </w:tc>
        <w:tc>
          <w:tcPr>
            <w:tcW w:w="2653"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企业财务会计</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出纳岗位实训</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企业成本核算与分析</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财务软件应用实训</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税务会计</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bCs/>
                <w:szCs w:val="21"/>
              </w:rPr>
              <w:t>会计综合模拟实训</w:t>
            </w:r>
          </w:p>
        </w:tc>
        <w:tc>
          <w:tcPr>
            <w:tcW w:w="1619"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第二学期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第三学期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第三学期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第四学期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第四学期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第五学期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8</w:t>
            </w:r>
          </w:p>
        </w:tc>
        <w:tc>
          <w:tcPr>
            <w:tcW w:w="2725"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校级会计技能竞赛</w:t>
            </w:r>
          </w:p>
        </w:tc>
        <w:tc>
          <w:tcPr>
            <w:tcW w:w="1367"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bCs/>
                <w:szCs w:val="21"/>
              </w:rPr>
              <w:t>实践周</w:t>
            </w:r>
          </w:p>
        </w:tc>
        <w:tc>
          <w:tcPr>
            <w:tcW w:w="2653" w:type="dxa"/>
            <w:vAlign w:val="center"/>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szCs w:val="21"/>
              </w:rPr>
              <w:t>会计基础财经法规与会计职业道德</w:t>
            </w:r>
          </w:p>
        </w:tc>
        <w:tc>
          <w:tcPr>
            <w:tcW w:w="1619" w:type="dxa"/>
          </w:tcPr>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szCs w:val="21"/>
              </w:rPr>
            </w:pPr>
            <w:r>
              <w:rPr>
                <w:rFonts w:hint="eastAsia" w:ascii="宋体" w:hAnsi="宋体"/>
                <w:szCs w:val="21"/>
              </w:rPr>
              <w:t>第一学期</w:t>
            </w:r>
          </w:p>
          <w:p>
            <w:pPr>
              <w:keepNext w:val="0"/>
              <w:keepLines w:val="0"/>
              <w:pageBreakBefore w:val="0"/>
              <w:widowControl w:val="0"/>
              <w:tabs>
                <w:tab w:val="left" w:pos="7620"/>
              </w:tabs>
              <w:kinsoku/>
              <w:wordWrap/>
              <w:overflowPunct/>
              <w:topLinePunct w:val="0"/>
              <w:autoSpaceDE/>
              <w:autoSpaceDN/>
              <w:bidi w:val="0"/>
              <w:adjustRightInd/>
              <w:snapToGrid/>
              <w:spacing w:line="280" w:lineRule="exact"/>
              <w:jc w:val="center"/>
              <w:textAlignment w:val="auto"/>
              <w:outlineLvl w:val="9"/>
              <w:rPr>
                <w:rFonts w:ascii="宋体"/>
                <w:bCs/>
                <w:szCs w:val="21"/>
              </w:rPr>
            </w:pPr>
            <w:r>
              <w:rPr>
                <w:rFonts w:hint="eastAsia" w:ascii="宋体" w:hAnsi="宋体"/>
                <w:szCs w:val="21"/>
              </w:rPr>
              <w:t>第一学期</w:t>
            </w:r>
          </w:p>
        </w:tc>
      </w:tr>
    </w:tbl>
    <w:p>
      <w:pPr>
        <w:spacing w:line="500" w:lineRule="exact"/>
        <w:rPr>
          <w:rFonts w:ascii="黑体" w:hAnsi="宋体" w:eastAsia="黑体"/>
          <w:sz w:val="28"/>
          <w:szCs w:val="28"/>
        </w:rPr>
      </w:pPr>
    </w:p>
    <w:p>
      <w:pPr>
        <w:spacing w:line="500" w:lineRule="exact"/>
        <w:rPr>
          <w:rFonts w:ascii="黑体" w:hAnsi="宋体" w:eastAsia="黑体"/>
          <w:b/>
          <w:color w:val="000000"/>
          <w:sz w:val="28"/>
          <w:szCs w:val="28"/>
        </w:rPr>
      </w:pPr>
      <w:r>
        <w:rPr>
          <w:rFonts w:hint="eastAsia" w:ascii="黑体" w:hAnsi="宋体" w:eastAsia="黑体"/>
          <w:b/>
          <w:sz w:val="28"/>
          <w:szCs w:val="28"/>
        </w:rPr>
        <w:t>七</w:t>
      </w:r>
      <w:r>
        <w:rPr>
          <w:rFonts w:hint="eastAsia" w:ascii="黑体" w:hAnsi="宋体" w:eastAsia="黑体"/>
          <w:b/>
          <w:color w:val="000000"/>
          <w:sz w:val="28"/>
          <w:szCs w:val="28"/>
        </w:rPr>
        <w:t>、毕业要求</w:t>
      </w:r>
    </w:p>
    <w:p>
      <w:pPr>
        <w:spacing w:line="500" w:lineRule="exact"/>
        <w:ind w:firstLine="480" w:firstLineChars="200"/>
        <w:rPr>
          <w:sz w:val="24"/>
        </w:rPr>
      </w:pPr>
      <w:r>
        <w:rPr>
          <w:rFonts w:hint="eastAsia"/>
          <w:sz w:val="24"/>
        </w:rPr>
        <w:t>本专业学生必须修完本人才培养方案规定的内容（含必修部分和选修部分），并同时达到以下条件方可毕业：</w:t>
      </w:r>
    </w:p>
    <w:p>
      <w:pPr>
        <w:spacing w:line="500" w:lineRule="exact"/>
        <w:ind w:firstLine="480" w:firstLineChars="200"/>
        <w:rPr>
          <w:sz w:val="24"/>
        </w:rPr>
      </w:pPr>
      <w:r>
        <w:rPr>
          <w:sz w:val="24"/>
        </w:rPr>
        <w:t>1</w:t>
      </w:r>
      <w:r>
        <w:rPr>
          <w:rFonts w:hint="eastAsia"/>
          <w:sz w:val="24"/>
        </w:rPr>
        <w:t>．综合素质测评（含德育素质测评）合格</w:t>
      </w:r>
    </w:p>
    <w:p>
      <w:pPr>
        <w:spacing w:line="500" w:lineRule="exact"/>
        <w:ind w:firstLine="480" w:firstLineChars="200"/>
        <w:rPr>
          <w:sz w:val="24"/>
        </w:rPr>
      </w:pPr>
      <w:r>
        <w:rPr>
          <w:sz w:val="24"/>
        </w:rPr>
        <w:t>2</w:t>
      </w:r>
      <w:r>
        <w:rPr>
          <w:rFonts w:hint="eastAsia"/>
          <w:sz w:val="24"/>
        </w:rPr>
        <w:t>．最低毕业学分</w:t>
      </w:r>
      <w:r>
        <w:rPr>
          <w:rFonts w:hint="eastAsia" w:asciiTheme="minorEastAsia" w:hAnsiTheme="minorEastAsia"/>
          <w:sz w:val="24"/>
        </w:rPr>
        <w:t>：130学分</w:t>
      </w:r>
    </w:p>
    <w:p>
      <w:pPr>
        <w:spacing w:line="500" w:lineRule="exact"/>
        <w:ind w:firstLine="480" w:firstLineChars="200"/>
        <w:rPr>
          <w:rFonts w:ascii="宋体" w:hAnsi="宋体"/>
          <w:bCs/>
          <w:color w:val="C00000"/>
          <w:sz w:val="24"/>
        </w:rPr>
      </w:pPr>
      <w:r>
        <w:rPr>
          <w:rFonts w:hint="eastAsia" w:ascii="宋体" w:hAnsi="宋体"/>
          <w:bCs/>
          <w:sz w:val="24"/>
          <w:lang w:val="en-US" w:eastAsia="zh-CN"/>
        </w:rPr>
        <w:t>3</w:t>
      </w:r>
      <w:r>
        <w:rPr>
          <w:rFonts w:hint="eastAsia" w:ascii="宋体" w:hAnsi="宋体"/>
          <w:bCs/>
          <w:sz w:val="24"/>
        </w:rPr>
        <w:t>、职业资格证书要求</w:t>
      </w:r>
      <w:r>
        <w:rPr>
          <w:rFonts w:ascii="宋体" w:hAnsi="宋体"/>
          <w:bCs/>
          <w:sz w:val="24"/>
        </w:rPr>
        <w:t>:</w:t>
      </w:r>
    </w:p>
    <w:tbl>
      <w:tblPr>
        <w:tblStyle w:val="10"/>
        <w:tblW w:w="83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7"/>
        <w:gridCol w:w="876"/>
        <w:gridCol w:w="1858"/>
        <w:gridCol w:w="2038"/>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7" w:type="dxa"/>
            <w:vAlign w:val="center"/>
          </w:tcPr>
          <w:p>
            <w:pPr>
              <w:spacing w:line="500" w:lineRule="exact"/>
              <w:jc w:val="center"/>
              <w:rPr>
                <w:rFonts w:ascii="宋体"/>
                <w:b/>
                <w:szCs w:val="21"/>
              </w:rPr>
            </w:pPr>
            <w:r>
              <w:rPr>
                <w:rFonts w:hint="eastAsia" w:ascii="宋体" w:hAnsi="宋体"/>
                <w:b/>
                <w:szCs w:val="21"/>
              </w:rPr>
              <w:t>证书名称</w:t>
            </w:r>
          </w:p>
        </w:tc>
        <w:tc>
          <w:tcPr>
            <w:tcW w:w="876" w:type="dxa"/>
            <w:vAlign w:val="center"/>
          </w:tcPr>
          <w:p>
            <w:pPr>
              <w:spacing w:line="500" w:lineRule="exact"/>
              <w:jc w:val="center"/>
              <w:rPr>
                <w:rFonts w:ascii="宋体"/>
                <w:b/>
                <w:szCs w:val="21"/>
              </w:rPr>
            </w:pPr>
            <w:r>
              <w:rPr>
                <w:rFonts w:hint="eastAsia" w:ascii="宋体" w:hAnsi="宋体"/>
                <w:b/>
                <w:szCs w:val="21"/>
              </w:rPr>
              <w:t>级别</w:t>
            </w:r>
          </w:p>
        </w:tc>
        <w:tc>
          <w:tcPr>
            <w:tcW w:w="1858" w:type="dxa"/>
            <w:vAlign w:val="center"/>
          </w:tcPr>
          <w:p>
            <w:pPr>
              <w:spacing w:line="500" w:lineRule="exact"/>
              <w:jc w:val="center"/>
              <w:rPr>
                <w:rFonts w:ascii="宋体"/>
                <w:b/>
                <w:szCs w:val="21"/>
              </w:rPr>
            </w:pPr>
            <w:r>
              <w:rPr>
                <w:rFonts w:hint="eastAsia" w:ascii="宋体" w:hAnsi="宋体"/>
                <w:b/>
                <w:szCs w:val="21"/>
              </w:rPr>
              <w:t>发证单位</w:t>
            </w:r>
          </w:p>
        </w:tc>
        <w:tc>
          <w:tcPr>
            <w:tcW w:w="2038" w:type="dxa"/>
            <w:vAlign w:val="center"/>
          </w:tcPr>
          <w:p>
            <w:pPr>
              <w:spacing w:line="500" w:lineRule="exact"/>
              <w:jc w:val="center"/>
              <w:rPr>
                <w:rFonts w:ascii="宋体"/>
                <w:b/>
                <w:szCs w:val="21"/>
              </w:rPr>
            </w:pPr>
            <w:r>
              <w:rPr>
                <w:rFonts w:hint="eastAsia" w:ascii="宋体" w:hAnsi="宋体"/>
                <w:b/>
                <w:szCs w:val="21"/>
              </w:rPr>
              <w:t>考证时间</w:t>
            </w:r>
          </w:p>
        </w:tc>
        <w:tc>
          <w:tcPr>
            <w:tcW w:w="1678" w:type="dxa"/>
            <w:vAlign w:val="center"/>
          </w:tcPr>
          <w:p>
            <w:pPr>
              <w:spacing w:line="500" w:lineRule="exact"/>
              <w:jc w:val="center"/>
              <w:rPr>
                <w:rFonts w:ascii="宋体"/>
                <w:b/>
                <w:szCs w:val="21"/>
              </w:rPr>
            </w:pPr>
            <w:r>
              <w:rPr>
                <w:rFonts w:hint="eastAsia" w:ascii="宋体" w:hAnsi="宋体"/>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7" w:type="dxa"/>
            <w:vAlign w:val="center"/>
          </w:tcPr>
          <w:p>
            <w:pPr>
              <w:spacing w:line="500" w:lineRule="exact"/>
              <w:rPr>
                <w:rFonts w:ascii="宋体" w:hAnsi="宋体"/>
                <w:szCs w:val="21"/>
              </w:rPr>
            </w:pPr>
            <w:r>
              <w:rPr>
                <w:rFonts w:hint="eastAsia" w:ascii="宋体" w:hAnsi="宋体"/>
                <w:szCs w:val="21"/>
              </w:rPr>
              <w:t>会计专业技术资格（助理会计师）</w:t>
            </w:r>
          </w:p>
        </w:tc>
        <w:tc>
          <w:tcPr>
            <w:tcW w:w="876" w:type="dxa"/>
            <w:vAlign w:val="center"/>
          </w:tcPr>
          <w:p>
            <w:pPr>
              <w:spacing w:line="500" w:lineRule="exact"/>
              <w:jc w:val="center"/>
              <w:rPr>
                <w:rFonts w:ascii="宋体"/>
                <w:szCs w:val="21"/>
              </w:rPr>
            </w:pPr>
            <w:r>
              <w:rPr>
                <w:rFonts w:hint="eastAsia" w:ascii="宋体" w:hAnsi="宋体"/>
                <w:szCs w:val="21"/>
              </w:rPr>
              <w:t>初级</w:t>
            </w:r>
          </w:p>
        </w:tc>
        <w:tc>
          <w:tcPr>
            <w:tcW w:w="1858" w:type="dxa"/>
            <w:vAlign w:val="center"/>
          </w:tcPr>
          <w:p>
            <w:pPr>
              <w:spacing w:line="500" w:lineRule="exact"/>
              <w:jc w:val="center"/>
              <w:rPr>
                <w:rFonts w:ascii="宋体"/>
                <w:szCs w:val="21"/>
              </w:rPr>
            </w:pPr>
            <w:r>
              <w:rPr>
                <w:rFonts w:hint="eastAsia" w:ascii="宋体" w:hAnsi="宋体"/>
                <w:szCs w:val="21"/>
              </w:rPr>
              <w:t>财政部、人力资源和社会保障部</w:t>
            </w:r>
          </w:p>
        </w:tc>
        <w:tc>
          <w:tcPr>
            <w:tcW w:w="2038" w:type="dxa"/>
            <w:vAlign w:val="center"/>
          </w:tcPr>
          <w:p>
            <w:pPr>
              <w:spacing w:line="500" w:lineRule="exact"/>
              <w:jc w:val="center"/>
              <w:rPr>
                <w:rFonts w:ascii="宋体"/>
                <w:szCs w:val="21"/>
              </w:rPr>
            </w:pPr>
            <w:r>
              <w:rPr>
                <w:rFonts w:hint="eastAsia" w:ascii="宋体" w:hAnsi="宋体"/>
                <w:szCs w:val="21"/>
              </w:rPr>
              <w:t>每年5月</w:t>
            </w:r>
          </w:p>
        </w:tc>
        <w:tc>
          <w:tcPr>
            <w:tcW w:w="1678" w:type="dxa"/>
            <w:vAlign w:val="center"/>
          </w:tcPr>
          <w:p>
            <w:pPr>
              <w:spacing w:line="500" w:lineRule="exact"/>
              <w:jc w:val="center"/>
              <w:rPr>
                <w:rFonts w:ascii="宋体"/>
                <w:szCs w:val="21"/>
              </w:rPr>
            </w:pPr>
            <w:r>
              <w:rPr>
                <w:rFonts w:hint="eastAsia" w:ascii="宋体" w:hAnsi="宋体"/>
                <w:szCs w:val="21"/>
              </w:rPr>
              <w:t>选取（可替代高新会计软件证）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7" w:type="dxa"/>
            <w:vAlign w:val="center"/>
          </w:tcPr>
          <w:p>
            <w:pPr>
              <w:spacing w:line="500" w:lineRule="exact"/>
              <w:jc w:val="center"/>
              <w:rPr>
                <w:rFonts w:ascii="宋体"/>
                <w:szCs w:val="21"/>
              </w:rPr>
            </w:pPr>
            <w:r>
              <w:rPr>
                <w:rFonts w:hint="eastAsia" w:ascii="宋体" w:hAnsi="宋体"/>
                <w:szCs w:val="21"/>
              </w:rPr>
              <w:t>高新会计软件（高级操作员）</w:t>
            </w:r>
          </w:p>
        </w:tc>
        <w:tc>
          <w:tcPr>
            <w:tcW w:w="876" w:type="dxa"/>
            <w:vAlign w:val="center"/>
          </w:tcPr>
          <w:p>
            <w:pPr>
              <w:spacing w:line="500" w:lineRule="exact"/>
              <w:jc w:val="center"/>
              <w:rPr>
                <w:rFonts w:ascii="宋体"/>
                <w:szCs w:val="21"/>
              </w:rPr>
            </w:pPr>
            <w:r>
              <w:rPr>
                <w:rFonts w:hint="eastAsia" w:ascii="宋体" w:hAnsi="宋体"/>
                <w:szCs w:val="21"/>
              </w:rPr>
              <w:t>三级</w:t>
            </w:r>
          </w:p>
        </w:tc>
        <w:tc>
          <w:tcPr>
            <w:tcW w:w="1858" w:type="dxa"/>
            <w:vAlign w:val="center"/>
          </w:tcPr>
          <w:p>
            <w:pPr>
              <w:spacing w:line="500" w:lineRule="exact"/>
              <w:jc w:val="center"/>
              <w:rPr>
                <w:rFonts w:ascii="宋体"/>
                <w:szCs w:val="21"/>
              </w:rPr>
            </w:pPr>
            <w:r>
              <w:rPr>
                <w:rFonts w:hint="eastAsia" w:ascii="宋体" w:hAnsi="宋体"/>
                <w:szCs w:val="21"/>
              </w:rPr>
              <w:t>人力资源和社会保障部</w:t>
            </w:r>
          </w:p>
        </w:tc>
        <w:tc>
          <w:tcPr>
            <w:tcW w:w="2038" w:type="dxa"/>
            <w:vAlign w:val="center"/>
          </w:tcPr>
          <w:p>
            <w:pPr>
              <w:spacing w:line="500" w:lineRule="exact"/>
              <w:jc w:val="center"/>
              <w:rPr>
                <w:rFonts w:ascii="宋体"/>
                <w:szCs w:val="21"/>
              </w:rPr>
            </w:pPr>
            <w:r>
              <w:rPr>
                <w:rFonts w:hint="eastAsia" w:ascii="宋体" w:hAnsi="宋体"/>
                <w:szCs w:val="21"/>
              </w:rPr>
              <w:t>每年</w:t>
            </w:r>
            <w:r>
              <w:rPr>
                <w:rFonts w:ascii="宋体" w:hAnsi="宋体"/>
                <w:szCs w:val="21"/>
              </w:rPr>
              <w:t>2</w:t>
            </w:r>
            <w:r>
              <w:rPr>
                <w:rFonts w:hint="eastAsia" w:ascii="宋体" w:hAnsi="宋体"/>
                <w:szCs w:val="21"/>
              </w:rPr>
              <w:t>次</w:t>
            </w:r>
          </w:p>
        </w:tc>
        <w:tc>
          <w:tcPr>
            <w:tcW w:w="1678" w:type="dxa"/>
            <w:vAlign w:val="center"/>
          </w:tcPr>
          <w:p>
            <w:pPr>
              <w:spacing w:line="500" w:lineRule="exact"/>
              <w:jc w:val="center"/>
              <w:rPr>
                <w:rFonts w:ascii="宋体"/>
                <w:szCs w:val="21"/>
              </w:rPr>
            </w:pPr>
            <w:r>
              <w:rPr>
                <w:rFonts w:hint="eastAsia" w:ascii="宋体" w:hAnsi="宋体"/>
                <w:szCs w:val="21"/>
              </w:rPr>
              <w:t>必取</w:t>
            </w:r>
          </w:p>
        </w:tc>
      </w:tr>
    </w:tbl>
    <w:p>
      <w:pPr>
        <w:spacing w:line="400" w:lineRule="exact"/>
        <w:rPr>
          <w:rFonts w:ascii="宋体" w:hAnsi="宋体" w:cs="宋体"/>
          <w:b/>
          <w:bCs/>
          <w:kern w:val="0"/>
          <w:sz w:val="28"/>
          <w:szCs w:val="28"/>
        </w:rPr>
      </w:pPr>
    </w:p>
    <w:p>
      <w:pPr>
        <w:spacing w:line="400" w:lineRule="exact"/>
        <w:jc w:val="left"/>
        <w:rPr>
          <w:rFonts w:ascii="黑体" w:hAnsi="宋体" w:eastAsia="黑体"/>
          <w:sz w:val="28"/>
          <w:szCs w:val="28"/>
        </w:rPr>
      </w:pPr>
      <w:r>
        <w:rPr>
          <w:rFonts w:hint="eastAsia" w:ascii="宋体" w:hAnsi="宋体" w:cs="宋体"/>
          <w:b/>
          <w:bCs/>
          <w:kern w:val="0"/>
          <w:sz w:val="28"/>
          <w:szCs w:val="28"/>
        </w:rPr>
        <w:t>八、</w:t>
      </w:r>
      <w:r>
        <w:rPr>
          <w:rFonts w:hint="eastAsia" w:ascii="黑体" w:hAnsi="宋体" w:eastAsia="黑体"/>
          <w:b/>
          <w:color w:val="000000"/>
          <w:sz w:val="28"/>
          <w:szCs w:val="28"/>
        </w:rPr>
        <w:t>课程设置与教学计划进程表（附后）</w:t>
      </w:r>
    </w:p>
    <w:p>
      <w:pPr>
        <w:spacing w:line="400" w:lineRule="exact"/>
        <w:rPr>
          <w:rFonts w:ascii="黑体" w:hAnsi="宋体" w:eastAsia="黑体"/>
          <w:b/>
          <w:sz w:val="28"/>
          <w:szCs w:val="28"/>
        </w:rPr>
      </w:pPr>
    </w:p>
    <w:p>
      <w:pPr>
        <w:spacing w:line="400" w:lineRule="exact"/>
        <w:rPr>
          <w:rFonts w:hint="eastAsia"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九、专业实践环节及时间安排</w:t>
      </w:r>
    </w:p>
    <w:tbl>
      <w:tblPr>
        <w:tblStyle w:val="10"/>
        <w:tblW w:w="8835" w:type="dxa"/>
        <w:jc w:val="center"/>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720"/>
        <w:gridCol w:w="3960"/>
        <w:gridCol w:w="72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2175" w:type="dxa"/>
            <w:vMerge w:val="restart"/>
            <w:vAlign w:val="center"/>
          </w:tcPr>
          <w:p>
            <w:pPr>
              <w:widowControl/>
              <w:jc w:val="center"/>
              <w:rPr>
                <w:rFonts w:ascii="宋体" w:cs="宋体"/>
                <w:b/>
                <w:bCs/>
                <w:kern w:val="0"/>
                <w:szCs w:val="21"/>
              </w:rPr>
            </w:pPr>
            <w:bookmarkStart w:id="0" w:name="OLE_LINK5"/>
            <w:bookmarkStart w:id="1" w:name="OLE_LINK6"/>
            <w:r>
              <w:rPr>
                <w:rFonts w:hint="eastAsia" w:ascii="宋体" w:hAnsi="宋体" w:cs="宋体"/>
                <w:b/>
                <w:bCs/>
                <w:kern w:val="0"/>
                <w:szCs w:val="21"/>
              </w:rPr>
              <w:t>实践环节项目</w:t>
            </w:r>
          </w:p>
        </w:tc>
        <w:tc>
          <w:tcPr>
            <w:tcW w:w="720" w:type="dxa"/>
            <w:vMerge w:val="restart"/>
            <w:vAlign w:val="center"/>
          </w:tcPr>
          <w:p>
            <w:pPr>
              <w:widowControl/>
              <w:jc w:val="center"/>
              <w:rPr>
                <w:rFonts w:ascii="宋体" w:cs="宋体"/>
                <w:b/>
                <w:bCs/>
                <w:kern w:val="0"/>
                <w:szCs w:val="21"/>
              </w:rPr>
            </w:pPr>
            <w:r>
              <w:rPr>
                <w:rFonts w:hint="eastAsia" w:ascii="宋体" w:hAnsi="宋体" w:cs="宋体"/>
                <w:b/>
                <w:bCs/>
                <w:kern w:val="0"/>
                <w:szCs w:val="21"/>
              </w:rPr>
              <w:t>学时</w:t>
            </w:r>
          </w:p>
        </w:tc>
        <w:tc>
          <w:tcPr>
            <w:tcW w:w="3960" w:type="dxa"/>
            <w:vMerge w:val="restart"/>
            <w:vAlign w:val="center"/>
          </w:tcPr>
          <w:p>
            <w:pPr>
              <w:widowControl/>
              <w:jc w:val="center"/>
              <w:rPr>
                <w:rFonts w:ascii="宋体" w:cs="宋体"/>
                <w:b/>
                <w:bCs/>
                <w:kern w:val="0"/>
                <w:szCs w:val="21"/>
              </w:rPr>
            </w:pPr>
            <w:r>
              <w:rPr>
                <w:rFonts w:hint="eastAsia" w:ascii="宋体" w:hAnsi="宋体" w:cs="宋体"/>
                <w:b/>
                <w:bCs/>
                <w:kern w:val="0"/>
                <w:szCs w:val="21"/>
              </w:rPr>
              <w:t>教学目标</w:t>
            </w:r>
          </w:p>
        </w:tc>
        <w:tc>
          <w:tcPr>
            <w:tcW w:w="720" w:type="dxa"/>
            <w:vMerge w:val="restart"/>
            <w:vAlign w:val="center"/>
          </w:tcPr>
          <w:p>
            <w:pPr>
              <w:widowControl/>
              <w:jc w:val="center"/>
              <w:rPr>
                <w:rFonts w:ascii="宋体" w:cs="宋体"/>
                <w:b/>
                <w:bCs/>
                <w:kern w:val="0"/>
                <w:szCs w:val="21"/>
              </w:rPr>
            </w:pPr>
            <w:r>
              <w:rPr>
                <w:rFonts w:hint="eastAsia" w:ascii="宋体" w:hAnsi="宋体" w:cs="宋体"/>
                <w:b/>
                <w:bCs/>
                <w:kern w:val="0"/>
                <w:szCs w:val="21"/>
              </w:rPr>
              <w:t>教学地点</w:t>
            </w:r>
          </w:p>
        </w:tc>
        <w:tc>
          <w:tcPr>
            <w:tcW w:w="1260" w:type="dxa"/>
            <w:vMerge w:val="restart"/>
            <w:vAlign w:val="center"/>
          </w:tcPr>
          <w:p>
            <w:pPr>
              <w:widowControl/>
              <w:jc w:val="center"/>
              <w:rPr>
                <w:rFonts w:ascii="宋体" w:cs="宋体"/>
                <w:b/>
                <w:bCs/>
                <w:kern w:val="0"/>
                <w:szCs w:val="21"/>
              </w:rPr>
            </w:pPr>
            <w:r>
              <w:rPr>
                <w:rFonts w:hint="eastAsia" w:ascii="宋体" w:hAnsi="宋体" w:cs="宋体"/>
                <w:b/>
                <w:bCs/>
                <w:kern w:val="0"/>
                <w:szCs w:val="21"/>
              </w:rPr>
              <w:t>时间安排</w:t>
            </w:r>
          </w:p>
        </w:tc>
      </w:tr>
      <w:bookmarkEnd w:id="0"/>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2175" w:type="dxa"/>
            <w:vMerge w:val="continue"/>
            <w:vAlign w:val="center"/>
          </w:tcPr>
          <w:p>
            <w:pPr>
              <w:widowControl/>
              <w:jc w:val="center"/>
              <w:rPr>
                <w:rFonts w:ascii="宋体" w:cs="宋体"/>
                <w:b/>
                <w:bCs/>
                <w:kern w:val="0"/>
                <w:szCs w:val="21"/>
              </w:rPr>
            </w:pPr>
          </w:p>
        </w:tc>
        <w:tc>
          <w:tcPr>
            <w:tcW w:w="720" w:type="dxa"/>
            <w:vMerge w:val="continue"/>
            <w:vAlign w:val="center"/>
          </w:tcPr>
          <w:p>
            <w:pPr>
              <w:widowControl/>
              <w:jc w:val="center"/>
              <w:rPr>
                <w:rFonts w:ascii="宋体" w:cs="宋体"/>
                <w:b/>
                <w:bCs/>
                <w:kern w:val="0"/>
                <w:szCs w:val="21"/>
              </w:rPr>
            </w:pPr>
          </w:p>
        </w:tc>
        <w:tc>
          <w:tcPr>
            <w:tcW w:w="3960" w:type="dxa"/>
            <w:vMerge w:val="continue"/>
            <w:vAlign w:val="center"/>
          </w:tcPr>
          <w:p>
            <w:pPr>
              <w:widowControl/>
              <w:jc w:val="center"/>
              <w:rPr>
                <w:rFonts w:ascii="宋体" w:cs="宋体"/>
                <w:b/>
                <w:bCs/>
                <w:kern w:val="0"/>
                <w:szCs w:val="21"/>
              </w:rPr>
            </w:pPr>
          </w:p>
        </w:tc>
        <w:tc>
          <w:tcPr>
            <w:tcW w:w="720" w:type="dxa"/>
            <w:vMerge w:val="continue"/>
            <w:vAlign w:val="center"/>
          </w:tcPr>
          <w:p>
            <w:pPr>
              <w:widowControl/>
              <w:jc w:val="center"/>
              <w:rPr>
                <w:rFonts w:ascii="宋体" w:cs="宋体"/>
                <w:b/>
                <w:bCs/>
                <w:kern w:val="0"/>
                <w:szCs w:val="21"/>
              </w:rPr>
            </w:pPr>
          </w:p>
        </w:tc>
        <w:tc>
          <w:tcPr>
            <w:tcW w:w="1260" w:type="dxa"/>
            <w:vMerge w:val="continue"/>
            <w:vAlign w:val="center"/>
          </w:tcPr>
          <w:p>
            <w:pPr>
              <w:widowControl/>
              <w:jc w:val="center"/>
              <w:rPr>
                <w:rFonts w:asci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jc w:val="center"/>
        </w:trPr>
        <w:tc>
          <w:tcPr>
            <w:tcW w:w="2175" w:type="dxa"/>
            <w:vAlign w:val="center"/>
          </w:tcPr>
          <w:p>
            <w:pPr>
              <w:jc w:val="center"/>
              <w:rPr>
                <w:rFonts w:ascii="宋体" w:cs="宋体"/>
                <w:kern w:val="0"/>
                <w:szCs w:val="21"/>
              </w:rPr>
            </w:pPr>
            <w:bookmarkStart w:id="2" w:name="_Hlk415042994"/>
            <w:r>
              <w:rPr>
                <w:rFonts w:hint="eastAsia" w:ascii="宋体" w:hAnsi="宋体" w:cs="宋体"/>
                <w:kern w:val="0"/>
                <w:szCs w:val="21"/>
              </w:rPr>
              <w:t>会计基础（实训部分）</w:t>
            </w:r>
          </w:p>
        </w:tc>
        <w:tc>
          <w:tcPr>
            <w:tcW w:w="720" w:type="dxa"/>
            <w:vAlign w:val="center"/>
          </w:tcPr>
          <w:p>
            <w:pPr>
              <w:widowControl/>
              <w:jc w:val="center"/>
              <w:rPr>
                <w:rFonts w:ascii="宋体" w:cs="宋体"/>
                <w:kern w:val="0"/>
                <w:szCs w:val="21"/>
              </w:rPr>
            </w:pPr>
            <w:r>
              <w:rPr>
                <w:rFonts w:hint="eastAsia" w:ascii="宋体" w:hAnsi="宋体" w:cs="宋体"/>
                <w:kern w:val="0"/>
                <w:szCs w:val="21"/>
              </w:rPr>
              <w:t>24</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通过实训，学生具备会计书写基本功；会填制凭证、登记账簿、对账、错账更正、结账、编制会计报表等；并为考取会计类资格证书奠定会计技能基础。</w:t>
            </w:r>
          </w:p>
        </w:tc>
        <w:tc>
          <w:tcPr>
            <w:tcW w:w="720" w:type="dxa"/>
            <w:vAlign w:val="center"/>
          </w:tcPr>
          <w:p>
            <w:pPr>
              <w:widowControl/>
              <w:jc w:val="center"/>
              <w:rPr>
                <w:rFonts w:ascii="宋体" w:cs="宋体"/>
                <w:kern w:val="0"/>
                <w:szCs w:val="21"/>
              </w:rPr>
            </w:pPr>
            <w:r>
              <w:rPr>
                <w:rFonts w:hint="eastAsia" w:ascii="宋体" w:hAnsi="宋体" w:cs="宋体"/>
                <w:kern w:val="0"/>
                <w:szCs w:val="21"/>
              </w:rPr>
              <w:t>手工实训室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第一学期第</w:t>
            </w:r>
            <w:r>
              <w:rPr>
                <w:rFonts w:ascii="宋体" w:hAnsi="宋体" w:cs="宋体"/>
                <w:kern w:val="0"/>
                <w:szCs w:val="21"/>
              </w:rPr>
              <w:t>14</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4" w:hRule="atLeast"/>
          <w:jc w:val="center"/>
        </w:trPr>
        <w:tc>
          <w:tcPr>
            <w:tcW w:w="2175" w:type="dxa"/>
            <w:vAlign w:val="center"/>
          </w:tcPr>
          <w:p>
            <w:pPr>
              <w:widowControl/>
              <w:spacing w:line="300" w:lineRule="exact"/>
              <w:jc w:val="center"/>
              <w:rPr>
                <w:rFonts w:ascii="宋体" w:hAnsi="宋体"/>
                <w:kern w:val="0"/>
                <w:szCs w:val="21"/>
              </w:rPr>
            </w:pPr>
            <w:r>
              <w:rPr>
                <w:rFonts w:hint="eastAsia" w:ascii="宋体" w:hAnsi="宋体"/>
                <w:kern w:val="0"/>
                <w:szCs w:val="21"/>
              </w:rPr>
              <w:t>管理学基础</w:t>
            </w:r>
          </w:p>
        </w:tc>
        <w:tc>
          <w:tcPr>
            <w:tcW w:w="720" w:type="dxa"/>
            <w:vAlign w:val="center"/>
          </w:tcPr>
          <w:p>
            <w:pPr>
              <w:widowControl/>
              <w:spacing w:line="300" w:lineRule="exact"/>
              <w:jc w:val="center"/>
              <w:rPr>
                <w:rFonts w:ascii="宋体" w:hAnsi="宋体"/>
                <w:kern w:val="0"/>
                <w:szCs w:val="21"/>
              </w:rPr>
            </w:pPr>
            <w:r>
              <w:rPr>
                <w:rFonts w:hint="eastAsia" w:ascii="宋体" w:hAnsi="宋体"/>
                <w:kern w:val="0"/>
                <w:szCs w:val="21"/>
              </w:rPr>
              <w:t>24</w:t>
            </w:r>
          </w:p>
        </w:tc>
        <w:tc>
          <w:tcPr>
            <w:tcW w:w="3960" w:type="dxa"/>
            <w:vAlign w:val="center"/>
          </w:tcPr>
          <w:p>
            <w:pPr>
              <w:widowControl/>
              <w:spacing w:line="300" w:lineRule="exact"/>
              <w:ind w:firstLine="420" w:firstLineChars="200"/>
              <w:jc w:val="left"/>
              <w:rPr>
                <w:rFonts w:ascii="宋体" w:hAnsi="宋体"/>
                <w:kern w:val="0"/>
                <w:szCs w:val="21"/>
              </w:rPr>
            </w:pPr>
            <w:r>
              <w:rPr>
                <w:rFonts w:hint="eastAsia" w:ascii="宋体" w:hAnsi="宋体"/>
                <w:kern w:val="0"/>
                <w:szCs w:val="21"/>
              </w:rPr>
              <w:t>具有现代管理思想、能将管理学基本理论和方法运用于实践，具备基层管理岗位的技能与素质。</w:t>
            </w:r>
          </w:p>
        </w:tc>
        <w:tc>
          <w:tcPr>
            <w:tcW w:w="720"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260" w:type="dxa"/>
            <w:vAlign w:val="center"/>
          </w:tcPr>
          <w:p>
            <w:pPr>
              <w:widowControl/>
              <w:spacing w:line="300" w:lineRule="exact"/>
              <w:jc w:val="center"/>
              <w:rPr>
                <w:rFonts w:ascii="宋体" w:hAnsi="宋体"/>
                <w:kern w:val="0"/>
                <w:szCs w:val="21"/>
              </w:rPr>
            </w:pPr>
            <w:r>
              <w:rPr>
                <w:rFonts w:hint="eastAsia" w:ascii="宋体" w:hAnsi="宋体"/>
                <w:kern w:val="0"/>
                <w:szCs w:val="21"/>
              </w:rPr>
              <w:t>第一学期第3-18周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 w:hRule="atLeast"/>
          <w:jc w:val="center"/>
        </w:trPr>
        <w:tc>
          <w:tcPr>
            <w:tcW w:w="2175" w:type="dxa"/>
            <w:vAlign w:val="center"/>
          </w:tcPr>
          <w:p>
            <w:pPr>
              <w:jc w:val="center"/>
              <w:rPr>
                <w:rFonts w:ascii="宋体" w:cs="宋体"/>
                <w:kern w:val="0"/>
                <w:szCs w:val="21"/>
              </w:rPr>
            </w:pPr>
            <w:r>
              <w:rPr>
                <w:rFonts w:hint="eastAsia" w:ascii="宋体" w:hAnsi="宋体" w:cs="宋体"/>
                <w:kern w:val="0"/>
                <w:szCs w:val="21"/>
              </w:rPr>
              <w:t>初级会计电算化</w:t>
            </w:r>
          </w:p>
        </w:tc>
        <w:tc>
          <w:tcPr>
            <w:tcW w:w="720" w:type="dxa"/>
            <w:vAlign w:val="center"/>
          </w:tcPr>
          <w:p>
            <w:pPr>
              <w:widowControl/>
              <w:jc w:val="center"/>
              <w:rPr>
                <w:rFonts w:ascii="宋体" w:cs="宋体"/>
                <w:kern w:val="0"/>
                <w:szCs w:val="21"/>
              </w:rPr>
            </w:pPr>
            <w:r>
              <w:rPr>
                <w:rFonts w:hint="eastAsia" w:ascii="宋体" w:hAnsi="宋体" w:cs="宋体"/>
                <w:kern w:val="0"/>
                <w:szCs w:val="21"/>
              </w:rPr>
              <w:t>54</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通过实训，学生能运用财务软件完成一套简单的财务模拟账套，并为考取会计类资格证书奠定会计技能基础。</w:t>
            </w:r>
          </w:p>
        </w:tc>
        <w:tc>
          <w:tcPr>
            <w:tcW w:w="720" w:type="dxa"/>
            <w:vAlign w:val="center"/>
          </w:tcPr>
          <w:p>
            <w:pPr>
              <w:widowControl/>
              <w:jc w:val="center"/>
              <w:rPr>
                <w:rFonts w:ascii="宋体" w:cs="宋体"/>
                <w:kern w:val="0"/>
                <w:szCs w:val="21"/>
              </w:rPr>
            </w:pPr>
            <w:r>
              <w:rPr>
                <w:rFonts w:hint="eastAsia" w:ascii="宋体" w:hAnsi="宋体" w:cs="宋体"/>
                <w:kern w:val="0"/>
                <w:szCs w:val="21"/>
              </w:rPr>
              <w:t>信息化实训室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第二学期第</w:t>
            </w:r>
            <w:r>
              <w:rPr>
                <w:rFonts w:ascii="宋体" w:hAnsi="宋体" w:cs="宋体"/>
                <w:kern w:val="0"/>
                <w:szCs w:val="21"/>
              </w:rPr>
              <w:t>1</w:t>
            </w:r>
            <w:r>
              <w:rPr>
                <w:rFonts w:hint="eastAsia" w:ascii="宋体" w:hAnsi="宋体" w:cs="宋体"/>
                <w:kern w:val="0"/>
                <w:szCs w:val="21"/>
              </w:rPr>
              <w:t>-1</w:t>
            </w:r>
            <w:r>
              <w:rPr>
                <w:rFonts w:ascii="宋体" w:hAnsi="宋体" w:cs="宋体"/>
                <w:kern w:val="0"/>
                <w:szCs w:val="21"/>
              </w:rPr>
              <w:t>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企业财务会计（实训部分）</w:t>
            </w:r>
          </w:p>
        </w:tc>
        <w:tc>
          <w:tcPr>
            <w:tcW w:w="720" w:type="dxa"/>
            <w:vAlign w:val="center"/>
          </w:tcPr>
          <w:p>
            <w:pPr>
              <w:widowControl/>
              <w:jc w:val="center"/>
              <w:rPr>
                <w:rFonts w:ascii="宋体" w:cs="宋体"/>
                <w:kern w:val="0"/>
                <w:szCs w:val="21"/>
              </w:rPr>
            </w:pPr>
            <w:r>
              <w:rPr>
                <w:rFonts w:hint="eastAsia" w:ascii="宋体" w:hAnsi="宋体" w:cs="宋体"/>
                <w:kern w:val="0"/>
                <w:szCs w:val="21"/>
              </w:rPr>
              <w:t>46</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通过实训，学生能进行资产、负债、所有者权益、收入、费用、利润等会计要素的核算，培养学生在今后工作中能胜任往来会计、总账会计等岗位职业能力。</w:t>
            </w:r>
          </w:p>
        </w:tc>
        <w:tc>
          <w:tcPr>
            <w:tcW w:w="720" w:type="dxa"/>
            <w:vAlign w:val="center"/>
          </w:tcPr>
          <w:p>
            <w:pPr>
              <w:widowControl/>
              <w:jc w:val="center"/>
              <w:rPr>
                <w:rFonts w:ascii="宋体" w:cs="宋体"/>
                <w:kern w:val="0"/>
                <w:szCs w:val="21"/>
              </w:rPr>
            </w:pPr>
            <w:r>
              <w:rPr>
                <w:rFonts w:hint="eastAsia" w:ascii="宋体" w:hAnsi="宋体" w:cs="宋体"/>
                <w:kern w:val="0"/>
                <w:szCs w:val="21"/>
              </w:rPr>
              <w:t>多媒体教室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第二学期第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7" w:hRule="atLeast"/>
          <w:jc w:val="center"/>
        </w:trPr>
        <w:tc>
          <w:tcPr>
            <w:tcW w:w="2175" w:type="dxa"/>
            <w:vAlign w:val="center"/>
          </w:tcPr>
          <w:p>
            <w:pPr>
              <w:widowControl/>
              <w:spacing w:line="300" w:lineRule="exact"/>
              <w:jc w:val="center"/>
              <w:rPr>
                <w:rFonts w:ascii="宋体" w:hAnsi="宋体"/>
                <w:kern w:val="0"/>
                <w:szCs w:val="21"/>
              </w:rPr>
            </w:pPr>
            <w:r>
              <w:rPr>
                <w:rFonts w:hint="eastAsia" w:ascii="宋体" w:hAnsi="宋体"/>
                <w:kern w:val="0"/>
                <w:szCs w:val="21"/>
              </w:rPr>
              <w:t>统计实务</w:t>
            </w:r>
          </w:p>
        </w:tc>
        <w:tc>
          <w:tcPr>
            <w:tcW w:w="720" w:type="dxa"/>
            <w:vAlign w:val="center"/>
          </w:tcPr>
          <w:p>
            <w:pPr>
              <w:widowControl/>
              <w:spacing w:line="300" w:lineRule="exact"/>
              <w:jc w:val="center"/>
              <w:rPr>
                <w:rFonts w:ascii="宋体" w:hAnsi="宋体"/>
                <w:kern w:val="0"/>
                <w:szCs w:val="21"/>
              </w:rPr>
            </w:pPr>
            <w:r>
              <w:rPr>
                <w:rFonts w:hint="eastAsia" w:ascii="宋体" w:hAnsi="宋体"/>
                <w:kern w:val="0"/>
                <w:szCs w:val="21"/>
              </w:rPr>
              <w:t>16</w:t>
            </w:r>
          </w:p>
        </w:tc>
        <w:tc>
          <w:tcPr>
            <w:tcW w:w="3960" w:type="dxa"/>
            <w:vAlign w:val="center"/>
          </w:tcPr>
          <w:p>
            <w:pPr>
              <w:widowControl/>
              <w:spacing w:line="300" w:lineRule="exact"/>
              <w:ind w:firstLine="315" w:firstLineChars="150"/>
              <w:jc w:val="left"/>
              <w:rPr>
                <w:rFonts w:ascii="宋体" w:hAnsi="宋体"/>
                <w:kern w:val="0"/>
                <w:szCs w:val="21"/>
              </w:rPr>
            </w:pPr>
            <w:r>
              <w:rPr>
                <w:rFonts w:hint="eastAsia" w:ascii="宋体" w:hAnsi="宋体"/>
                <w:kern w:val="0"/>
                <w:szCs w:val="21"/>
              </w:rPr>
              <w:t>使学生掌握统计调查的方法，提高学生获取数据并对数据进行分析处理的能力，撰写调查报告。</w:t>
            </w:r>
          </w:p>
        </w:tc>
        <w:tc>
          <w:tcPr>
            <w:tcW w:w="720" w:type="dxa"/>
            <w:vAlign w:val="center"/>
          </w:tcPr>
          <w:p>
            <w:pPr>
              <w:widowControl/>
              <w:spacing w:line="300" w:lineRule="exact"/>
              <w:jc w:val="center"/>
              <w:rPr>
                <w:rFonts w:ascii="宋体" w:hAnsi="宋体"/>
                <w:kern w:val="0"/>
                <w:szCs w:val="21"/>
              </w:rPr>
            </w:pPr>
            <w:r>
              <w:rPr>
                <w:rFonts w:hint="eastAsia" w:ascii="宋体" w:hAnsi="宋体"/>
                <w:kern w:val="0"/>
                <w:szCs w:val="21"/>
              </w:rPr>
              <w:t>机房</w:t>
            </w:r>
          </w:p>
        </w:tc>
        <w:tc>
          <w:tcPr>
            <w:tcW w:w="1260" w:type="dxa"/>
            <w:vAlign w:val="center"/>
          </w:tcPr>
          <w:p>
            <w:pPr>
              <w:widowControl/>
              <w:spacing w:line="300" w:lineRule="exact"/>
              <w:jc w:val="center"/>
              <w:rPr>
                <w:rFonts w:ascii="宋体" w:hAnsi="宋体"/>
                <w:kern w:val="0"/>
                <w:szCs w:val="21"/>
              </w:rPr>
            </w:pPr>
            <w:r>
              <w:rPr>
                <w:rFonts w:hint="eastAsia" w:ascii="宋体" w:hAnsi="宋体"/>
                <w:kern w:val="0"/>
                <w:szCs w:val="21"/>
              </w:rPr>
              <w:t>第一学期第3-18周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2"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企业经营管理沙盘模拟实训</w:t>
            </w:r>
          </w:p>
        </w:tc>
        <w:tc>
          <w:tcPr>
            <w:tcW w:w="720" w:type="dxa"/>
            <w:vAlign w:val="center"/>
          </w:tcPr>
          <w:p>
            <w:pPr>
              <w:widowControl/>
              <w:jc w:val="center"/>
              <w:rPr>
                <w:rFonts w:ascii="宋体" w:cs="宋体"/>
                <w:kern w:val="0"/>
                <w:szCs w:val="21"/>
              </w:rPr>
            </w:pPr>
            <w:r>
              <w:rPr>
                <w:rFonts w:ascii="宋体" w:hAnsi="宋体" w:cs="宋体"/>
                <w:kern w:val="0"/>
                <w:szCs w:val="21"/>
              </w:rPr>
              <w:t>28</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让学生利用企业经营沙盘模拟软件进行模拟企业经营，让学生熟悉企业经营管理的全过程，企业运作过程各个工作岗位职责，掌握企业生产、销售、财务等各流程，树立共赢理念、诚信理念、全局观念。</w:t>
            </w:r>
          </w:p>
        </w:tc>
        <w:tc>
          <w:tcPr>
            <w:tcW w:w="720" w:type="dxa"/>
            <w:vAlign w:val="center"/>
          </w:tcPr>
          <w:p>
            <w:pPr>
              <w:widowControl/>
              <w:jc w:val="center"/>
              <w:rPr>
                <w:rFonts w:ascii="宋体" w:cs="宋体"/>
                <w:kern w:val="0"/>
                <w:szCs w:val="21"/>
              </w:rPr>
            </w:pPr>
            <w:r>
              <w:rPr>
                <w:rFonts w:hint="eastAsia" w:ascii="宋体" w:hAnsi="宋体" w:cs="宋体"/>
                <w:kern w:val="0"/>
                <w:szCs w:val="21"/>
              </w:rPr>
              <w:t>沙盘实训室</w:t>
            </w:r>
          </w:p>
        </w:tc>
        <w:tc>
          <w:tcPr>
            <w:tcW w:w="1260" w:type="dxa"/>
            <w:vAlign w:val="center"/>
          </w:tcPr>
          <w:p>
            <w:pPr>
              <w:widowControl/>
              <w:jc w:val="center"/>
              <w:rPr>
                <w:rFonts w:ascii="宋体" w:hAnsi="宋体" w:cs="宋体"/>
                <w:kern w:val="0"/>
                <w:szCs w:val="21"/>
              </w:rPr>
            </w:pPr>
            <w:r>
              <w:rPr>
                <w:rFonts w:hint="eastAsia" w:ascii="宋体" w:hAnsi="宋体" w:cs="宋体"/>
                <w:kern w:val="0"/>
                <w:szCs w:val="21"/>
              </w:rPr>
              <w:t>第三学期</w:t>
            </w:r>
          </w:p>
          <w:p>
            <w:pPr>
              <w:widowControl/>
              <w:jc w:val="center"/>
              <w:rPr>
                <w:rFonts w:ascii="宋体" w:cs="宋体"/>
                <w:kern w:val="0"/>
                <w:szCs w:val="21"/>
              </w:rPr>
            </w:pPr>
            <w:r>
              <w:rPr>
                <w:rFonts w:hint="eastAsia" w:ascii="宋体" w:hAnsi="宋体" w:cs="宋体"/>
                <w:kern w:val="0"/>
                <w:szCs w:val="21"/>
              </w:rPr>
              <w:t>单独实践周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企业成本核算与分析（实训部分）</w:t>
            </w:r>
          </w:p>
        </w:tc>
        <w:tc>
          <w:tcPr>
            <w:tcW w:w="720" w:type="dxa"/>
            <w:vAlign w:val="center"/>
          </w:tcPr>
          <w:p>
            <w:pPr>
              <w:widowControl/>
              <w:jc w:val="center"/>
              <w:rPr>
                <w:rFonts w:ascii="宋体" w:cs="宋体"/>
                <w:kern w:val="0"/>
                <w:szCs w:val="21"/>
              </w:rPr>
            </w:pPr>
            <w:r>
              <w:rPr>
                <w:rFonts w:ascii="宋体" w:hAnsi="宋体" w:cs="宋体"/>
                <w:kern w:val="0"/>
                <w:szCs w:val="21"/>
              </w:rPr>
              <w:t>34</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通过实训，学生能认知成本核算的流程，能准确归集与分配料、工、费，核算产品成本，能编制成本报表，进行成本分析等。</w:t>
            </w:r>
          </w:p>
        </w:tc>
        <w:tc>
          <w:tcPr>
            <w:tcW w:w="720" w:type="dxa"/>
            <w:vAlign w:val="center"/>
          </w:tcPr>
          <w:p>
            <w:pPr>
              <w:widowControl/>
              <w:jc w:val="center"/>
              <w:rPr>
                <w:rFonts w:ascii="宋体" w:cs="宋体"/>
                <w:kern w:val="0"/>
                <w:szCs w:val="21"/>
              </w:rPr>
            </w:pPr>
            <w:r>
              <w:rPr>
                <w:rFonts w:hint="eastAsia" w:ascii="宋体" w:hAnsi="宋体" w:cs="宋体"/>
                <w:kern w:val="0"/>
                <w:szCs w:val="21"/>
              </w:rPr>
              <w:t>多媒体教室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第三学期第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2175" w:type="dxa"/>
            <w:vMerge w:val="restart"/>
            <w:vAlign w:val="center"/>
          </w:tcPr>
          <w:p>
            <w:pPr>
              <w:widowControl/>
              <w:jc w:val="center"/>
              <w:rPr>
                <w:rFonts w:ascii="宋体" w:cs="宋体"/>
                <w:kern w:val="0"/>
                <w:szCs w:val="21"/>
              </w:rPr>
            </w:pPr>
            <w:r>
              <w:rPr>
                <w:rFonts w:hint="eastAsia" w:ascii="宋体" w:hAnsi="宋体" w:cs="宋体"/>
                <w:kern w:val="0"/>
                <w:szCs w:val="21"/>
              </w:rPr>
              <w:t>初级财务管理（实训部分）</w:t>
            </w:r>
          </w:p>
        </w:tc>
        <w:tc>
          <w:tcPr>
            <w:tcW w:w="720" w:type="dxa"/>
            <w:vMerge w:val="restart"/>
            <w:vAlign w:val="center"/>
          </w:tcPr>
          <w:p>
            <w:pPr>
              <w:widowControl/>
              <w:jc w:val="center"/>
              <w:rPr>
                <w:rFonts w:ascii="宋体" w:cs="宋体"/>
                <w:kern w:val="0"/>
                <w:szCs w:val="21"/>
              </w:rPr>
            </w:pPr>
            <w:r>
              <w:rPr>
                <w:rFonts w:ascii="宋体" w:hAnsi="宋体" w:cs="宋体"/>
                <w:kern w:val="0"/>
                <w:szCs w:val="21"/>
              </w:rPr>
              <w:t>17</w:t>
            </w:r>
          </w:p>
        </w:tc>
        <w:tc>
          <w:tcPr>
            <w:tcW w:w="3960" w:type="dxa"/>
            <w:vMerge w:val="restart"/>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通过实训，学生能进行资金时间价值的计算、拥有初级筹资管理能力、初级投资能力、初级资金营运能力、初级利润分配管理能力。</w:t>
            </w:r>
          </w:p>
        </w:tc>
        <w:tc>
          <w:tcPr>
            <w:tcW w:w="720" w:type="dxa"/>
            <w:vMerge w:val="restart"/>
            <w:vAlign w:val="center"/>
          </w:tcPr>
          <w:p>
            <w:pPr>
              <w:widowControl/>
              <w:jc w:val="center"/>
              <w:rPr>
                <w:rFonts w:ascii="宋体" w:cs="宋体"/>
                <w:kern w:val="0"/>
                <w:szCs w:val="21"/>
              </w:rPr>
            </w:pPr>
            <w:r>
              <w:rPr>
                <w:rFonts w:hint="eastAsia" w:ascii="宋体" w:hAnsi="宋体" w:cs="宋体"/>
                <w:kern w:val="0"/>
                <w:szCs w:val="21"/>
              </w:rPr>
              <w:t>多媒体教室</w:t>
            </w:r>
          </w:p>
        </w:tc>
        <w:tc>
          <w:tcPr>
            <w:tcW w:w="1260" w:type="dxa"/>
            <w:vMerge w:val="restart"/>
            <w:vAlign w:val="center"/>
          </w:tcPr>
          <w:p>
            <w:pPr>
              <w:widowControl/>
              <w:jc w:val="center"/>
              <w:rPr>
                <w:rFonts w:ascii="宋体" w:cs="宋体"/>
                <w:kern w:val="0"/>
                <w:szCs w:val="21"/>
              </w:rPr>
            </w:pPr>
            <w:r>
              <w:rPr>
                <w:rFonts w:hint="eastAsia" w:ascii="宋体" w:hAnsi="宋体" w:cs="宋体"/>
                <w:kern w:val="0"/>
                <w:szCs w:val="21"/>
              </w:rPr>
              <w:t>第三学期第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0" w:hRule="atLeast"/>
          <w:jc w:val="center"/>
        </w:trPr>
        <w:tc>
          <w:tcPr>
            <w:tcW w:w="2175" w:type="dxa"/>
            <w:vMerge w:val="continue"/>
            <w:vAlign w:val="center"/>
          </w:tcPr>
          <w:p>
            <w:pPr>
              <w:widowControl/>
              <w:jc w:val="center"/>
              <w:rPr>
                <w:rFonts w:ascii="宋体" w:cs="宋体"/>
                <w:b/>
                <w:bCs/>
                <w:kern w:val="0"/>
                <w:szCs w:val="21"/>
              </w:rPr>
            </w:pPr>
          </w:p>
        </w:tc>
        <w:tc>
          <w:tcPr>
            <w:tcW w:w="720" w:type="dxa"/>
            <w:vMerge w:val="continue"/>
            <w:vAlign w:val="center"/>
          </w:tcPr>
          <w:p>
            <w:pPr>
              <w:widowControl/>
              <w:jc w:val="center"/>
              <w:rPr>
                <w:rFonts w:ascii="宋体" w:cs="宋体"/>
                <w:b/>
                <w:bCs/>
                <w:kern w:val="0"/>
                <w:szCs w:val="21"/>
              </w:rPr>
            </w:pPr>
          </w:p>
        </w:tc>
        <w:tc>
          <w:tcPr>
            <w:tcW w:w="3960" w:type="dxa"/>
            <w:vMerge w:val="continue"/>
            <w:vAlign w:val="center"/>
          </w:tcPr>
          <w:p>
            <w:pPr>
              <w:widowControl/>
              <w:jc w:val="left"/>
              <w:rPr>
                <w:rFonts w:ascii="宋体" w:cs="宋体"/>
                <w:b/>
                <w:bCs/>
                <w:kern w:val="0"/>
                <w:szCs w:val="21"/>
              </w:rPr>
            </w:pPr>
          </w:p>
        </w:tc>
        <w:tc>
          <w:tcPr>
            <w:tcW w:w="720" w:type="dxa"/>
            <w:vMerge w:val="continue"/>
            <w:vAlign w:val="center"/>
          </w:tcPr>
          <w:p>
            <w:pPr>
              <w:widowControl/>
              <w:jc w:val="center"/>
              <w:rPr>
                <w:rFonts w:ascii="宋体" w:cs="宋体"/>
                <w:b/>
                <w:bCs/>
                <w:kern w:val="0"/>
                <w:szCs w:val="21"/>
              </w:rPr>
            </w:pPr>
          </w:p>
        </w:tc>
        <w:tc>
          <w:tcPr>
            <w:tcW w:w="1260" w:type="dxa"/>
            <w:vMerge w:val="continue"/>
            <w:vAlign w:val="center"/>
          </w:tcPr>
          <w:p>
            <w:pPr>
              <w:widowControl/>
              <w:jc w:val="center"/>
              <w:rPr>
                <w:rFonts w:asci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jc w:val="center"/>
        </w:trPr>
        <w:tc>
          <w:tcPr>
            <w:tcW w:w="2175" w:type="dxa"/>
            <w:vMerge w:val="continue"/>
            <w:vAlign w:val="center"/>
          </w:tcPr>
          <w:p>
            <w:pPr>
              <w:widowControl/>
              <w:jc w:val="center"/>
              <w:rPr>
                <w:rFonts w:ascii="宋体" w:cs="宋体"/>
                <w:b/>
                <w:bCs/>
                <w:kern w:val="0"/>
                <w:szCs w:val="21"/>
              </w:rPr>
            </w:pPr>
          </w:p>
        </w:tc>
        <w:tc>
          <w:tcPr>
            <w:tcW w:w="720" w:type="dxa"/>
            <w:vMerge w:val="continue"/>
            <w:vAlign w:val="center"/>
          </w:tcPr>
          <w:p>
            <w:pPr>
              <w:widowControl/>
              <w:jc w:val="center"/>
              <w:rPr>
                <w:rFonts w:ascii="宋体" w:cs="宋体"/>
                <w:b/>
                <w:bCs/>
                <w:kern w:val="0"/>
                <w:szCs w:val="21"/>
              </w:rPr>
            </w:pPr>
          </w:p>
        </w:tc>
        <w:tc>
          <w:tcPr>
            <w:tcW w:w="3960" w:type="dxa"/>
            <w:vMerge w:val="continue"/>
            <w:vAlign w:val="center"/>
          </w:tcPr>
          <w:p>
            <w:pPr>
              <w:widowControl/>
              <w:jc w:val="left"/>
              <w:rPr>
                <w:rFonts w:ascii="宋体" w:cs="宋体"/>
                <w:b/>
                <w:bCs/>
                <w:kern w:val="0"/>
                <w:szCs w:val="21"/>
              </w:rPr>
            </w:pPr>
          </w:p>
        </w:tc>
        <w:tc>
          <w:tcPr>
            <w:tcW w:w="720" w:type="dxa"/>
            <w:vMerge w:val="continue"/>
            <w:vAlign w:val="center"/>
          </w:tcPr>
          <w:p>
            <w:pPr>
              <w:widowControl/>
              <w:jc w:val="center"/>
              <w:rPr>
                <w:rFonts w:ascii="宋体" w:cs="宋体"/>
                <w:b/>
                <w:bCs/>
                <w:kern w:val="0"/>
                <w:szCs w:val="21"/>
              </w:rPr>
            </w:pPr>
          </w:p>
        </w:tc>
        <w:tc>
          <w:tcPr>
            <w:tcW w:w="1260" w:type="dxa"/>
            <w:vMerge w:val="continue"/>
            <w:vAlign w:val="center"/>
          </w:tcPr>
          <w:p>
            <w:pPr>
              <w:widowControl/>
              <w:jc w:val="center"/>
              <w:rPr>
                <w:rFonts w:asci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9" w:hRule="atLeast"/>
          <w:jc w:val="center"/>
        </w:trPr>
        <w:tc>
          <w:tcPr>
            <w:tcW w:w="2175" w:type="dxa"/>
            <w:vAlign w:val="center"/>
          </w:tcPr>
          <w:p>
            <w:pPr>
              <w:widowControl/>
              <w:jc w:val="center"/>
              <w:rPr>
                <w:rFonts w:ascii="宋体" w:cs="宋体"/>
                <w:kern w:val="0"/>
                <w:szCs w:val="21"/>
              </w:rPr>
            </w:pPr>
            <w:r>
              <w:rPr>
                <w:rFonts w:hint="eastAsia" w:ascii="宋体" w:cs="宋体"/>
                <w:kern w:val="0"/>
                <w:szCs w:val="21"/>
              </w:rPr>
              <w:t>出纳岗位实训</w:t>
            </w:r>
          </w:p>
        </w:tc>
        <w:tc>
          <w:tcPr>
            <w:tcW w:w="720" w:type="dxa"/>
            <w:vAlign w:val="center"/>
          </w:tcPr>
          <w:p>
            <w:pPr>
              <w:widowControl/>
              <w:jc w:val="center"/>
              <w:rPr>
                <w:rFonts w:ascii="宋体" w:cs="宋体"/>
                <w:kern w:val="0"/>
                <w:szCs w:val="21"/>
              </w:rPr>
            </w:pPr>
            <w:r>
              <w:rPr>
                <w:rFonts w:hint="eastAsia" w:ascii="宋体" w:hAnsi="宋体" w:cs="宋体"/>
                <w:kern w:val="0"/>
                <w:szCs w:val="21"/>
              </w:rPr>
              <w:t>36</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通过实训，认知出纳工作的每一天和每一月，学会财会专业所必需的珠算、点钞、小键盘数字录入等电子计算器工具应用的基础知识、基本技能和技巧。</w:t>
            </w:r>
          </w:p>
        </w:tc>
        <w:tc>
          <w:tcPr>
            <w:tcW w:w="720" w:type="dxa"/>
            <w:vAlign w:val="center"/>
          </w:tcPr>
          <w:p>
            <w:pPr>
              <w:widowControl/>
              <w:jc w:val="center"/>
              <w:rPr>
                <w:rFonts w:ascii="宋体" w:cs="宋体"/>
                <w:kern w:val="0"/>
                <w:szCs w:val="21"/>
              </w:rPr>
            </w:pPr>
            <w:r>
              <w:rPr>
                <w:rFonts w:hint="eastAsia" w:ascii="宋体" w:hAnsi="宋体" w:cs="宋体"/>
                <w:kern w:val="0"/>
                <w:szCs w:val="21"/>
              </w:rPr>
              <w:t>手工实训室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第二学期第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bl>
    <w:p>
      <w:pPr>
        <w:widowControl/>
        <w:jc w:val="center"/>
        <w:rPr>
          <w:rFonts w:hint="eastAsia" w:ascii="宋体" w:hAnsi="宋体" w:cs="宋体"/>
          <w:b/>
          <w:bCs/>
          <w:kern w:val="0"/>
          <w:szCs w:val="21"/>
        </w:rPr>
      </w:pPr>
      <w:r>
        <w:rPr>
          <w:rFonts w:hint="eastAsia" w:ascii="宋体" w:hAnsi="宋体" w:cs="宋体"/>
          <w:b/>
          <w:bCs/>
          <w:kern w:val="0"/>
          <w:szCs w:val="21"/>
        </w:rPr>
        <w:br w:type="page"/>
      </w:r>
    </w:p>
    <w:tbl>
      <w:tblPr>
        <w:tblStyle w:val="10"/>
        <w:tblW w:w="8835" w:type="dxa"/>
        <w:jc w:val="center"/>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720"/>
        <w:gridCol w:w="3960"/>
        <w:gridCol w:w="72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1" w:hRule="atLeast"/>
          <w:jc w:val="center"/>
        </w:trPr>
        <w:tc>
          <w:tcPr>
            <w:tcW w:w="2175" w:type="dxa"/>
            <w:vAlign w:val="center"/>
          </w:tcPr>
          <w:p>
            <w:pPr>
              <w:widowControl/>
              <w:jc w:val="center"/>
              <w:rPr>
                <w:rFonts w:hint="eastAsia" w:ascii="宋体" w:hAnsi="宋体" w:cs="宋体"/>
                <w:kern w:val="0"/>
                <w:szCs w:val="21"/>
              </w:rPr>
            </w:pPr>
            <w:r>
              <w:rPr>
                <w:rFonts w:hint="eastAsia" w:ascii="宋体" w:hAnsi="宋体" w:cs="宋体"/>
                <w:b/>
                <w:bCs/>
                <w:kern w:val="0"/>
                <w:szCs w:val="21"/>
              </w:rPr>
              <w:t>实践环节项目</w:t>
            </w:r>
          </w:p>
        </w:tc>
        <w:tc>
          <w:tcPr>
            <w:tcW w:w="720" w:type="dxa"/>
            <w:vAlign w:val="center"/>
          </w:tcPr>
          <w:p>
            <w:pPr>
              <w:widowControl/>
              <w:jc w:val="center"/>
              <w:rPr>
                <w:rFonts w:ascii="宋体" w:hAnsi="宋体" w:cs="宋体"/>
                <w:kern w:val="0"/>
                <w:szCs w:val="21"/>
              </w:rPr>
            </w:pPr>
            <w:r>
              <w:rPr>
                <w:rFonts w:hint="eastAsia" w:ascii="宋体" w:hAnsi="宋体" w:cs="宋体"/>
                <w:b/>
                <w:bCs/>
                <w:kern w:val="0"/>
                <w:szCs w:val="21"/>
              </w:rPr>
              <w:t>学时</w:t>
            </w:r>
          </w:p>
        </w:tc>
        <w:tc>
          <w:tcPr>
            <w:tcW w:w="3960" w:type="dxa"/>
            <w:vAlign w:val="center"/>
          </w:tcPr>
          <w:p>
            <w:pPr>
              <w:widowControl/>
              <w:jc w:val="center"/>
              <w:rPr>
                <w:rFonts w:hint="eastAsia" w:ascii="宋体" w:hAnsi="宋体" w:cs="宋体"/>
                <w:kern w:val="0"/>
                <w:szCs w:val="21"/>
              </w:rPr>
            </w:pPr>
            <w:r>
              <w:rPr>
                <w:rFonts w:hint="eastAsia" w:ascii="宋体" w:hAnsi="宋体" w:cs="宋体"/>
                <w:b/>
                <w:bCs/>
                <w:kern w:val="0"/>
                <w:szCs w:val="21"/>
              </w:rPr>
              <w:t>教学目标</w:t>
            </w:r>
          </w:p>
        </w:tc>
        <w:tc>
          <w:tcPr>
            <w:tcW w:w="720" w:type="dxa"/>
            <w:vAlign w:val="center"/>
          </w:tcPr>
          <w:p>
            <w:pPr>
              <w:widowControl/>
              <w:jc w:val="center"/>
              <w:rPr>
                <w:rFonts w:hint="eastAsia" w:ascii="宋体" w:hAnsi="宋体" w:cs="宋体"/>
                <w:kern w:val="0"/>
                <w:szCs w:val="21"/>
              </w:rPr>
            </w:pPr>
            <w:r>
              <w:rPr>
                <w:rFonts w:hint="eastAsia" w:ascii="宋体" w:hAnsi="宋体" w:cs="宋体"/>
                <w:b/>
                <w:bCs/>
                <w:kern w:val="0"/>
                <w:szCs w:val="21"/>
              </w:rPr>
              <w:t>教学地点</w:t>
            </w:r>
          </w:p>
        </w:tc>
        <w:tc>
          <w:tcPr>
            <w:tcW w:w="1260" w:type="dxa"/>
            <w:vAlign w:val="center"/>
          </w:tcPr>
          <w:p>
            <w:pPr>
              <w:widowControl/>
              <w:jc w:val="center"/>
              <w:rPr>
                <w:rFonts w:hint="eastAsia" w:ascii="宋体" w:hAnsi="宋体" w:cs="宋体"/>
                <w:kern w:val="0"/>
                <w:szCs w:val="21"/>
              </w:rPr>
            </w:pPr>
            <w:r>
              <w:rPr>
                <w:rFonts w:hint="eastAsia" w:ascii="宋体" w:hAnsi="宋体" w:cs="宋体"/>
                <w:b/>
                <w:bCs/>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小企业会计实训</w:t>
            </w:r>
          </w:p>
        </w:tc>
        <w:tc>
          <w:tcPr>
            <w:tcW w:w="720" w:type="dxa"/>
            <w:vAlign w:val="center"/>
          </w:tcPr>
          <w:p>
            <w:pPr>
              <w:widowControl/>
              <w:jc w:val="center"/>
              <w:rPr>
                <w:rFonts w:ascii="宋体" w:cs="宋体"/>
                <w:kern w:val="0"/>
                <w:szCs w:val="21"/>
              </w:rPr>
            </w:pPr>
            <w:r>
              <w:rPr>
                <w:rFonts w:ascii="宋体" w:hAnsi="宋体" w:cs="宋体"/>
                <w:kern w:val="0"/>
                <w:szCs w:val="21"/>
              </w:rPr>
              <w:t>5</w:t>
            </w:r>
            <w:r>
              <w:rPr>
                <w:rFonts w:hint="eastAsia" w:ascii="宋体" w:hAnsi="宋体" w:cs="宋体"/>
                <w:kern w:val="0"/>
                <w:szCs w:val="21"/>
              </w:rPr>
              <w:t>4</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通过实训，学生能对小型商业企业主要经济业务进行核算，学会填制凭证、登记日记账、各种格式明细账、总账、编制报表等，完成一套完整的账务处理。</w:t>
            </w:r>
          </w:p>
        </w:tc>
        <w:tc>
          <w:tcPr>
            <w:tcW w:w="720" w:type="dxa"/>
            <w:vAlign w:val="center"/>
          </w:tcPr>
          <w:p>
            <w:pPr>
              <w:widowControl/>
              <w:jc w:val="center"/>
              <w:rPr>
                <w:rFonts w:ascii="宋体" w:cs="宋体"/>
                <w:kern w:val="0"/>
                <w:szCs w:val="21"/>
              </w:rPr>
            </w:pPr>
            <w:r>
              <w:rPr>
                <w:rFonts w:hint="eastAsia" w:ascii="宋体" w:hAnsi="宋体" w:cs="宋体"/>
                <w:kern w:val="0"/>
                <w:szCs w:val="21"/>
              </w:rPr>
              <w:t>信息化实训室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第四学期第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税务会计（实训部分）</w:t>
            </w:r>
          </w:p>
        </w:tc>
        <w:tc>
          <w:tcPr>
            <w:tcW w:w="720" w:type="dxa"/>
            <w:vAlign w:val="center"/>
          </w:tcPr>
          <w:p>
            <w:pPr>
              <w:widowControl/>
              <w:jc w:val="center"/>
              <w:rPr>
                <w:rFonts w:ascii="宋体" w:cs="宋体"/>
                <w:kern w:val="0"/>
                <w:szCs w:val="21"/>
              </w:rPr>
            </w:pPr>
            <w:r>
              <w:rPr>
                <w:rFonts w:ascii="宋体" w:hAnsi="宋体" w:cs="宋体"/>
                <w:kern w:val="0"/>
                <w:szCs w:val="21"/>
              </w:rPr>
              <w:t>3</w:t>
            </w:r>
            <w:r>
              <w:rPr>
                <w:rFonts w:hint="eastAsia" w:ascii="宋体" w:hAnsi="宋体" w:cs="宋体"/>
                <w:kern w:val="0"/>
                <w:szCs w:val="21"/>
              </w:rPr>
              <w:t>4</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通过实训，学生能学会各种税费的计算及会计账务处理，能编制纳税申报表，熟悉纳税申报流程。</w:t>
            </w:r>
          </w:p>
        </w:tc>
        <w:tc>
          <w:tcPr>
            <w:tcW w:w="720" w:type="dxa"/>
            <w:vAlign w:val="center"/>
          </w:tcPr>
          <w:p>
            <w:pPr>
              <w:widowControl/>
              <w:jc w:val="center"/>
              <w:rPr>
                <w:rFonts w:ascii="宋体" w:cs="宋体"/>
                <w:kern w:val="0"/>
                <w:szCs w:val="21"/>
              </w:rPr>
            </w:pPr>
            <w:r>
              <w:rPr>
                <w:rFonts w:hint="eastAsia" w:ascii="宋体" w:hAnsi="宋体" w:cs="宋体"/>
                <w:kern w:val="0"/>
                <w:szCs w:val="21"/>
              </w:rPr>
              <w:t>多媒体教室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第三学期第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财务软件应用实训</w:t>
            </w:r>
          </w:p>
        </w:tc>
        <w:tc>
          <w:tcPr>
            <w:tcW w:w="720" w:type="dxa"/>
            <w:vAlign w:val="center"/>
          </w:tcPr>
          <w:p>
            <w:pPr>
              <w:widowControl/>
              <w:jc w:val="center"/>
              <w:rPr>
                <w:rFonts w:ascii="宋体" w:cs="宋体"/>
                <w:kern w:val="0"/>
                <w:szCs w:val="21"/>
              </w:rPr>
            </w:pPr>
            <w:r>
              <w:rPr>
                <w:rFonts w:ascii="宋体" w:hAnsi="宋体" w:cs="宋体"/>
                <w:kern w:val="0"/>
                <w:szCs w:val="21"/>
              </w:rPr>
              <w:t>72</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通过实训，学生能运用用友财务软件独立建账，对企业一个月综合模拟业务进行业务单据处理及会计核算，并利用软件进行报表编制与分析。</w:t>
            </w:r>
          </w:p>
        </w:tc>
        <w:tc>
          <w:tcPr>
            <w:tcW w:w="720" w:type="dxa"/>
            <w:vAlign w:val="center"/>
          </w:tcPr>
          <w:p>
            <w:pPr>
              <w:widowControl/>
              <w:jc w:val="center"/>
              <w:rPr>
                <w:rFonts w:ascii="宋体" w:cs="宋体"/>
                <w:kern w:val="0"/>
                <w:szCs w:val="21"/>
              </w:rPr>
            </w:pPr>
            <w:r>
              <w:rPr>
                <w:rFonts w:hint="eastAsia" w:ascii="宋体" w:hAnsi="宋体" w:cs="宋体"/>
                <w:kern w:val="0"/>
                <w:szCs w:val="21"/>
              </w:rPr>
              <w:t>信息化实训室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第四学期第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管理会计（实训部分）</w:t>
            </w:r>
          </w:p>
        </w:tc>
        <w:tc>
          <w:tcPr>
            <w:tcW w:w="720" w:type="dxa"/>
            <w:vAlign w:val="center"/>
          </w:tcPr>
          <w:p>
            <w:pPr>
              <w:widowControl/>
              <w:jc w:val="center"/>
              <w:rPr>
                <w:rFonts w:ascii="宋体" w:cs="宋体"/>
                <w:kern w:val="0"/>
                <w:szCs w:val="21"/>
              </w:rPr>
            </w:pPr>
            <w:r>
              <w:rPr>
                <w:rFonts w:hint="eastAsia" w:ascii="宋体" w:hAnsi="宋体" w:cs="宋体"/>
                <w:kern w:val="0"/>
                <w:szCs w:val="21"/>
              </w:rPr>
              <w:t>24</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通过实训，学生能运用管理会计的知识进行本量利分析、财务预算、短期生产经营决策等。</w:t>
            </w:r>
          </w:p>
        </w:tc>
        <w:tc>
          <w:tcPr>
            <w:tcW w:w="720" w:type="dxa"/>
            <w:vAlign w:val="center"/>
          </w:tcPr>
          <w:p>
            <w:pPr>
              <w:widowControl/>
              <w:jc w:val="center"/>
              <w:rPr>
                <w:rFonts w:ascii="宋体" w:cs="宋体"/>
                <w:kern w:val="0"/>
                <w:szCs w:val="21"/>
              </w:rPr>
            </w:pPr>
            <w:r>
              <w:rPr>
                <w:rFonts w:hint="eastAsia" w:ascii="宋体" w:hAnsi="宋体" w:cs="宋体"/>
                <w:kern w:val="0"/>
                <w:szCs w:val="21"/>
              </w:rPr>
              <w:t>多媒体教室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第四学期第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jc w:val="center"/>
        </w:trPr>
        <w:tc>
          <w:tcPr>
            <w:tcW w:w="2175" w:type="dxa"/>
            <w:vAlign w:val="center"/>
          </w:tcPr>
          <w:p>
            <w:pPr>
              <w:widowControl/>
              <w:jc w:val="center"/>
              <w:rPr>
                <w:rFonts w:ascii="宋体" w:cs="宋体"/>
                <w:kern w:val="0"/>
                <w:szCs w:val="21"/>
              </w:rPr>
            </w:pPr>
            <w:r>
              <w:rPr>
                <w:rFonts w:ascii="宋体" w:cs="宋体"/>
                <w:kern w:val="0"/>
                <w:szCs w:val="21"/>
              </w:rPr>
              <w:t>EXCEL</w:t>
            </w:r>
            <w:r>
              <w:rPr>
                <w:rFonts w:hint="eastAsia" w:ascii="宋体" w:cs="宋体"/>
                <w:kern w:val="0"/>
                <w:szCs w:val="21"/>
              </w:rPr>
              <w:t>在会计中的应用实训</w:t>
            </w:r>
          </w:p>
        </w:tc>
        <w:tc>
          <w:tcPr>
            <w:tcW w:w="720" w:type="dxa"/>
            <w:vAlign w:val="center"/>
          </w:tcPr>
          <w:p>
            <w:pPr>
              <w:widowControl/>
              <w:jc w:val="center"/>
              <w:rPr>
                <w:rFonts w:ascii="宋体" w:cs="宋体"/>
                <w:kern w:val="0"/>
                <w:szCs w:val="21"/>
              </w:rPr>
            </w:pPr>
            <w:r>
              <w:rPr>
                <w:rFonts w:ascii="宋体" w:cs="宋体"/>
                <w:kern w:val="0"/>
                <w:szCs w:val="21"/>
              </w:rPr>
              <w:t>36</w:t>
            </w:r>
          </w:p>
        </w:tc>
        <w:tc>
          <w:tcPr>
            <w:tcW w:w="3960" w:type="dxa"/>
            <w:vAlign w:val="center"/>
          </w:tcPr>
          <w:p>
            <w:pPr>
              <w:widowControl/>
              <w:ind w:firstLine="420" w:firstLineChars="200"/>
              <w:jc w:val="left"/>
              <w:rPr>
                <w:rFonts w:ascii="宋体" w:cs="宋体"/>
                <w:kern w:val="0"/>
                <w:szCs w:val="21"/>
              </w:rPr>
            </w:pPr>
            <w:r>
              <w:rPr>
                <w:rFonts w:hint="eastAsia" w:ascii="宋体" w:cs="宋体"/>
                <w:kern w:val="0"/>
                <w:szCs w:val="21"/>
              </w:rPr>
              <w:t>通过实训，学生能进行</w:t>
            </w:r>
            <w:r>
              <w:rPr>
                <w:rFonts w:ascii="宋体" w:cs="宋体"/>
                <w:kern w:val="0"/>
                <w:szCs w:val="21"/>
              </w:rPr>
              <w:t>EXCEL</w:t>
            </w:r>
            <w:r>
              <w:rPr>
                <w:rFonts w:hint="eastAsia" w:ascii="宋体" w:cs="宋体"/>
                <w:kern w:val="0"/>
                <w:szCs w:val="21"/>
              </w:rPr>
              <w:t>的基本操作，学会其在会计核算及会计管理中的应用技能。</w:t>
            </w:r>
          </w:p>
        </w:tc>
        <w:tc>
          <w:tcPr>
            <w:tcW w:w="720" w:type="dxa"/>
            <w:vAlign w:val="center"/>
          </w:tcPr>
          <w:p>
            <w:pPr>
              <w:widowControl/>
              <w:jc w:val="center"/>
              <w:rPr>
                <w:rFonts w:ascii="宋体" w:cs="宋体"/>
                <w:color w:val="0000FF"/>
                <w:kern w:val="0"/>
                <w:szCs w:val="21"/>
              </w:rPr>
            </w:pPr>
            <w:r>
              <w:rPr>
                <w:rFonts w:hint="eastAsia" w:ascii="宋体" w:hAnsi="宋体" w:cs="宋体"/>
                <w:kern w:val="0"/>
                <w:szCs w:val="21"/>
              </w:rPr>
              <w:t>机房</w:t>
            </w:r>
          </w:p>
        </w:tc>
        <w:tc>
          <w:tcPr>
            <w:tcW w:w="1260" w:type="dxa"/>
            <w:vAlign w:val="center"/>
          </w:tcPr>
          <w:p>
            <w:pPr>
              <w:widowControl/>
              <w:jc w:val="center"/>
              <w:rPr>
                <w:rFonts w:ascii="宋体" w:cs="宋体"/>
                <w:kern w:val="0"/>
                <w:szCs w:val="21"/>
              </w:rPr>
            </w:pPr>
            <w:r>
              <w:rPr>
                <w:rFonts w:hint="eastAsia" w:ascii="宋体" w:cs="宋体"/>
                <w:kern w:val="0"/>
                <w:szCs w:val="21"/>
              </w:rPr>
              <w:t>第五学期</w:t>
            </w:r>
            <w:r>
              <w:rPr>
                <w:rFonts w:hint="eastAsia" w:ascii="宋体" w:hAnsi="宋体" w:cs="宋体"/>
                <w:kern w:val="0"/>
                <w:szCs w:val="21"/>
              </w:rPr>
              <w:t>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会计综合模拟实训</w:t>
            </w:r>
          </w:p>
        </w:tc>
        <w:tc>
          <w:tcPr>
            <w:tcW w:w="720" w:type="dxa"/>
            <w:vAlign w:val="center"/>
          </w:tcPr>
          <w:p>
            <w:pPr>
              <w:widowControl/>
              <w:jc w:val="center"/>
              <w:rPr>
                <w:rFonts w:ascii="宋体" w:cs="宋体"/>
                <w:kern w:val="0"/>
                <w:szCs w:val="21"/>
              </w:rPr>
            </w:pPr>
            <w:r>
              <w:rPr>
                <w:rFonts w:ascii="宋体" w:hAnsi="宋体" w:cs="宋体"/>
                <w:kern w:val="0"/>
                <w:szCs w:val="21"/>
              </w:rPr>
              <w:t>72</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通过实训，学生轮流担任出纳、成本会计、总账会计、会计主管岗位，分岗合作完成一套综合的工业企业的模拟业务。</w:t>
            </w:r>
          </w:p>
        </w:tc>
        <w:tc>
          <w:tcPr>
            <w:tcW w:w="720" w:type="dxa"/>
            <w:vAlign w:val="center"/>
          </w:tcPr>
          <w:p>
            <w:pPr>
              <w:widowControl/>
              <w:jc w:val="center"/>
              <w:rPr>
                <w:rFonts w:ascii="宋体" w:cs="宋体"/>
                <w:kern w:val="0"/>
                <w:szCs w:val="21"/>
              </w:rPr>
            </w:pPr>
            <w:r>
              <w:rPr>
                <w:rFonts w:hint="eastAsia" w:ascii="宋体" w:hAnsi="宋体" w:cs="宋体"/>
                <w:kern w:val="0"/>
                <w:szCs w:val="21"/>
              </w:rPr>
              <w:t>手工实训室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第五学期第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财务报表分析（实训部分）</w:t>
            </w:r>
          </w:p>
        </w:tc>
        <w:tc>
          <w:tcPr>
            <w:tcW w:w="720" w:type="dxa"/>
            <w:vAlign w:val="center"/>
          </w:tcPr>
          <w:p>
            <w:pPr>
              <w:widowControl/>
              <w:jc w:val="center"/>
              <w:rPr>
                <w:rFonts w:ascii="宋体" w:cs="宋体"/>
                <w:kern w:val="0"/>
                <w:szCs w:val="21"/>
              </w:rPr>
            </w:pPr>
            <w:r>
              <w:rPr>
                <w:rFonts w:ascii="宋体" w:hAnsi="宋体" w:cs="宋体"/>
                <w:kern w:val="0"/>
                <w:szCs w:val="21"/>
              </w:rPr>
              <w:t>18</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通过实训，学生能够阅读企业的财务报告，能计算各项财务指标，运用财务报表分析方法对企业基本财务状况、经营成果和现金流量情况进行合理的评价，能够为财务报表使用者提供决策有用的信息。</w:t>
            </w:r>
          </w:p>
        </w:tc>
        <w:tc>
          <w:tcPr>
            <w:tcW w:w="720" w:type="dxa"/>
            <w:vAlign w:val="center"/>
          </w:tcPr>
          <w:p>
            <w:pPr>
              <w:widowControl/>
              <w:jc w:val="center"/>
              <w:rPr>
                <w:rFonts w:ascii="宋体" w:cs="宋体"/>
                <w:kern w:val="0"/>
                <w:szCs w:val="21"/>
              </w:rPr>
            </w:pPr>
            <w:r>
              <w:rPr>
                <w:rFonts w:hint="eastAsia" w:ascii="宋体" w:hAnsi="宋体" w:cs="宋体"/>
                <w:kern w:val="0"/>
                <w:szCs w:val="21"/>
              </w:rPr>
              <w:t>多媒体教室</w:t>
            </w:r>
          </w:p>
        </w:tc>
        <w:tc>
          <w:tcPr>
            <w:tcW w:w="1260" w:type="dxa"/>
            <w:vAlign w:val="center"/>
          </w:tcPr>
          <w:p>
            <w:pPr>
              <w:widowControl/>
              <w:jc w:val="center"/>
              <w:rPr>
                <w:rFonts w:ascii="宋体" w:cs="宋体"/>
                <w:kern w:val="0"/>
                <w:szCs w:val="21"/>
              </w:rPr>
            </w:pPr>
            <w:r>
              <w:rPr>
                <w:rFonts w:hint="eastAsia" w:ascii="宋体" w:hAnsi="宋体" w:cs="宋体"/>
                <w:kern w:val="0"/>
                <w:szCs w:val="21"/>
              </w:rPr>
              <w:t>第五学期第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毕业顶岗实习</w:t>
            </w:r>
          </w:p>
        </w:tc>
        <w:tc>
          <w:tcPr>
            <w:tcW w:w="720" w:type="dxa"/>
            <w:vAlign w:val="center"/>
          </w:tcPr>
          <w:p>
            <w:pPr>
              <w:widowControl/>
              <w:jc w:val="center"/>
              <w:rPr>
                <w:rFonts w:ascii="宋体" w:cs="宋体"/>
                <w:kern w:val="0"/>
                <w:szCs w:val="21"/>
              </w:rPr>
            </w:pPr>
            <w:r>
              <w:rPr>
                <w:rFonts w:ascii="宋体" w:hAnsi="宋体" w:cs="宋体"/>
                <w:kern w:val="0"/>
                <w:szCs w:val="21"/>
              </w:rPr>
              <w:t>504</w:t>
            </w:r>
          </w:p>
        </w:tc>
        <w:tc>
          <w:tcPr>
            <w:tcW w:w="3960" w:type="dxa"/>
            <w:vAlign w:val="center"/>
          </w:tcPr>
          <w:p>
            <w:pPr>
              <w:widowControl/>
              <w:ind w:firstLine="420" w:firstLineChars="200"/>
              <w:jc w:val="left"/>
              <w:rPr>
                <w:rFonts w:ascii="宋体" w:cs="宋体"/>
                <w:kern w:val="0"/>
                <w:szCs w:val="21"/>
              </w:rPr>
            </w:pPr>
            <w:r>
              <w:rPr>
                <w:rFonts w:hint="eastAsia" w:ascii="宋体" w:hAnsi="宋体" w:cs="宋体"/>
                <w:kern w:val="0"/>
                <w:szCs w:val="21"/>
              </w:rPr>
              <w:t>通过实习，学生能独立完成某一会计岗位的工作任务。</w:t>
            </w:r>
          </w:p>
        </w:tc>
        <w:tc>
          <w:tcPr>
            <w:tcW w:w="720" w:type="dxa"/>
            <w:vAlign w:val="center"/>
          </w:tcPr>
          <w:p>
            <w:pPr>
              <w:widowControl/>
              <w:jc w:val="center"/>
              <w:rPr>
                <w:rFonts w:ascii="宋体" w:cs="宋体"/>
                <w:kern w:val="0"/>
                <w:szCs w:val="21"/>
              </w:rPr>
            </w:pPr>
            <w:r>
              <w:rPr>
                <w:rFonts w:hint="eastAsia" w:ascii="宋体" w:hAnsi="宋体" w:cs="宋体"/>
                <w:kern w:val="0"/>
                <w:szCs w:val="21"/>
              </w:rPr>
              <w:t>企业</w:t>
            </w:r>
          </w:p>
        </w:tc>
        <w:tc>
          <w:tcPr>
            <w:tcW w:w="1260" w:type="dxa"/>
            <w:vAlign w:val="center"/>
          </w:tcPr>
          <w:p>
            <w:pPr>
              <w:jc w:val="center"/>
              <w:rPr>
                <w:rFonts w:ascii="宋体" w:cs="宋体"/>
                <w:kern w:val="0"/>
                <w:szCs w:val="21"/>
              </w:rPr>
            </w:pPr>
            <w:r>
              <w:rPr>
                <w:rFonts w:hint="eastAsia" w:ascii="宋体" w:hAnsi="宋体" w:cs="宋体"/>
                <w:kern w:val="0"/>
                <w:szCs w:val="21"/>
              </w:rPr>
              <w:t>第六学期第</w:t>
            </w:r>
            <w:r>
              <w:rPr>
                <w:rFonts w:ascii="宋体" w:hAnsi="宋体" w:cs="宋体"/>
                <w:kern w:val="0"/>
                <w:szCs w:val="21"/>
              </w:rPr>
              <w:t>1</w:t>
            </w:r>
            <w:r>
              <w:rPr>
                <w:rFonts w:hint="eastAsia" w:ascii="宋体" w:hAnsi="宋体" w:cs="宋体"/>
                <w:kern w:val="0"/>
                <w:szCs w:val="21"/>
              </w:rPr>
              <w:t>-</w:t>
            </w:r>
            <w:r>
              <w:rPr>
                <w:rFonts w:ascii="宋体" w:hAnsi="宋体" w:cs="宋体"/>
                <w:kern w:val="0"/>
                <w:szCs w:val="21"/>
              </w:rPr>
              <w:t>18</w:t>
            </w:r>
            <w:r>
              <w:rPr>
                <w:rFonts w:hint="eastAsia" w:ascii="宋体" w:hAnsi="宋体" w:cs="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2175" w:type="dxa"/>
            <w:vAlign w:val="center"/>
          </w:tcPr>
          <w:p>
            <w:pPr>
              <w:widowControl/>
              <w:jc w:val="center"/>
              <w:rPr>
                <w:rFonts w:ascii="宋体" w:cs="宋体"/>
                <w:kern w:val="0"/>
                <w:szCs w:val="21"/>
              </w:rPr>
            </w:pPr>
            <w:r>
              <w:rPr>
                <w:rFonts w:hint="eastAsia" w:ascii="宋体" w:hAnsi="宋体" w:cs="宋体"/>
                <w:kern w:val="0"/>
                <w:szCs w:val="21"/>
              </w:rPr>
              <w:t>合计</w:t>
            </w:r>
          </w:p>
        </w:tc>
        <w:tc>
          <w:tcPr>
            <w:tcW w:w="720" w:type="dxa"/>
            <w:vAlign w:val="center"/>
          </w:tcPr>
          <w:p>
            <w:pPr>
              <w:widowControl/>
              <w:jc w:val="center"/>
              <w:rPr>
                <w:rFonts w:ascii="宋体" w:cs="宋体"/>
                <w:kern w:val="0"/>
                <w:szCs w:val="21"/>
              </w:rPr>
            </w:pPr>
            <w:r>
              <w:rPr>
                <w:rFonts w:ascii="宋体" w:hAnsi="宋体" w:cs="宋体"/>
                <w:kern w:val="0"/>
                <w:szCs w:val="21"/>
              </w:rPr>
              <w:t>1</w:t>
            </w:r>
            <w:r>
              <w:rPr>
                <w:rFonts w:hint="eastAsia" w:ascii="宋体" w:hAnsi="宋体" w:cs="宋体"/>
                <w:kern w:val="0"/>
                <w:szCs w:val="21"/>
              </w:rPr>
              <w:t>093</w:t>
            </w:r>
          </w:p>
        </w:tc>
        <w:tc>
          <w:tcPr>
            <w:tcW w:w="3960" w:type="dxa"/>
            <w:vAlign w:val="center"/>
          </w:tcPr>
          <w:p>
            <w:pPr>
              <w:widowControl/>
              <w:jc w:val="center"/>
              <w:rPr>
                <w:rFonts w:ascii="宋体" w:cs="宋体"/>
                <w:kern w:val="0"/>
                <w:szCs w:val="21"/>
              </w:rPr>
            </w:pPr>
          </w:p>
        </w:tc>
        <w:tc>
          <w:tcPr>
            <w:tcW w:w="720" w:type="dxa"/>
            <w:vAlign w:val="center"/>
          </w:tcPr>
          <w:p>
            <w:pPr>
              <w:widowControl/>
              <w:jc w:val="center"/>
              <w:rPr>
                <w:rFonts w:ascii="宋体" w:cs="宋体"/>
                <w:kern w:val="0"/>
                <w:szCs w:val="21"/>
              </w:rPr>
            </w:pPr>
          </w:p>
        </w:tc>
        <w:tc>
          <w:tcPr>
            <w:tcW w:w="1260" w:type="dxa"/>
            <w:vAlign w:val="center"/>
          </w:tcPr>
          <w:p>
            <w:pPr>
              <w:widowControl/>
              <w:jc w:val="center"/>
              <w:rPr>
                <w:rFonts w:ascii="宋体" w:cs="宋体"/>
                <w:kern w:val="0"/>
                <w:szCs w:val="21"/>
              </w:rPr>
            </w:pPr>
          </w:p>
        </w:tc>
      </w:tr>
    </w:tbl>
    <w:p>
      <w:pPr>
        <w:spacing w:line="400" w:lineRule="exact"/>
        <w:rPr>
          <w:rFonts w:ascii="黑体" w:hAnsi="宋体" w:eastAsia="黑体"/>
          <w:b/>
          <w:sz w:val="28"/>
          <w:szCs w:val="28"/>
        </w:rPr>
      </w:pPr>
    </w:p>
    <w:p>
      <w:pPr>
        <w:spacing w:line="400" w:lineRule="exact"/>
        <w:rPr>
          <w:rFonts w:hint="eastAsia" w:ascii="黑体" w:hAnsi="宋体" w:eastAsia="黑体"/>
          <w:b/>
          <w:sz w:val="28"/>
          <w:szCs w:val="28"/>
        </w:rPr>
      </w:pPr>
      <w:r>
        <w:rPr>
          <w:rFonts w:hint="eastAsia" w:ascii="黑体" w:hAnsi="宋体" w:eastAsia="黑体"/>
          <w:b/>
          <w:sz w:val="28"/>
          <w:szCs w:val="28"/>
        </w:rPr>
        <w:br w:type="page"/>
      </w:r>
    </w:p>
    <w:p>
      <w:pPr>
        <w:spacing w:line="400" w:lineRule="exact"/>
        <w:rPr>
          <w:rFonts w:ascii="黑体" w:hAnsi="宋体" w:eastAsia="黑体"/>
          <w:b/>
          <w:sz w:val="28"/>
          <w:szCs w:val="28"/>
        </w:rPr>
      </w:pPr>
      <w:r>
        <w:rPr>
          <w:rFonts w:hint="eastAsia" w:ascii="黑体" w:hAnsi="宋体" w:eastAsia="黑体"/>
          <w:b/>
          <w:sz w:val="28"/>
          <w:szCs w:val="28"/>
        </w:rPr>
        <w:t>十、分学期课时统计表</w:t>
      </w:r>
    </w:p>
    <w:tbl>
      <w:tblPr>
        <w:tblStyle w:val="10"/>
        <w:tblpPr w:leftFromText="180" w:rightFromText="180" w:vertAnchor="text" w:horzAnchor="page" w:tblpX="2175" w:tblpY="160"/>
        <w:tblW w:w="6975" w:type="dxa"/>
        <w:jc w:val="center"/>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066"/>
        <w:gridCol w:w="877"/>
        <w:gridCol w:w="979"/>
        <w:gridCol w:w="1006"/>
        <w:gridCol w:w="1056"/>
        <w:gridCol w:w="99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学期</w:t>
            </w:r>
          </w:p>
        </w:tc>
        <w:tc>
          <w:tcPr>
            <w:tcW w:w="877"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总课时</w:t>
            </w:r>
          </w:p>
        </w:tc>
        <w:tc>
          <w:tcPr>
            <w:tcW w:w="979"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理论</w:t>
            </w:r>
          </w:p>
          <w:p>
            <w:pPr>
              <w:spacing w:line="240" w:lineRule="exact"/>
              <w:jc w:val="center"/>
              <w:rPr>
                <w:rFonts w:ascii="宋体" w:cs="宋体"/>
                <w:b/>
                <w:kern w:val="0"/>
                <w:szCs w:val="21"/>
              </w:rPr>
            </w:pPr>
            <w:r>
              <w:rPr>
                <w:rFonts w:hint="eastAsia" w:ascii="宋体" w:hAnsi="宋体" w:cs="宋体"/>
                <w:b/>
                <w:kern w:val="0"/>
                <w:szCs w:val="21"/>
              </w:rPr>
              <w:t>课时</w:t>
            </w:r>
          </w:p>
        </w:tc>
        <w:tc>
          <w:tcPr>
            <w:tcW w:w="1006" w:type="dxa"/>
            <w:vMerge w:val="restart"/>
            <w:vAlign w:val="center"/>
          </w:tcPr>
          <w:p>
            <w:pPr>
              <w:widowControl/>
              <w:spacing w:line="240" w:lineRule="exact"/>
              <w:jc w:val="center"/>
              <w:rPr>
                <w:rFonts w:ascii="宋体" w:cs="宋体"/>
                <w:b/>
                <w:kern w:val="0"/>
                <w:szCs w:val="21"/>
              </w:rPr>
            </w:pPr>
          </w:p>
          <w:p>
            <w:pPr>
              <w:widowControl/>
              <w:spacing w:line="240" w:lineRule="exact"/>
              <w:jc w:val="center"/>
              <w:rPr>
                <w:rFonts w:ascii="宋体" w:cs="宋体"/>
                <w:b/>
                <w:kern w:val="0"/>
                <w:szCs w:val="21"/>
              </w:rPr>
            </w:pPr>
            <w:r>
              <w:rPr>
                <w:rFonts w:hint="eastAsia" w:ascii="宋体" w:hAnsi="宋体" w:cs="宋体"/>
                <w:b/>
                <w:kern w:val="0"/>
                <w:szCs w:val="21"/>
              </w:rPr>
              <w:t>实践</w:t>
            </w:r>
          </w:p>
          <w:p>
            <w:pPr>
              <w:widowControl/>
              <w:spacing w:line="240" w:lineRule="exact"/>
              <w:jc w:val="center"/>
              <w:rPr>
                <w:rFonts w:ascii="宋体" w:cs="宋体"/>
                <w:b/>
                <w:kern w:val="0"/>
                <w:szCs w:val="21"/>
              </w:rPr>
            </w:pPr>
            <w:r>
              <w:rPr>
                <w:rFonts w:hint="eastAsia" w:ascii="宋体" w:hAnsi="宋体" w:cs="宋体"/>
                <w:b/>
                <w:kern w:val="0"/>
                <w:szCs w:val="21"/>
              </w:rPr>
              <w:t>课时</w:t>
            </w:r>
          </w:p>
          <w:p>
            <w:pPr>
              <w:spacing w:line="240" w:lineRule="exact"/>
              <w:jc w:val="center"/>
              <w:rPr>
                <w:rFonts w:ascii="宋体" w:cs="宋体"/>
                <w:b/>
                <w:kern w:val="0"/>
                <w:szCs w:val="21"/>
              </w:rPr>
            </w:pPr>
          </w:p>
        </w:tc>
        <w:tc>
          <w:tcPr>
            <w:tcW w:w="1056"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教学</w:t>
            </w:r>
          </w:p>
          <w:p>
            <w:pPr>
              <w:spacing w:line="240" w:lineRule="exact"/>
              <w:jc w:val="center"/>
              <w:rPr>
                <w:rFonts w:ascii="宋体" w:cs="宋体"/>
                <w:b/>
                <w:kern w:val="0"/>
                <w:szCs w:val="21"/>
              </w:rPr>
            </w:pPr>
            <w:r>
              <w:rPr>
                <w:rFonts w:hint="eastAsia" w:ascii="宋体" w:hAnsi="宋体" w:cs="宋体"/>
                <w:b/>
                <w:kern w:val="0"/>
                <w:szCs w:val="21"/>
              </w:rPr>
              <w:t>周数</w:t>
            </w:r>
          </w:p>
        </w:tc>
        <w:tc>
          <w:tcPr>
            <w:tcW w:w="991"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平均周</w:t>
            </w:r>
          </w:p>
          <w:p>
            <w:pPr>
              <w:widowControl/>
              <w:spacing w:line="24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jc w:val="center"/>
        </w:trPr>
        <w:tc>
          <w:tcPr>
            <w:tcW w:w="2066"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877"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979"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1006"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1056"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991" w:type="dxa"/>
            <w:vMerge w:val="continue"/>
            <w:tcBorders>
              <w:top w:val="single" w:color="auto" w:sz="12" w:space="0"/>
            </w:tcBorders>
            <w:vAlign w:val="center"/>
          </w:tcPr>
          <w:p>
            <w:pPr>
              <w:widowControl/>
              <w:spacing w:line="240" w:lineRule="exact"/>
              <w:jc w:val="left"/>
              <w:rPr>
                <w:rFonts w:asci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1</w:t>
            </w:r>
          </w:p>
        </w:tc>
        <w:tc>
          <w:tcPr>
            <w:tcW w:w="877" w:type="dxa"/>
            <w:vAlign w:val="center"/>
          </w:tcPr>
          <w:p>
            <w:pPr>
              <w:widowControl/>
              <w:spacing w:line="240" w:lineRule="exact"/>
              <w:jc w:val="center"/>
              <w:rPr>
                <w:rFonts w:ascii="宋体" w:cs="宋体"/>
                <w:kern w:val="0"/>
                <w:szCs w:val="21"/>
              </w:rPr>
            </w:pPr>
            <w:r>
              <w:rPr>
                <w:rFonts w:hint="eastAsia" w:ascii="宋体" w:cs="宋体"/>
                <w:kern w:val="0"/>
                <w:szCs w:val="21"/>
              </w:rPr>
              <w:t>492</w:t>
            </w:r>
          </w:p>
        </w:tc>
        <w:tc>
          <w:tcPr>
            <w:tcW w:w="979" w:type="dxa"/>
            <w:vAlign w:val="center"/>
          </w:tcPr>
          <w:p>
            <w:pPr>
              <w:widowControl/>
              <w:spacing w:line="240" w:lineRule="exact"/>
              <w:jc w:val="center"/>
              <w:rPr>
                <w:rFonts w:ascii="宋体" w:cs="宋体"/>
                <w:kern w:val="0"/>
                <w:szCs w:val="21"/>
              </w:rPr>
            </w:pPr>
            <w:r>
              <w:rPr>
                <w:rFonts w:hint="eastAsia" w:ascii="宋体" w:cs="宋体"/>
                <w:kern w:val="0"/>
                <w:szCs w:val="21"/>
              </w:rPr>
              <w:t>270</w:t>
            </w:r>
          </w:p>
        </w:tc>
        <w:tc>
          <w:tcPr>
            <w:tcW w:w="1006" w:type="dxa"/>
            <w:vAlign w:val="center"/>
          </w:tcPr>
          <w:p>
            <w:pPr>
              <w:widowControl/>
              <w:spacing w:line="240" w:lineRule="exact"/>
              <w:jc w:val="center"/>
              <w:rPr>
                <w:rFonts w:ascii="宋体" w:cs="宋体"/>
                <w:color w:val="000000"/>
                <w:kern w:val="0"/>
                <w:szCs w:val="21"/>
              </w:rPr>
            </w:pPr>
            <w:r>
              <w:rPr>
                <w:rFonts w:hint="eastAsia" w:ascii="宋体" w:cs="宋体"/>
                <w:color w:val="000000"/>
                <w:kern w:val="0"/>
                <w:szCs w:val="21"/>
              </w:rPr>
              <w:t>222</w:t>
            </w:r>
          </w:p>
        </w:tc>
        <w:tc>
          <w:tcPr>
            <w:tcW w:w="1056"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2</w:t>
            </w:r>
          </w:p>
        </w:tc>
        <w:tc>
          <w:tcPr>
            <w:tcW w:w="877" w:type="dxa"/>
            <w:vAlign w:val="center"/>
          </w:tcPr>
          <w:p>
            <w:pPr>
              <w:widowControl/>
              <w:spacing w:line="240" w:lineRule="exact"/>
              <w:jc w:val="center"/>
              <w:rPr>
                <w:rFonts w:ascii="宋体" w:cs="宋体"/>
                <w:kern w:val="0"/>
                <w:szCs w:val="21"/>
              </w:rPr>
            </w:pPr>
            <w:r>
              <w:rPr>
                <w:rFonts w:hint="eastAsia" w:ascii="宋体" w:cs="宋体"/>
                <w:kern w:val="0"/>
                <w:szCs w:val="21"/>
              </w:rPr>
              <w:t>432</w:t>
            </w:r>
          </w:p>
        </w:tc>
        <w:tc>
          <w:tcPr>
            <w:tcW w:w="979" w:type="dxa"/>
            <w:vAlign w:val="center"/>
          </w:tcPr>
          <w:p>
            <w:pPr>
              <w:widowControl/>
              <w:spacing w:line="240" w:lineRule="exact"/>
              <w:jc w:val="center"/>
              <w:rPr>
                <w:rFonts w:ascii="宋体" w:cs="宋体"/>
                <w:kern w:val="0"/>
                <w:szCs w:val="21"/>
              </w:rPr>
            </w:pPr>
            <w:r>
              <w:rPr>
                <w:rFonts w:hint="eastAsia" w:ascii="宋体" w:cs="宋体"/>
                <w:kern w:val="0"/>
                <w:szCs w:val="21"/>
              </w:rPr>
              <w:t>156</w:t>
            </w:r>
          </w:p>
        </w:tc>
        <w:tc>
          <w:tcPr>
            <w:tcW w:w="1006" w:type="dxa"/>
            <w:vAlign w:val="center"/>
          </w:tcPr>
          <w:p>
            <w:pPr>
              <w:widowControl/>
              <w:spacing w:line="240" w:lineRule="exact"/>
              <w:jc w:val="center"/>
              <w:rPr>
                <w:rFonts w:ascii="宋体" w:cs="宋体"/>
                <w:kern w:val="0"/>
                <w:szCs w:val="21"/>
              </w:rPr>
            </w:pPr>
            <w:r>
              <w:rPr>
                <w:rFonts w:hint="eastAsia" w:ascii="宋体" w:cs="宋体"/>
                <w:kern w:val="0"/>
                <w:szCs w:val="21"/>
              </w:rPr>
              <w:t>276</w:t>
            </w:r>
          </w:p>
        </w:tc>
        <w:tc>
          <w:tcPr>
            <w:tcW w:w="1056"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3</w:t>
            </w:r>
          </w:p>
        </w:tc>
        <w:tc>
          <w:tcPr>
            <w:tcW w:w="877" w:type="dxa"/>
            <w:vAlign w:val="center"/>
          </w:tcPr>
          <w:p>
            <w:pPr>
              <w:widowControl/>
              <w:spacing w:line="240" w:lineRule="exact"/>
              <w:jc w:val="center"/>
              <w:rPr>
                <w:rFonts w:ascii="宋体" w:cs="宋体"/>
                <w:kern w:val="0"/>
                <w:szCs w:val="21"/>
              </w:rPr>
            </w:pPr>
            <w:r>
              <w:rPr>
                <w:rFonts w:hint="eastAsia" w:ascii="宋体" w:cs="宋体"/>
                <w:kern w:val="0"/>
                <w:szCs w:val="21"/>
              </w:rPr>
              <w:t>438</w:t>
            </w:r>
          </w:p>
        </w:tc>
        <w:tc>
          <w:tcPr>
            <w:tcW w:w="979" w:type="dxa"/>
            <w:vAlign w:val="center"/>
          </w:tcPr>
          <w:p>
            <w:pPr>
              <w:widowControl/>
              <w:spacing w:line="240" w:lineRule="exact"/>
              <w:jc w:val="center"/>
              <w:rPr>
                <w:rFonts w:ascii="宋体" w:cs="宋体"/>
                <w:kern w:val="0"/>
                <w:szCs w:val="21"/>
              </w:rPr>
            </w:pPr>
            <w:r>
              <w:rPr>
                <w:rFonts w:hint="eastAsia" w:ascii="宋体" w:cs="宋体"/>
                <w:kern w:val="0"/>
                <w:szCs w:val="21"/>
              </w:rPr>
              <w:t>267</w:t>
            </w:r>
          </w:p>
        </w:tc>
        <w:tc>
          <w:tcPr>
            <w:tcW w:w="1006" w:type="dxa"/>
            <w:vAlign w:val="center"/>
          </w:tcPr>
          <w:p>
            <w:pPr>
              <w:widowControl/>
              <w:spacing w:line="240" w:lineRule="exact"/>
              <w:jc w:val="center"/>
              <w:rPr>
                <w:rFonts w:ascii="宋体" w:cs="宋体"/>
                <w:kern w:val="0"/>
                <w:szCs w:val="21"/>
              </w:rPr>
            </w:pPr>
            <w:r>
              <w:rPr>
                <w:rFonts w:hint="eastAsia" w:ascii="宋体" w:cs="宋体"/>
                <w:kern w:val="0"/>
                <w:szCs w:val="21"/>
              </w:rPr>
              <w:t>171</w:t>
            </w:r>
          </w:p>
        </w:tc>
        <w:tc>
          <w:tcPr>
            <w:tcW w:w="1056"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4</w:t>
            </w:r>
          </w:p>
        </w:tc>
        <w:tc>
          <w:tcPr>
            <w:tcW w:w="877" w:type="dxa"/>
            <w:vAlign w:val="center"/>
          </w:tcPr>
          <w:p>
            <w:pPr>
              <w:widowControl/>
              <w:spacing w:line="240" w:lineRule="exact"/>
              <w:jc w:val="center"/>
              <w:rPr>
                <w:rFonts w:ascii="宋体" w:cs="宋体"/>
                <w:kern w:val="0"/>
                <w:szCs w:val="21"/>
              </w:rPr>
            </w:pPr>
            <w:r>
              <w:rPr>
                <w:rFonts w:hint="eastAsia" w:ascii="宋体" w:cs="宋体"/>
                <w:kern w:val="0"/>
                <w:szCs w:val="21"/>
              </w:rPr>
              <w:t>360</w:t>
            </w:r>
          </w:p>
        </w:tc>
        <w:tc>
          <w:tcPr>
            <w:tcW w:w="979" w:type="dxa"/>
            <w:vAlign w:val="center"/>
          </w:tcPr>
          <w:p>
            <w:pPr>
              <w:widowControl/>
              <w:spacing w:line="240" w:lineRule="exact"/>
              <w:jc w:val="center"/>
              <w:rPr>
                <w:rFonts w:ascii="宋体" w:cs="宋体"/>
                <w:kern w:val="0"/>
                <w:szCs w:val="21"/>
              </w:rPr>
            </w:pPr>
            <w:r>
              <w:rPr>
                <w:rFonts w:hint="eastAsia" w:ascii="宋体" w:cs="宋体"/>
                <w:kern w:val="0"/>
                <w:szCs w:val="21"/>
              </w:rPr>
              <w:t>183</w:t>
            </w:r>
          </w:p>
        </w:tc>
        <w:tc>
          <w:tcPr>
            <w:tcW w:w="1006" w:type="dxa"/>
            <w:vAlign w:val="center"/>
          </w:tcPr>
          <w:p>
            <w:pPr>
              <w:widowControl/>
              <w:spacing w:line="240" w:lineRule="exact"/>
              <w:jc w:val="center"/>
              <w:rPr>
                <w:rFonts w:ascii="宋体" w:cs="宋体"/>
                <w:kern w:val="0"/>
                <w:szCs w:val="21"/>
              </w:rPr>
            </w:pPr>
            <w:r>
              <w:rPr>
                <w:rFonts w:hint="eastAsia" w:ascii="宋体" w:cs="宋体"/>
                <w:kern w:val="0"/>
                <w:szCs w:val="21"/>
              </w:rPr>
              <w:t>177</w:t>
            </w:r>
          </w:p>
        </w:tc>
        <w:tc>
          <w:tcPr>
            <w:tcW w:w="1056" w:type="dxa"/>
            <w:vAlign w:val="center"/>
          </w:tcPr>
          <w:p>
            <w:pPr>
              <w:widowControl/>
              <w:spacing w:line="240" w:lineRule="exact"/>
              <w:jc w:val="center"/>
              <w:rPr>
                <w:rFonts w:ascii="宋体" w:cs="宋体"/>
                <w:kern w:val="0"/>
                <w:szCs w:val="21"/>
              </w:rPr>
            </w:pPr>
            <w:r>
              <w:rPr>
                <w:rFonts w:hint="eastAsia" w:asci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5</w:t>
            </w:r>
          </w:p>
        </w:tc>
        <w:tc>
          <w:tcPr>
            <w:tcW w:w="877" w:type="dxa"/>
            <w:vAlign w:val="center"/>
          </w:tcPr>
          <w:p>
            <w:pPr>
              <w:widowControl/>
              <w:spacing w:line="240" w:lineRule="exact"/>
              <w:jc w:val="center"/>
              <w:rPr>
                <w:rFonts w:ascii="宋体" w:cs="宋体"/>
                <w:kern w:val="0"/>
                <w:szCs w:val="21"/>
              </w:rPr>
            </w:pPr>
            <w:r>
              <w:rPr>
                <w:rFonts w:hint="eastAsia" w:ascii="宋体" w:cs="宋体"/>
                <w:kern w:val="0"/>
                <w:szCs w:val="21"/>
              </w:rPr>
              <w:t>324</w:t>
            </w:r>
          </w:p>
        </w:tc>
        <w:tc>
          <w:tcPr>
            <w:tcW w:w="979" w:type="dxa"/>
            <w:vAlign w:val="center"/>
          </w:tcPr>
          <w:p>
            <w:pPr>
              <w:widowControl/>
              <w:spacing w:line="240" w:lineRule="exact"/>
              <w:jc w:val="center"/>
              <w:rPr>
                <w:rFonts w:ascii="宋体" w:cs="宋体"/>
                <w:kern w:val="0"/>
                <w:szCs w:val="21"/>
              </w:rPr>
            </w:pPr>
            <w:r>
              <w:rPr>
                <w:rFonts w:hint="eastAsia" w:ascii="宋体" w:cs="宋体"/>
                <w:kern w:val="0"/>
                <w:szCs w:val="21"/>
              </w:rPr>
              <w:t>126</w:t>
            </w:r>
          </w:p>
        </w:tc>
        <w:tc>
          <w:tcPr>
            <w:tcW w:w="1006" w:type="dxa"/>
            <w:vAlign w:val="center"/>
          </w:tcPr>
          <w:p>
            <w:pPr>
              <w:widowControl/>
              <w:spacing w:line="240" w:lineRule="exact"/>
              <w:jc w:val="center"/>
              <w:rPr>
                <w:rFonts w:ascii="宋体" w:cs="宋体"/>
                <w:kern w:val="0"/>
                <w:szCs w:val="21"/>
              </w:rPr>
            </w:pPr>
            <w:r>
              <w:rPr>
                <w:rFonts w:hint="eastAsia" w:ascii="宋体" w:cs="宋体"/>
                <w:kern w:val="0"/>
                <w:szCs w:val="21"/>
              </w:rPr>
              <w:t>198</w:t>
            </w:r>
          </w:p>
        </w:tc>
        <w:tc>
          <w:tcPr>
            <w:tcW w:w="1056" w:type="dxa"/>
            <w:vAlign w:val="center"/>
          </w:tcPr>
          <w:p>
            <w:pPr>
              <w:widowControl/>
              <w:spacing w:line="240" w:lineRule="exact"/>
              <w:jc w:val="center"/>
              <w:rPr>
                <w:rFonts w:ascii="宋体" w:cs="宋体"/>
                <w:kern w:val="0"/>
                <w:szCs w:val="21"/>
              </w:rPr>
            </w:pPr>
            <w:r>
              <w:rPr>
                <w:rFonts w:hint="eastAsia" w:asci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6</w:t>
            </w:r>
          </w:p>
        </w:tc>
        <w:tc>
          <w:tcPr>
            <w:tcW w:w="877"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979" w:type="dxa"/>
            <w:vAlign w:val="center"/>
          </w:tcPr>
          <w:p>
            <w:pPr>
              <w:widowControl/>
              <w:spacing w:line="240" w:lineRule="exact"/>
              <w:jc w:val="center"/>
              <w:rPr>
                <w:rFonts w:ascii="宋体" w:cs="宋体"/>
                <w:kern w:val="0"/>
                <w:szCs w:val="21"/>
              </w:rPr>
            </w:pPr>
            <w:r>
              <w:rPr>
                <w:rFonts w:hint="eastAsia" w:ascii="宋体" w:cs="宋体"/>
                <w:kern w:val="0"/>
                <w:szCs w:val="21"/>
              </w:rPr>
              <w:t>0</w:t>
            </w:r>
          </w:p>
        </w:tc>
        <w:tc>
          <w:tcPr>
            <w:tcW w:w="1006"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1056" w:type="dxa"/>
            <w:vAlign w:val="center"/>
          </w:tcPr>
          <w:p>
            <w:pPr>
              <w:widowControl/>
              <w:spacing w:line="240" w:lineRule="exact"/>
              <w:jc w:val="center"/>
              <w:rPr>
                <w:rFonts w:ascii="宋体" w:cs="宋体"/>
                <w:kern w:val="0"/>
                <w:szCs w:val="21"/>
              </w:rPr>
            </w:pPr>
            <w:r>
              <w:rPr>
                <w:rFonts w:hint="eastAsia" w:asci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公共选修课</w:t>
            </w:r>
          </w:p>
        </w:tc>
        <w:tc>
          <w:tcPr>
            <w:tcW w:w="877"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979"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1006" w:type="dxa"/>
            <w:vAlign w:val="center"/>
          </w:tcPr>
          <w:p>
            <w:pPr>
              <w:widowControl/>
              <w:spacing w:line="240" w:lineRule="exact"/>
              <w:jc w:val="center"/>
              <w:rPr>
                <w:rFonts w:ascii="宋体" w:cs="宋体"/>
                <w:kern w:val="0"/>
                <w:szCs w:val="21"/>
              </w:rPr>
            </w:pPr>
            <w:r>
              <w:rPr>
                <w:rFonts w:ascii="宋体" w:cs="宋体"/>
                <w:kern w:val="0"/>
                <w:szCs w:val="21"/>
              </w:rPr>
              <w:t>0</w:t>
            </w:r>
          </w:p>
        </w:tc>
        <w:tc>
          <w:tcPr>
            <w:tcW w:w="1056" w:type="dxa"/>
            <w:vAlign w:val="center"/>
          </w:tcPr>
          <w:p>
            <w:pPr>
              <w:widowControl/>
              <w:spacing w:line="240" w:lineRule="exact"/>
              <w:jc w:val="center"/>
              <w:rPr>
                <w:rFonts w:ascii="宋体" w:cs="宋体"/>
                <w:kern w:val="0"/>
                <w:szCs w:val="21"/>
              </w:rPr>
            </w:pPr>
          </w:p>
        </w:tc>
        <w:tc>
          <w:tcPr>
            <w:tcW w:w="991" w:type="dxa"/>
            <w:vAlign w:val="center"/>
          </w:tcPr>
          <w:p>
            <w:pPr>
              <w:widowControl/>
              <w:spacing w:line="24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Merge w:val="restart"/>
            <w:vAlign w:val="center"/>
          </w:tcPr>
          <w:p>
            <w:pPr>
              <w:widowControl/>
              <w:spacing w:line="240" w:lineRule="exact"/>
              <w:jc w:val="center"/>
              <w:rPr>
                <w:rFonts w:ascii="宋体" w:cs="宋体"/>
                <w:kern w:val="0"/>
                <w:szCs w:val="21"/>
              </w:rPr>
            </w:pPr>
            <w:r>
              <w:rPr>
                <w:rFonts w:hint="eastAsia" w:ascii="宋体" w:hAnsi="宋体" w:cs="宋体"/>
                <w:kern w:val="0"/>
                <w:szCs w:val="21"/>
              </w:rPr>
              <w:t>合计</w:t>
            </w:r>
          </w:p>
        </w:tc>
        <w:tc>
          <w:tcPr>
            <w:tcW w:w="877" w:type="dxa"/>
            <w:vMerge w:val="restart"/>
            <w:vAlign w:val="center"/>
          </w:tcPr>
          <w:p>
            <w:pPr>
              <w:widowControl/>
              <w:spacing w:line="240" w:lineRule="exact"/>
              <w:jc w:val="center"/>
              <w:rPr>
                <w:rFonts w:ascii="宋体" w:cs="宋体"/>
                <w:kern w:val="0"/>
                <w:szCs w:val="21"/>
              </w:rPr>
            </w:pPr>
            <w:r>
              <w:rPr>
                <w:rFonts w:hint="eastAsia" w:ascii="宋体" w:cs="宋体"/>
                <w:kern w:val="0"/>
                <w:szCs w:val="21"/>
              </w:rPr>
              <w:t>2694</w:t>
            </w:r>
          </w:p>
        </w:tc>
        <w:tc>
          <w:tcPr>
            <w:tcW w:w="979" w:type="dxa"/>
            <w:vMerge w:val="restart"/>
            <w:vAlign w:val="center"/>
          </w:tcPr>
          <w:p>
            <w:pPr>
              <w:widowControl/>
              <w:spacing w:line="240" w:lineRule="exact"/>
              <w:jc w:val="center"/>
              <w:rPr>
                <w:rFonts w:ascii="宋体" w:cs="宋体"/>
                <w:kern w:val="0"/>
                <w:szCs w:val="21"/>
              </w:rPr>
            </w:pPr>
            <w:r>
              <w:rPr>
                <w:rFonts w:hint="eastAsia" w:ascii="宋体" w:cs="宋体"/>
                <w:kern w:val="0"/>
                <w:szCs w:val="21"/>
              </w:rPr>
              <w:t>1146</w:t>
            </w:r>
          </w:p>
        </w:tc>
        <w:tc>
          <w:tcPr>
            <w:tcW w:w="1006" w:type="dxa"/>
            <w:vMerge w:val="restart"/>
            <w:vAlign w:val="center"/>
          </w:tcPr>
          <w:p>
            <w:pPr>
              <w:widowControl/>
              <w:spacing w:line="240" w:lineRule="exact"/>
              <w:jc w:val="center"/>
              <w:rPr>
                <w:rFonts w:ascii="宋体" w:cs="宋体"/>
                <w:kern w:val="0"/>
                <w:szCs w:val="21"/>
              </w:rPr>
            </w:pPr>
            <w:r>
              <w:rPr>
                <w:rFonts w:hint="eastAsia" w:ascii="宋体" w:cs="宋体"/>
                <w:kern w:val="0"/>
                <w:szCs w:val="21"/>
              </w:rPr>
              <w:t>1548</w:t>
            </w:r>
          </w:p>
        </w:tc>
        <w:tc>
          <w:tcPr>
            <w:tcW w:w="1056" w:type="dxa"/>
            <w:vMerge w:val="restart"/>
            <w:vAlign w:val="center"/>
          </w:tcPr>
          <w:p>
            <w:pPr>
              <w:widowControl/>
              <w:spacing w:line="240" w:lineRule="exact"/>
              <w:jc w:val="center"/>
              <w:rPr>
                <w:rFonts w:ascii="宋体" w:cs="宋体"/>
                <w:kern w:val="0"/>
                <w:szCs w:val="21"/>
              </w:rPr>
            </w:pPr>
          </w:p>
        </w:tc>
        <w:tc>
          <w:tcPr>
            <w:tcW w:w="991" w:type="dxa"/>
            <w:vMerge w:val="restart"/>
            <w:vAlign w:val="center"/>
          </w:tcPr>
          <w:p>
            <w:pPr>
              <w:widowControl/>
              <w:spacing w:line="240" w:lineRule="exact"/>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Merge w:val="continue"/>
            <w:vAlign w:val="center"/>
          </w:tcPr>
          <w:p>
            <w:pPr>
              <w:widowControl/>
              <w:spacing w:line="240" w:lineRule="exact"/>
              <w:jc w:val="left"/>
              <w:rPr>
                <w:rFonts w:ascii="宋体" w:cs="宋体"/>
                <w:kern w:val="0"/>
                <w:szCs w:val="21"/>
              </w:rPr>
            </w:pPr>
          </w:p>
        </w:tc>
        <w:tc>
          <w:tcPr>
            <w:tcW w:w="877" w:type="dxa"/>
            <w:vMerge w:val="continue"/>
            <w:vAlign w:val="center"/>
          </w:tcPr>
          <w:p>
            <w:pPr>
              <w:widowControl/>
              <w:spacing w:line="240" w:lineRule="exact"/>
              <w:jc w:val="left"/>
              <w:rPr>
                <w:rFonts w:ascii="宋体" w:cs="宋体"/>
                <w:kern w:val="0"/>
                <w:szCs w:val="21"/>
              </w:rPr>
            </w:pPr>
          </w:p>
        </w:tc>
        <w:tc>
          <w:tcPr>
            <w:tcW w:w="979" w:type="dxa"/>
            <w:vMerge w:val="continue"/>
            <w:vAlign w:val="center"/>
          </w:tcPr>
          <w:p>
            <w:pPr>
              <w:widowControl/>
              <w:spacing w:line="240" w:lineRule="exact"/>
              <w:jc w:val="left"/>
              <w:rPr>
                <w:rFonts w:ascii="宋体" w:cs="宋体"/>
                <w:kern w:val="0"/>
                <w:szCs w:val="21"/>
              </w:rPr>
            </w:pPr>
          </w:p>
        </w:tc>
        <w:tc>
          <w:tcPr>
            <w:tcW w:w="1006" w:type="dxa"/>
            <w:vMerge w:val="continue"/>
            <w:vAlign w:val="center"/>
          </w:tcPr>
          <w:p>
            <w:pPr>
              <w:widowControl/>
              <w:spacing w:line="240" w:lineRule="exact"/>
              <w:jc w:val="left"/>
              <w:rPr>
                <w:rFonts w:ascii="宋体" w:cs="宋体"/>
                <w:kern w:val="0"/>
                <w:szCs w:val="21"/>
              </w:rPr>
            </w:pPr>
          </w:p>
        </w:tc>
        <w:tc>
          <w:tcPr>
            <w:tcW w:w="1056" w:type="dxa"/>
            <w:vMerge w:val="continue"/>
            <w:vAlign w:val="center"/>
          </w:tcPr>
          <w:p>
            <w:pPr>
              <w:widowControl/>
              <w:spacing w:line="240" w:lineRule="exact"/>
              <w:jc w:val="left"/>
              <w:rPr>
                <w:rFonts w:ascii="宋体" w:cs="宋体"/>
                <w:kern w:val="0"/>
                <w:szCs w:val="21"/>
              </w:rPr>
            </w:pPr>
          </w:p>
        </w:tc>
        <w:tc>
          <w:tcPr>
            <w:tcW w:w="991" w:type="dxa"/>
            <w:vMerge w:val="continue"/>
            <w:vAlign w:val="center"/>
          </w:tcPr>
          <w:p>
            <w:pPr>
              <w:widowControl/>
              <w:spacing w:line="240" w:lineRule="exact"/>
              <w:jc w:val="left"/>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jc w:val="center"/>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占总学时</w:t>
            </w:r>
          </w:p>
        </w:tc>
        <w:tc>
          <w:tcPr>
            <w:tcW w:w="877" w:type="dxa"/>
            <w:vAlign w:val="center"/>
          </w:tcPr>
          <w:p>
            <w:pPr>
              <w:widowControl/>
              <w:spacing w:line="240" w:lineRule="exact"/>
              <w:jc w:val="center"/>
              <w:rPr>
                <w:rFonts w:ascii="宋体" w:cs="宋体"/>
                <w:kern w:val="0"/>
                <w:szCs w:val="21"/>
              </w:rPr>
            </w:pPr>
            <w:r>
              <w:rPr>
                <w:rFonts w:hint="eastAsia" w:ascii="宋体" w:cs="宋体"/>
                <w:kern w:val="0"/>
                <w:szCs w:val="21"/>
              </w:rPr>
              <w:t>100%</w:t>
            </w:r>
          </w:p>
        </w:tc>
        <w:tc>
          <w:tcPr>
            <w:tcW w:w="979" w:type="dxa"/>
            <w:vAlign w:val="center"/>
          </w:tcPr>
          <w:p>
            <w:pPr>
              <w:widowControl/>
              <w:spacing w:line="240" w:lineRule="exact"/>
              <w:jc w:val="center"/>
              <w:rPr>
                <w:rFonts w:ascii="宋体" w:cs="宋体"/>
                <w:kern w:val="0"/>
                <w:szCs w:val="21"/>
              </w:rPr>
            </w:pPr>
            <w:r>
              <w:rPr>
                <w:rFonts w:hint="eastAsia" w:ascii="宋体" w:cs="宋体"/>
                <w:kern w:val="0"/>
                <w:szCs w:val="21"/>
              </w:rPr>
              <w:t>42.54%</w:t>
            </w:r>
          </w:p>
        </w:tc>
        <w:tc>
          <w:tcPr>
            <w:tcW w:w="1006" w:type="dxa"/>
            <w:vAlign w:val="center"/>
          </w:tcPr>
          <w:p>
            <w:pPr>
              <w:widowControl/>
              <w:spacing w:line="240" w:lineRule="exact"/>
              <w:jc w:val="center"/>
              <w:rPr>
                <w:rFonts w:ascii="宋体" w:cs="宋体"/>
                <w:kern w:val="0"/>
                <w:szCs w:val="21"/>
              </w:rPr>
            </w:pPr>
            <w:r>
              <w:rPr>
                <w:rFonts w:hint="eastAsia" w:ascii="宋体" w:cs="宋体"/>
                <w:kern w:val="0"/>
                <w:szCs w:val="21"/>
              </w:rPr>
              <w:t>57.46%</w:t>
            </w:r>
          </w:p>
        </w:tc>
        <w:tc>
          <w:tcPr>
            <w:tcW w:w="1056" w:type="dxa"/>
            <w:vAlign w:val="center"/>
          </w:tcPr>
          <w:p>
            <w:pPr>
              <w:widowControl/>
              <w:spacing w:line="240" w:lineRule="exact"/>
              <w:jc w:val="center"/>
              <w:rPr>
                <w:rFonts w:ascii="宋体" w:cs="宋体"/>
                <w:kern w:val="0"/>
                <w:szCs w:val="21"/>
              </w:rPr>
            </w:pPr>
          </w:p>
        </w:tc>
        <w:tc>
          <w:tcPr>
            <w:tcW w:w="991" w:type="dxa"/>
            <w:vAlign w:val="center"/>
          </w:tcPr>
          <w:p>
            <w:pPr>
              <w:widowControl/>
              <w:spacing w:line="240" w:lineRule="exact"/>
              <w:jc w:val="center"/>
              <w:rPr>
                <w:rFonts w:ascii="宋体" w:cs="宋体"/>
                <w:kern w:val="0"/>
                <w:sz w:val="24"/>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十一、各教学领域课程课时学分统计表</w:t>
      </w:r>
    </w:p>
    <w:tbl>
      <w:tblPr>
        <w:tblStyle w:val="10"/>
        <w:tblW w:w="820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15" w:hRule="atLeast"/>
        </w:trPr>
        <w:tc>
          <w:tcPr>
            <w:tcW w:w="2808"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课程类别</w:t>
            </w:r>
          </w:p>
        </w:tc>
        <w:tc>
          <w:tcPr>
            <w:tcW w:w="1440"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707"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学分</w:t>
            </w:r>
          </w:p>
        </w:tc>
        <w:tc>
          <w:tcPr>
            <w:tcW w:w="2253"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职业素养与基础知识领域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642</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31</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职业技术能力领域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1569</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74</w:t>
            </w:r>
          </w:p>
        </w:tc>
        <w:tc>
          <w:tcPr>
            <w:tcW w:w="2253" w:type="dxa"/>
            <w:vAlign w:val="center"/>
          </w:tcPr>
          <w:p>
            <w:pPr>
              <w:widowControl/>
              <w:jc w:val="center"/>
              <w:rPr>
                <w:rFonts w:ascii="宋体" w:cs="宋体"/>
                <w:kern w:val="0"/>
                <w:szCs w:val="21"/>
              </w:rPr>
            </w:pPr>
            <w:r>
              <w:rPr>
                <w:rFonts w:hint="eastAsia" w:ascii="宋体" w:cs="宋体"/>
                <w:kern w:val="0"/>
                <w:szCs w:val="21"/>
              </w:rPr>
              <w:t>57%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专业素质拓展领域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339</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17</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13%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综合素质拓展领域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144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8</w:t>
            </w:r>
          </w:p>
        </w:tc>
        <w:tc>
          <w:tcPr>
            <w:tcW w:w="2253" w:type="dxa"/>
            <w:vAlign w:val="center"/>
          </w:tcPr>
          <w:p>
            <w:pPr>
              <w:widowControl/>
              <w:jc w:val="center"/>
              <w:rPr>
                <w:rFonts w:ascii="宋体" w:cs="宋体"/>
                <w:kern w:val="0"/>
                <w:szCs w:val="21"/>
              </w:rPr>
            </w:pPr>
            <w:r>
              <w:rPr>
                <w:rFonts w:hint="eastAsia" w:asci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2694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130</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100%</w:t>
            </w:r>
          </w:p>
        </w:tc>
      </w:tr>
    </w:tbl>
    <w:p>
      <w:pPr>
        <w:spacing w:line="400" w:lineRule="exact"/>
        <w:rPr>
          <w:rFonts w:ascii="宋体"/>
          <w:sz w:val="24"/>
        </w:rPr>
      </w:pPr>
    </w:p>
    <w:p>
      <w:pPr>
        <w:spacing w:line="400" w:lineRule="exact"/>
        <w:rPr>
          <w:rFonts w:hint="eastAsia" w:ascii="黑体" w:hAnsi="宋体" w:eastAsia="黑体"/>
          <w:b/>
          <w:bCs/>
          <w:sz w:val="28"/>
          <w:szCs w:val="28"/>
        </w:rPr>
      </w:pPr>
      <w:r>
        <w:rPr>
          <w:rFonts w:hint="eastAsia" w:ascii="黑体" w:hAnsi="宋体" w:eastAsia="黑体"/>
          <w:b/>
          <w:bCs/>
          <w:sz w:val="28"/>
          <w:szCs w:val="28"/>
        </w:rPr>
        <w:t>十二</w:t>
      </w:r>
      <w:r>
        <w:rPr>
          <w:rFonts w:hint="eastAsia" w:ascii="黑体" w:hAnsi="宋体" w:eastAsia="黑体"/>
          <w:sz w:val="28"/>
          <w:szCs w:val="28"/>
        </w:rPr>
        <w:t>、</w:t>
      </w:r>
      <w:r>
        <w:rPr>
          <w:rFonts w:hint="eastAsia" w:ascii="黑体" w:hAnsi="宋体" w:eastAsia="黑体"/>
          <w:b/>
          <w:bCs/>
          <w:sz w:val="28"/>
          <w:szCs w:val="28"/>
        </w:rPr>
        <w:t>核心课程（含主要职业技能训练课）简介（详见专业课程标准汇编）</w:t>
      </w:r>
    </w:p>
    <w:p>
      <w:pPr>
        <w:spacing w:line="400" w:lineRule="exact"/>
        <w:rPr>
          <w:rFonts w:hint="eastAsia" w:ascii="黑体" w:hAnsi="宋体" w:eastAsia="黑体"/>
          <w:b/>
          <w:bCs/>
          <w:sz w:val="28"/>
          <w:szCs w:val="28"/>
          <w:lang w:val="en-US" w:eastAsia="zh-CN"/>
        </w:rPr>
      </w:pPr>
      <w:r>
        <w:rPr>
          <w:rFonts w:hint="eastAsia" w:ascii="黑体" w:hAnsi="宋体" w:eastAsia="黑体"/>
          <w:b/>
          <w:bCs/>
          <w:sz w:val="28"/>
          <w:szCs w:val="28"/>
        </w:rPr>
        <w:br w:type="page"/>
      </w:r>
    </w:p>
    <w:p>
      <w:pPr>
        <w:spacing w:line="400" w:lineRule="exact"/>
        <w:rPr>
          <w:rFonts w:hint="eastAsia" w:ascii="黑体" w:hAnsi="宋体" w:eastAsia="黑体"/>
          <w:b/>
          <w:bCs/>
          <w:sz w:val="28"/>
          <w:szCs w:val="28"/>
        </w:rPr>
      </w:pPr>
    </w:p>
    <w:tbl>
      <w:tblPr>
        <w:tblStyle w:val="10"/>
        <w:tblpPr w:leftFromText="181" w:rightFromText="181" w:vertAnchor="text" w:horzAnchor="margin" w:tblpY="1"/>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3048"/>
        <w:gridCol w:w="1373"/>
        <w:gridCol w:w="3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536" w:type="dxa"/>
          </w:tcPr>
          <w:p>
            <w:pPr>
              <w:jc w:val="center"/>
            </w:pPr>
            <w:r>
              <w:rPr>
                <w:rFonts w:hint="eastAsia"/>
              </w:rPr>
              <w:t>课程名称</w:t>
            </w:r>
          </w:p>
        </w:tc>
        <w:tc>
          <w:tcPr>
            <w:tcW w:w="3048" w:type="dxa"/>
          </w:tcPr>
          <w:p>
            <w:pPr>
              <w:jc w:val="center"/>
            </w:pPr>
            <w:r>
              <w:rPr>
                <w:rFonts w:hint="eastAsia"/>
              </w:rPr>
              <w:t>会计基础（</w:t>
            </w:r>
            <w:r>
              <w:t>A</w:t>
            </w:r>
            <w:r>
              <w:rPr>
                <w:rFonts w:hint="eastAsia"/>
              </w:rPr>
              <w:t>）</w:t>
            </w:r>
          </w:p>
        </w:tc>
        <w:tc>
          <w:tcPr>
            <w:tcW w:w="1373" w:type="dxa"/>
          </w:tcPr>
          <w:p>
            <w:pPr>
              <w:jc w:val="center"/>
            </w:pPr>
            <w:r>
              <w:rPr>
                <w:rFonts w:hint="eastAsia"/>
              </w:rPr>
              <w:t>学时</w:t>
            </w:r>
            <w:r>
              <w:t>/</w:t>
            </w:r>
            <w:r>
              <w:rPr>
                <w:rFonts w:hint="eastAsia"/>
              </w:rPr>
              <w:t>学分</w:t>
            </w:r>
          </w:p>
        </w:tc>
        <w:tc>
          <w:tcPr>
            <w:tcW w:w="3082" w:type="dxa"/>
          </w:tcPr>
          <w:p>
            <w:pPr>
              <w:jc w:val="center"/>
            </w:pPr>
            <w:r>
              <w:rPr>
                <w:rFonts w:hint="eastAsia"/>
              </w:rPr>
              <w:t>64</w:t>
            </w:r>
            <w:r>
              <w:t>/</w:t>
            </w:r>
            <w:r>
              <w:rPr>
                <w:rFonts w:hint="eastAsi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trPr>
        <w:tc>
          <w:tcPr>
            <w:tcW w:w="9039" w:type="dxa"/>
            <w:gridSpan w:val="4"/>
          </w:tcPr>
          <w:p>
            <w:r>
              <w:rPr>
                <w:rFonts w:hint="eastAsia"/>
              </w:rPr>
              <w:t>学习目标：</w:t>
            </w:r>
          </w:p>
          <w:p>
            <w:pPr>
              <w:ind w:firstLine="420" w:firstLineChars="200"/>
              <w:rPr>
                <w:rFonts w:ascii="宋体"/>
                <w:color w:val="000000"/>
              </w:rPr>
            </w:pPr>
            <w:r>
              <w:rPr>
                <w:rFonts w:ascii="宋体" w:hAnsi="宋体"/>
                <w:color w:val="000000"/>
              </w:rPr>
              <w:t>1</w:t>
            </w:r>
            <w:r>
              <w:rPr>
                <w:rFonts w:hint="eastAsia" w:ascii="宋体" w:hAnsi="宋体"/>
                <w:color w:val="000000"/>
              </w:rPr>
              <w:t>．知识目标</w:t>
            </w:r>
          </w:p>
          <w:p>
            <w:pPr>
              <w:ind w:firstLine="420" w:firstLineChars="200"/>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）掌握会计学的基本理论及基本原理；</w:t>
            </w:r>
          </w:p>
          <w:p>
            <w:pPr>
              <w:ind w:firstLine="420" w:firstLineChars="200"/>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）掌握主要经济业务的会计分录编制；</w:t>
            </w:r>
          </w:p>
          <w:p>
            <w:pPr>
              <w:ind w:firstLine="420" w:firstLineChars="200"/>
              <w:rPr>
                <w:rFonts w:ascii="宋体"/>
                <w:color w:val="000000"/>
              </w:rPr>
            </w:pPr>
            <w:r>
              <w:rPr>
                <w:rFonts w:hint="eastAsia" w:ascii="宋体" w:hAnsi="宋体"/>
                <w:color w:val="000000"/>
              </w:rPr>
              <w:t>（</w:t>
            </w:r>
            <w:r>
              <w:rPr>
                <w:rFonts w:ascii="宋体" w:hAnsi="宋体"/>
                <w:color w:val="000000"/>
              </w:rPr>
              <w:t>3</w:t>
            </w:r>
            <w:r>
              <w:rPr>
                <w:rFonts w:hint="eastAsia" w:ascii="宋体" w:hAnsi="宋体"/>
                <w:color w:val="000000"/>
              </w:rPr>
              <w:t>）掌握账务处理基本流程；</w:t>
            </w:r>
          </w:p>
          <w:p>
            <w:pPr>
              <w:ind w:firstLine="420" w:firstLineChars="20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）掌握财务报表的内容及编制方法。</w:t>
            </w:r>
          </w:p>
          <w:p>
            <w:pPr>
              <w:ind w:firstLine="420" w:firstLineChars="200"/>
              <w:rPr>
                <w:rFonts w:ascii="宋体"/>
                <w:color w:val="000000"/>
              </w:rPr>
            </w:pPr>
            <w:r>
              <w:rPr>
                <w:rFonts w:ascii="宋体" w:hAnsi="宋体"/>
              </w:rPr>
              <w:t xml:space="preserve">2. </w:t>
            </w:r>
            <w:r>
              <w:rPr>
                <w:rFonts w:hint="eastAsia" w:ascii="宋体" w:hAnsi="宋体"/>
              </w:rPr>
              <w:t>能力目标</w:t>
            </w:r>
          </w:p>
          <w:p>
            <w:pPr>
              <w:ind w:firstLine="420" w:firstLineChars="200"/>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）能进行会计账户的设置；</w:t>
            </w:r>
          </w:p>
          <w:p>
            <w:pPr>
              <w:ind w:firstLine="420" w:firstLineChars="200"/>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）能用借贷记账法处理企业主要经营过程的会计业务；</w:t>
            </w:r>
          </w:p>
          <w:p>
            <w:pPr>
              <w:ind w:firstLine="420" w:firstLineChars="200"/>
              <w:rPr>
                <w:rFonts w:ascii="宋体"/>
                <w:color w:val="000000"/>
              </w:rPr>
            </w:pPr>
            <w:r>
              <w:rPr>
                <w:rFonts w:hint="eastAsia" w:ascii="宋体" w:hAnsi="宋体"/>
                <w:color w:val="000000"/>
              </w:rPr>
              <w:t>（</w:t>
            </w:r>
            <w:r>
              <w:rPr>
                <w:rFonts w:ascii="宋体" w:hAnsi="宋体"/>
                <w:color w:val="000000"/>
              </w:rPr>
              <w:t>3</w:t>
            </w:r>
            <w:r>
              <w:rPr>
                <w:rFonts w:hint="eastAsia" w:ascii="宋体" w:hAnsi="宋体"/>
                <w:color w:val="000000"/>
              </w:rPr>
              <w:t>）能填制和审核会计凭证；</w:t>
            </w:r>
          </w:p>
          <w:p>
            <w:pPr>
              <w:ind w:firstLine="420" w:firstLineChars="20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）能登记会计账簿；</w:t>
            </w:r>
          </w:p>
          <w:p>
            <w:pPr>
              <w:ind w:firstLine="420" w:firstLineChars="200"/>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）能正确编制资产负债表和利润表。</w:t>
            </w:r>
          </w:p>
          <w:p>
            <w:pPr>
              <w:ind w:firstLine="420" w:firstLineChars="200"/>
              <w:rPr>
                <w:rFonts w:ascii="宋体"/>
                <w:color w:val="000000"/>
              </w:rPr>
            </w:pPr>
            <w:r>
              <w:rPr>
                <w:rFonts w:ascii="宋体" w:hAnsi="宋体"/>
                <w:color w:val="000000"/>
              </w:rPr>
              <w:t>3</w:t>
            </w:r>
            <w:r>
              <w:rPr>
                <w:rFonts w:hint="eastAsia" w:ascii="宋体" w:hAnsi="宋体"/>
                <w:color w:val="000000"/>
              </w:rPr>
              <w:t>．素质目标</w:t>
            </w:r>
          </w:p>
          <w:p>
            <w:pPr>
              <w:ind w:firstLine="420" w:firstLineChars="200"/>
              <w:rPr>
                <w:rFonts w:ascii="宋体"/>
                <w:color w:val="000000"/>
              </w:rPr>
            </w:pPr>
            <w:r>
              <w:rPr>
                <w:rFonts w:hint="eastAsia" w:ascii="宋体" w:hAnsi="宋体"/>
                <w:color w:val="000000"/>
              </w:rPr>
              <w:t>（</w:t>
            </w:r>
            <w:r>
              <w:rPr>
                <w:rFonts w:ascii="宋体" w:hAnsi="宋体"/>
                <w:color w:val="000000"/>
              </w:rPr>
              <w:t>1</w:t>
            </w:r>
            <w:r>
              <w:rPr>
                <w:rFonts w:hint="eastAsia" w:ascii="宋体" w:hAnsi="宋体"/>
                <w:color w:val="000000"/>
              </w:rPr>
              <w:t>）培养学生遵纪守法的思想观念和廉洁自律的会计品格，加强学生的会计职业道德意识；</w:t>
            </w:r>
          </w:p>
          <w:p>
            <w:pPr>
              <w:ind w:firstLine="420" w:firstLineChars="200"/>
              <w:rPr>
                <w:rFonts w:ascii="宋体"/>
                <w:color w:val="000000"/>
              </w:rPr>
            </w:pPr>
            <w:r>
              <w:rPr>
                <w:rFonts w:hint="eastAsia" w:ascii="宋体" w:hAnsi="宋体"/>
                <w:color w:val="000000"/>
              </w:rPr>
              <w:t>（</w:t>
            </w:r>
            <w:r>
              <w:rPr>
                <w:rFonts w:ascii="宋体" w:hAnsi="宋体"/>
                <w:color w:val="000000"/>
              </w:rPr>
              <w:t>2</w:t>
            </w:r>
            <w:r>
              <w:rPr>
                <w:rFonts w:hint="eastAsia" w:ascii="宋体" w:hAnsi="宋体"/>
                <w:color w:val="000000"/>
              </w:rPr>
              <w:t>）培养学生认真、细致、严谨的工作作风和敬业精神，形成良好的职业习惯；</w:t>
            </w:r>
          </w:p>
          <w:p>
            <w:pPr>
              <w:ind w:firstLine="420" w:firstLineChars="200"/>
              <w:rPr>
                <w:rFonts w:ascii="宋体"/>
                <w:color w:val="000000"/>
              </w:rPr>
            </w:pPr>
            <w:r>
              <w:rPr>
                <w:rFonts w:hint="eastAsia" w:ascii="宋体" w:hAnsi="宋体"/>
                <w:color w:val="000000"/>
              </w:rPr>
              <w:t>（</w:t>
            </w:r>
            <w:r>
              <w:rPr>
                <w:rFonts w:ascii="宋体" w:hAnsi="宋体"/>
                <w:color w:val="000000"/>
              </w:rPr>
              <w:t>3</w:t>
            </w:r>
            <w:r>
              <w:rPr>
                <w:rFonts w:hint="eastAsia" w:ascii="宋体" w:hAnsi="宋体"/>
                <w:color w:val="000000"/>
              </w:rPr>
              <w:t>）培养学生清晰、工整、规范的文字和数字的书写能力；</w:t>
            </w:r>
          </w:p>
          <w:p>
            <w:pPr>
              <w:ind w:firstLine="420" w:firstLineChars="200"/>
              <w:rPr>
                <w:rFonts w:ascii="宋体"/>
                <w:color w:val="000000"/>
              </w:rPr>
            </w:pPr>
            <w:r>
              <w:rPr>
                <w:rFonts w:hint="eastAsia" w:ascii="宋体" w:hAnsi="宋体"/>
                <w:color w:val="000000"/>
              </w:rPr>
              <w:t>（</w:t>
            </w:r>
            <w:r>
              <w:rPr>
                <w:rFonts w:ascii="宋体" w:hAnsi="宋体"/>
                <w:color w:val="000000"/>
              </w:rPr>
              <w:t>4</w:t>
            </w:r>
            <w:r>
              <w:rPr>
                <w:rFonts w:hint="eastAsia" w:ascii="宋体" w:hAnsi="宋体"/>
                <w:color w:val="000000"/>
              </w:rPr>
              <w:t>）培养学生的沟通能力和组织协调能力；</w:t>
            </w:r>
          </w:p>
          <w:p>
            <w:pPr>
              <w:ind w:firstLine="420" w:firstLineChars="200"/>
              <w:rPr>
                <w:rFonts w:ascii="宋体"/>
                <w:color w:val="000000"/>
              </w:rPr>
            </w:pPr>
            <w:r>
              <w:rPr>
                <w:rFonts w:hint="eastAsia" w:ascii="宋体" w:hAnsi="宋体"/>
                <w:color w:val="000000"/>
              </w:rPr>
              <w:t>（</w:t>
            </w:r>
            <w:r>
              <w:rPr>
                <w:rFonts w:ascii="宋体" w:hAnsi="宋体"/>
                <w:color w:val="000000"/>
              </w:rPr>
              <w:t>5</w:t>
            </w:r>
            <w:r>
              <w:rPr>
                <w:rFonts w:hint="eastAsia" w:ascii="宋体" w:hAnsi="宋体"/>
                <w:color w:val="000000"/>
              </w:rPr>
              <w:t>）培养学生的分析和运用会计信息进行评价的能力。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8" w:hRule="atLeast"/>
        </w:trPr>
        <w:tc>
          <w:tcPr>
            <w:tcW w:w="9039" w:type="dxa"/>
            <w:gridSpan w:val="4"/>
          </w:tcPr>
          <w:p>
            <w:r>
              <w:rPr>
                <w:rFonts w:hint="eastAsia"/>
              </w:rPr>
              <w:t>学习内容：</w:t>
            </w:r>
          </w:p>
          <w:p>
            <w:pPr>
              <w:ind w:firstLine="420" w:firstLineChars="200"/>
            </w:pPr>
            <w:r>
              <w:rPr>
                <w:rFonts w:hint="eastAsia"/>
              </w:rPr>
              <w:t>项目一：会计工作组织</w:t>
            </w:r>
          </w:p>
          <w:p>
            <w:pPr>
              <w:ind w:firstLine="420" w:firstLineChars="200"/>
            </w:pPr>
            <w:r>
              <w:rPr>
                <w:rFonts w:hint="eastAsia"/>
              </w:rPr>
              <w:t>项目二：会计科目与账户</w:t>
            </w:r>
          </w:p>
          <w:p>
            <w:pPr>
              <w:ind w:firstLine="420" w:firstLineChars="200"/>
            </w:pPr>
            <w:r>
              <w:rPr>
                <w:rFonts w:hint="eastAsia"/>
              </w:rPr>
              <w:t>项目三：复式记账方法</w:t>
            </w:r>
          </w:p>
          <w:p>
            <w:pPr>
              <w:ind w:firstLine="420" w:firstLineChars="200"/>
            </w:pPr>
            <w:r>
              <w:rPr>
                <w:rFonts w:hint="eastAsia"/>
              </w:rPr>
              <w:t>项目四：企业基本经济业务的核算</w:t>
            </w:r>
          </w:p>
          <w:p>
            <w:pPr>
              <w:ind w:firstLine="420" w:firstLineChars="200"/>
            </w:pPr>
            <w:r>
              <w:rPr>
                <w:rFonts w:hint="eastAsia"/>
              </w:rPr>
              <w:t>项目五：会计凭证</w:t>
            </w:r>
          </w:p>
          <w:p>
            <w:pPr>
              <w:ind w:firstLine="420" w:firstLineChars="200"/>
            </w:pPr>
            <w:r>
              <w:rPr>
                <w:rFonts w:hint="eastAsia"/>
              </w:rPr>
              <w:t>项目六：会计账簿</w:t>
            </w:r>
          </w:p>
          <w:p>
            <w:pPr>
              <w:ind w:firstLine="420" w:firstLineChars="200"/>
            </w:pPr>
            <w:r>
              <w:rPr>
                <w:rFonts w:hint="eastAsia"/>
              </w:rPr>
              <w:t>项目七：财产清查</w:t>
            </w:r>
          </w:p>
          <w:p>
            <w:pPr>
              <w:ind w:firstLine="420" w:firstLineChars="200"/>
            </w:pPr>
            <w:r>
              <w:rPr>
                <w:rFonts w:hint="eastAsia"/>
              </w:rPr>
              <w:t>项目八：会计报表</w:t>
            </w:r>
          </w:p>
          <w:p>
            <w:pPr>
              <w:ind w:firstLine="420" w:firstLineChars="200"/>
            </w:pPr>
            <w:r>
              <w:rPr>
                <w:rFonts w:hint="eastAsia"/>
              </w:rPr>
              <w:t>项目九：账务处理程序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9039" w:type="dxa"/>
            <w:gridSpan w:val="4"/>
          </w:tcPr>
          <w:p>
            <w:pPr>
              <w:rPr>
                <w:szCs w:val="21"/>
              </w:rPr>
            </w:pPr>
            <w:r>
              <w:rPr>
                <w:rFonts w:hint="eastAsia"/>
                <w:szCs w:val="21"/>
              </w:rPr>
              <w:t>教学方式：</w:t>
            </w:r>
            <w:r>
              <w:rPr>
                <w:rFonts w:hint="eastAsia" w:ascii="宋体" w:hAnsi="宋体"/>
                <w:color w:val="000000"/>
                <w:szCs w:val="21"/>
              </w:rPr>
              <w:t>根据学习任务与工作任务相对应的原则，针对工业企业会计人员的工作任务，帮助学生理解会计的基本概念、掌握编制会计分录，完成填制和审核会计凭证、登记会计账簿和编制会计报表等工作任务，懂得企业账务处理的基本方法和程序。根据学习内容的不同要求，分别采用现场观摩法、案例教学法、任务驱动教学法和角色扮演法等多种行之有效的教学方法，增强学生的实际动手能力，培养学生的综合专业素质。根据学习内容的要求，设计单元教学目标，并将会计职业资格证书考试体系有关内容融入本课程教学体系，建立并实施单元考核机制，实施教学过程评价，形成“教、学、做、评”一体化的教学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9039" w:type="dxa"/>
            <w:gridSpan w:val="4"/>
          </w:tcPr>
          <w:p>
            <w:pPr>
              <w:rPr>
                <w:szCs w:val="21"/>
              </w:rPr>
            </w:pPr>
            <w:r>
              <w:rPr>
                <w:rFonts w:hint="eastAsia"/>
                <w:szCs w:val="21"/>
              </w:rPr>
              <w:t>评价方式：</w:t>
            </w:r>
          </w:p>
          <w:p>
            <w:pPr>
              <w:ind w:firstLine="420" w:firstLineChars="200"/>
              <w:rPr>
                <w:rFonts w:ascii="宋体"/>
                <w:color w:val="000000"/>
              </w:rPr>
            </w:pPr>
            <w:r>
              <w:rPr>
                <w:rFonts w:ascii="宋体" w:hAnsi="宋体"/>
                <w:color w:val="000000"/>
              </w:rPr>
              <w:t>1</w:t>
            </w:r>
            <w:r>
              <w:rPr>
                <w:rFonts w:hint="eastAsia" w:ascii="宋体" w:hAnsi="宋体"/>
                <w:color w:val="000000"/>
              </w:rPr>
              <w:t>．教学评价的标准应体现任务引领型课程的特征，体现理论与实践、操作的统一，突出过程评价与阶段（以工作任务模块为阶段）评价。</w:t>
            </w:r>
          </w:p>
          <w:p>
            <w:pPr>
              <w:ind w:firstLine="420" w:firstLineChars="200"/>
              <w:rPr>
                <w:rFonts w:ascii="宋体"/>
                <w:color w:val="000000"/>
              </w:rPr>
            </w:pPr>
            <w:r>
              <w:rPr>
                <w:rFonts w:ascii="宋体" w:hAnsi="宋体"/>
                <w:color w:val="000000"/>
              </w:rPr>
              <w:t>2</w:t>
            </w:r>
            <w:r>
              <w:rPr>
                <w:rFonts w:hint="eastAsia" w:ascii="宋体" w:hAnsi="宋体"/>
                <w:color w:val="000000"/>
              </w:rPr>
              <w:t>．强调理论与实践目标一体化评价，教学评价的对象包括学生知识的掌握、实践操作能力、学习态度和基本职业素质等情况，引导学生在理解的基础上进行记忆，对所要达到的目标完成情况进行评价。</w:t>
            </w:r>
          </w:p>
          <w:p>
            <w:pPr>
              <w:ind w:firstLine="420" w:firstLineChars="200"/>
              <w:rPr>
                <w:rFonts w:ascii="宋体"/>
                <w:color w:val="000000"/>
              </w:rPr>
            </w:pPr>
            <w:r>
              <w:rPr>
                <w:rFonts w:ascii="宋体" w:hAnsi="宋体"/>
                <w:color w:val="000000"/>
              </w:rPr>
              <w:t>3</w:t>
            </w:r>
            <w:r>
              <w:rPr>
                <w:rFonts w:hint="eastAsia" w:ascii="宋体" w:hAnsi="宋体"/>
                <w:color w:val="000000"/>
              </w:rPr>
              <w:t>．评价是注重学生动手能力与分析、解决问题的能力，对在学习和应用上有创新的学生应在评定时给予鼓励。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9039" w:type="dxa"/>
            <w:gridSpan w:val="4"/>
          </w:tcPr>
          <w:p>
            <w:pPr>
              <w:rPr>
                <w:szCs w:val="21"/>
              </w:rPr>
            </w:pPr>
            <w:r>
              <w:rPr>
                <w:rFonts w:hint="eastAsia"/>
                <w:szCs w:val="21"/>
              </w:rPr>
              <w:t>条件保障：</w:t>
            </w:r>
          </w:p>
          <w:p>
            <w:pPr>
              <w:ind w:firstLine="420" w:firstLineChars="200"/>
              <w:rPr>
                <w:rFonts w:cs="宋体"/>
                <w:szCs w:val="21"/>
              </w:rPr>
            </w:pPr>
            <w:r>
              <w:rPr>
                <w:rFonts w:hint="eastAsia" w:cs="宋体" w:asciiTheme="minorEastAsia" w:hAnsiTheme="minorEastAsia"/>
                <w:szCs w:val="21"/>
              </w:rPr>
              <w:t>1．</w:t>
            </w:r>
            <w:r>
              <w:rPr>
                <w:rFonts w:hint="eastAsia" w:cs="宋体"/>
                <w:szCs w:val="21"/>
              </w:rPr>
              <w:t>师资要求：</w:t>
            </w:r>
          </w:p>
          <w:p>
            <w:pPr>
              <w:ind w:firstLine="420" w:firstLineChars="200"/>
              <w:rPr>
                <w:rFonts w:ascii="宋体" w:hAnsi="宋体"/>
                <w:color w:val="000000"/>
              </w:rPr>
            </w:pPr>
            <w:r>
              <w:rPr>
                <w:rFonts w:hint="eastAsia" w:ascii="宋体" w:hAnsi="宋体"/>
                <w:color w:val="000000"/>
              </w:rPr>
              <w:t>为实现教学目标，应必备本科学历，从事会计专业教学，有创新意识，勇于进行教学改革、有一定实践经验的教师，教师在教学中善于采用新的教学理念，发挥学生主体，教师主导作用，驾驭课堂教学，教学中注重行动导向教学方法的运用，注重学生能力本位的理念，能采用多媒体课件进行课堂教学，指导学生实践有一定的方法。</w:t>
            </w:r>
          </w:p>
          <w:p>
            <w:pPr>
              <w:ind w:firstLine="420" w:firstLineChars="200"/>
              <w:rPr>
                <w:rFonts w:ascii="宋体" w:hAnsi="宋体"/>
                <w:color w:val="000000"/>
              </w:rPr>
            </w:pPr>
            <w:r>
              <w:rPr>
                <w:rFonts w:hint="eastAsia" w:ascii="宋体" w:hAnsi="宋体"/>
                <w:color w:val="000000"/>
              </w:rPr>
              <w:t>兼职教师要求：本科及以上学历，会计师，实践经验丰富，在教学中能起到指导学生实践的作用。</w:t>
            </w:r>
          </w:p>
          <w:p>
            <w:pPr>
              <w:ind w:firstLine="420" w:firstLineChars="200"/>
              <w:rPr>
                <w:rFonts w:cs="宋体"/>
                <w:szCs w:val="21"/>
              </w:rPr>
            </w:pPr>
            <w:r>
              <w:rPr>
                <w:rFonts w:hint="eastAsia" w:cs="宋体" w:asciiTheme="minorEastAsia" w:hAnsiTheme="minorEastAsia"/>
                <w:szCs w:val="21"/>
              </w:rPr>
              <w:t>2．</w:t>
            </w:r>
            <w:r>
              <w:rPr>
                <w:rFonts w:hint="eastAsia" w:cs="宋体"/>
                <w:szCs w:val="21"/>
              </w:rPr>
              <w:t>教学场所要求：</w:t>
            </w:r>
          </w:p>
          <w:p>
            <w:pPr>
              <w:ind w:firstLine="420" w:firstLineChars="200"/>
            </w:pPr>
            <w:r>
              <w:rPr>
                <w:rFonts w:hint="eastAsia"/>
              </w:rPr>
              <w:t>多媒体教室，会计手工实训室，厦门网中网软件基础会计实训平台，原始单据、记账凭证、账簿、报表等会计载体。</w:t>
            </w:r>
          </w:p>
          <w:p>
            <w:pPr>
              <w:ind w:firstLine="420" w:firstLineChars="200"/>
              <w:rPr>
                <w:rFonts w:cs="宋体"/>
                <w:szCs w:val="21"/>
              </w:rPr>
            </w:pPr>
            <w:r>
              <w:rPr>
                <w:rFonts w:hint="eastAsia" w:cs="宋体" w:asciiTheme="minorEastAsia" w:hAnsiTheme="minorEastAsia"/>
                <w:szCs w:val="21"/>
              </w:rPr>
              <w:t>3．</w:t>
            </w:r>
            <w:r>
              <w:rPr>
                <w:rFonts w:hint="eastAsia" w:cs="宋体"/>
                <w:szCs w:val="21"/>
              </w:rPr>
              <w:t>教材、教参等教学资料要求：</w:t>
            </w:r>
          </w:p>
          <w:p>
            <w:pPr>
              <w:ind w:firstLine="420" w:firstLineChars="200"/>
              <w:rPr>
                <w:rFonts w:asciiTheme="minorEastAsia" w:hAnsiTheme="minorEastAsia"/>
              </w:rPr>
            </w:pPr>
            <w:r>
              <w:rPr>
                <w:rFonts w:hint="eastAsia" w:asciiTheme="minorEastAsia" w:hAnsiTheme="minorEastAsia"/>
              </w:rPr>
              <w:t>（1）必须依据本课程标准选用或编写教材。</w:t>
            </w:r>
          </w:p>
          <w:p>
            <w:pPr>
              <w:ind w:firstLine="420" w:firstLineChars="200"/>
              <w:rPr>
                <w:rFonts w:asciiTheme="minorEastAsia" w:hAnsiTheme="minorEastAsia"/>
              </w:rPr>
            </w:pPr>
            <w:r>
              <w:rPr>
                <w:rFonts w:hint="eastAsia" w:asciiTheme="minorEastAsia" w:hAnsiTheme="minorEastAsia"/>
              </w:rPr>
              <w:t>（2）教材应充分体现任务引领、实践导向的课程设计思想。以会计循环所涉及的各项任务为主线，结合职业技能证书考核——会计从业资格证书的要求和企业对会计实际操作能力的要求，合理安排教材内容。以学生未来的发展和知识结构的要求必需够用为度，不追求理论的深度与难度。</w:t>
            </w:r>
          </w:p>
          <w:p>
            <w:pPr>
              <w:ind w:firstLine="420" w:firstLineChars="200"/>
              <w:rPr>
                <w:rFonts w:asciiTheme="minorEastAsia" w:hAnsiTheme="minorEastAsia"/>
              </w:rPr>
            </w:pPr>
            <w:r>
              <w:rPr>
                <w:rFonts w:hint="eastAsia" w:asciiTheme="minorEastAsia" w:hAnsiTheme="minorEastAsia"/>
              </w:rPr>
              <w:t>（3）教材在内容上应既实用又开放，即在注重会计实际操作能力训练的同时，还应把会计业务操作过程中的新知识、新技术和新方法融入教材，以便教材内容更加贴近会计业务的实际。在形式上应适合高职学生认知特点，文字表达要深入浅出，图文展现应图文并茂。</w:t>
            </w:r>
          </w:p>
          <w:p>
            <w:pPr>
              <w:ind w:firstLine="420" w:firstLineChars="200"/>
            </w:pPr>
            <w:r>
              <w:rPr>
                <w:rFonts w:hint="eastAsia" w:asciiTheme="minorEastAsia" w:hAnsiTheme="minorEastAsia"/>
              </w:rPr>
              <w:t>（4）为了提高学生学习的积极性和主动性，培养学生处理会计业务的综合职业能力，教材应根据工作任务的需要设计相应的技能训练。</w:t>
            </w:r>
          </w:p>
        </w:tc>
      </w:tr>
    </w:tbl>
    <w:p>
      <w:pPr>
        <w:rPr>
          <w:rFonts w:ascii="黑体" w:hAnsi="宋体" w:eastAsia="黑体"/>
          <w:b/>
          <w:bCs/>
          <w:color w:val="C00000"/>
          <w:sz w:val="28"/>
          <w:szCs w:val="28"/>
        </w:rPr>
      </w:pPr>
    </w:p>
    <w:p>
      <w:pPr>
        <w:rPr>
          <w:rFonts w:ascii="黑体" w:hAnsi="宋体" w:eastAsia="黑体"/>
          <w:b/>
          <w:bCs/>
          <w:sz w:val="28"/>
          <w:szCs w:val="28"/>
        </w:rPr>
      </w:pPr>
      <w:r>
        <w:rPr>
          <w:rFonts w:ascii="黑体" w:hAnsi="宋体" w:eastAsia="黑体"/>
          <w:b/>
          <w:bCs/>
          <w:sz w:val="28"/>
          <w:szCs w:val="28"/>
        </w:rPr>
        <w:br w:type="page"/>
      </w:r>
    </w:p>
    <w:tbl>
      <w:tblPr>
        <w:tblStyle w:val="10"/>
        <w:tblpPr w:leftFromText="181" w:rightFromText="181" w:vertAnchor="text" w:horzAnchor="page" w:tblpX="1607" w:tblpY="68"/>
        <w:tblOverlap w:val="never"/>
        <w:tblW w:w="95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3048"/>
        <w:gridCol w:w="1373"/>
        <w:gridCol w:w="3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536" w:type="dxa"/>
          </w:tcPr>
          <w:p>
            <w:pPr>
              <w:jc w:val="center"/>
            </w:pPr>
            <w:r>
              <w:rPr>
                <w:rFonts w:hint="eastAsia"/>
              </w:rPr>
              <w:t>课程名称</w:t>
            </w:r>
          </w:p>
        </w:tc>
        <w:tc>
          <w:tcPr>
            <w:tcW w:w="3048" w:type="dxa"/>
          </w:tcPr>
          <w:p>
            <w:pPr>
              <w:jc w:val="center"/>
            </w:pPr>
            <w:r>
              <w:rPr>
                <w:rFonts w:hint="eastAsia"/>
              </w:rPr>
              <w:t>企业财务会计ⅠⅡ</w:t>
            </w:r>
          </w:p>
        </w:tc>
        <w:tc>
          <w:tcPr>
            <w:tcW w:w="1373" w:type="dxa"/>
          </w:tcPr>
          <w:p>
            <w:pPr>
              <w:jc w:val="center"/>
            </w:pPr>
            <w:r>
              <w:rPr>
                <w:rFonts w:hint="eastAsia"/>
              </w:rPr>
              <w:t>学时</w:t>
            </w:r>
            <w:r>
              <w:t>/</w:t>
            </w:r>
            <w:r>
              <w:rPr>
                <w:rFonts w:hint="eastAsia"/>
              </w:rPr>
              <w:t>学分</w:t>
            </w:r>
          </w:p>
        </w:tc>
        <w:tc>
          <w:tcPr>
            <w:tcW w:w="3546" w:type="dxa"/>
          </w:tcPr>
          <w:p>
            <w:pPr>
              <w:jc w:val="center"/>
            </w:pPr>
            <w:r>
              <w:rPr>
                <w:rFonts w:hint="eastAsia"/>
              </w:rPr>
              <w:t>140</w:t>
            </w:r>
            <w: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9503" w:type="dxa"/>
            <w:gridSpan w:val="4"/>
          </w:tcPr>
          <w:p>
            <w:pPr>
              <w:rPr>
                <w:rFonts w:ascii="宋体"/>
              </w:rPr>
            </w:pPr>
            <w:r>
              <w:rPr>
                <w:rFonts w:hint="eastAsia" w:ascii="宋体" w:hAnsi="宋体"/>
              </w:rPr>
              <w:t>学习目标：</w:t>
            </w:r>
          </w:p>
          <w:p>
            <w:pPr>
              <w:ind w:firstLine="420"/>
              <w:rPr>
                <w:rFonts w:ascii="宋体" w:hAnsi="宋体" w:cs="宋体"/>
                <w:szCs w:val="21"/>
              </w:rPr>
            </w:pPr>
            <w:r>
              <w:rPr>
                <w:rFonts w:hint="eastAsia" w:ascii="宋体" w:hAnsi="宋体" w:cs="宋体"/>
                <w:szCs w:val="21"/>
              </w:rPr>
              <w:t>1. 知识目标</w:t>
            </w:r>
            <w:r>
              <w:rPr>
                <w:rFonts w:hint="eastAsia" w:ascii="宋体" w:hAnsi="宋体" w:cs="宋体"/>
                <w:szCs w:val="21"/>
              </w:rPr>
              <w:br w:type="textWrapping"/>
            </w:r>
            <w:r>
              <w:rPr>
                <w:rFonts w:hint="eastAsia" w:ascii="宋体" w:hAnsi="宋体" w:cs="宋体"/>
                <w:szCs w:val="21"/>
              </w:rPr>
              <w:t xml:space="preserve">    （1）理解企业财务会计的基本概念和基本理论；</w:t>
            </w:r>
            <w:r>
              <w:rPr>
                <w:rFonts w:hint="eastAsia" w:ascii="宋体" w:hAnsi="宋体" w:cs="宋体"/>
                <w:szCs w:val="21"/>
              </w:rPr>
              <w:br w:type="textWrapping"/>
            </w:r>
            <w:r>
              <w:rPr>
                <w:rFonts w:hint="eastAsia" w:ascii="宋体" w:hAnsi="宋体" w:cs="宋体"/>
                <w:szCs w:val="21"/>
              </w:rPr>
              <w:t xml:space="preserve">    （2）掌握企业财务会计六大会计要素确认、计量和报告的方法。</w:t>
            </w:r>
            <w:r>
              <w:rPr>
                <w:rFonts w:hint="eastAsia" w:ascii="宋体" w:hAnsi="宋体" w:cs="宋体"/>
                <w:szCs w:val="21"/>
              </w:rPr>
              <w:br w:type="textWrapping"/>
            </w:r>
            <w:r>
              <w:rPr>
                <w:rFonts w:hint="eastAsia" w:ascii="宋体" w:hAnsi="宋体" w:cs="宋体"/>
                <w:szCs w:val="21"/>
              </w:rPr>
              <w:t xml:space="preserve">    2. 能力目标</w:t>
            </w:r>
            <w:r>
              <w:rPr>
                <w:rFonts w:hint="eastAsia" w:ascii="宋体" w:hAnsi="宋体" w:cs="宋体"/>
                <w:szCs w:val="21"/>
              </w:rPr>
              <w:br w:type="textWrapping"/>
            </w:r>
            <w:r>
              <w:rPr>
                <w:rFonts w:hint="eastAsia" w:ascii="宋体" w:hAnsi="宋体" w:cs="宋体"/>
                <w:szCs w:val="21"/>
              </w:rPr>
              <w:t xml:space="preserve">    （1）会使用财务会计核算的一般操作方法，正确使用企业会计核算中常用的账户；</w:t>
            </w:r>
            <w:r>
              <w:rPr>
                <w:rFonts w:hint="eastAsia" w:ascii="宋体" w:hAnsi="宋体" w:cs="宋体"/>
                <w:szCs w:val="21"/>
              </w:rPr>
              <w:br w:type="textWrapping"/>
            </w:r>
            <w:r>
              <w:rPr>
                <w:rFonts w:hint="eastAsia" w:ascii="宋体" w:hAnsi="宋体" w:cs="宋体"/>
                <w:szCs w:val="21"/>
              </w:rPr>
              <w:t xml:space="preserve">    （2）能按要求正确核算企业的主要经济业务；</w:t>
            </w:r>
            <w:r>
              <w:rPr>
                <w:rFonts w:hint="eastAsia" w:ascii="宋体" w:hAnsi="宋体" w:cs="宋体"/>
                <w:szCs w:val="21"/>
              </w:rPr>
              <w:br w:type="textWrapping"/>
            </w:r>
            <w:r>
              <w:rPr>
                <w:rFonts w:hint="eastAsia" w:ascii="宋体" w:hAnsi="宋体" w:cs="宋体"/>
                <w:szCs w:val="21"/>
              </w:rPr>
              <w:t xml:space="preserve">    （3）能正确编制资产负债表、利润表和现金流量表等主要会计报表； </w:t>
            </w:r>
          </w:p>
          <w:p>
            <w:pPr>
              <w:ind w:firstLine="420"/>
              <w:rPr>
                <w:rFonts w:ascii="宋体" w:hAnsi="宋体" w:cs="宋体"/>
                <w:szCs w:val="21"/>
              </w:rPr>
            </w:pPr>
            <w:r>
              <w:rPr>
                <w:rFonts w:hint="eastAsia" w:ascii="宋体" w:hAnsi="宋体" w:cs="宋体"/>
                <w:szCs w:val="21"/>
              </w:rPr>
              <w:t>（4）具有更新知识、继续学习深造的能力和适应会计改革发展需要的能力。</w:t>
            </w:r>
            <w:r>
              <w:rPr>
                <w:rFonts w:hint="eastAsia" w:ascii="宋体" w:hAnsi="宋体" w:cs="宋体"/>
                <w:color w:val="FF0000"/>
                <w:szCs w:val="21"/>
              </w:rPr>
              <w:br w:type="textWrapping"/>
            </w:r>
            <w:r>
              <w:rPr>
                <w:rFonts w:hint="eastAsia" w:ascii="宋体" w:hAnsi="宋体" w:cs="宋体"/>
                <w:szCs w:val="21"/>
              </w:rPr>
              <w:t xml:space="preserve">     3. 素质目标 </w:t>
            </w:r>
            <w:r>
              <w:rPr>
                <w:rFonts w:hint="eastAsia" w:ascii="宋体" w:hAnsi="宋体" w:cs="宋体"/>
                <w:szCs w:val="21"/>
              </w:rPr>
              <w:br w:type="textWrapping"/>
            </w:r>
            <w:r>
              <w:rPr>
                <w:rFonts w:hint="eastAsia" w:ascii="宋体" w:hAnsi="宋体" w:cs="宋体"/>
                <w:szCs w:val="21"/>
              </w:rPr>
              <w:t xml:space="preserve">    （1）培养学生自觉维护国家利益、社会利益和集体利益的职业意识；</w:t>
            </w:r>
            <w:r>
              <w:rPr>
                <w:rFonts w:hint="eastAsia" w:ascii="宋体" w:hAnsi="宋体" w:cs="宋体"/>
                <w:szCs w:val="21"/>
              </w:rPr>
              <w:br w:type="textWrapping"/>
            </w:r>
            <w:r>
              <w:rPr>
                <w:rFonts w:hint="eastAsia" w:ascii="宋体" w:hAnsi="宋体" w:cs="宋体"/>
                <w:szCs w:val="21"/>
              </w:rPr>
              <w:t xml:space="preserve">    （2）培养学生认真、细致、严谨的工作作风和敬业精神，形成良好的职业习惯；</w:t>
            </w:r>
            <w:r>
              <w:rPr>
                <w:rFonts w:hint="eastAsia" w:ascii="宋体" w:hAnsi="宋体" w:cs="宋体"/>
                <w:szCs w:val="21"/>
              </w:rPr>
              <w:br w:type="textWrapping"/>
            </w:r>
            <w:r>
              <w:rPr>
                <w:rFonts w:hint="eastAsia" w:ascii="宋体" w:hAnsi="宋体" w:cs="宋体"/>
                <w:szCs w:val="21"/>
              </w:rPr>
              <w:t xml:space="preserve">    （3）使学生具有求实创新的意识；</w:t>
            </w:r>
            <w:r>
              <w:rPr>
                <w:rFonts w:hint="eastAsia" w:ascii="宋体" w:hAnsi="宋体" w:cs="宋体"/>
                <w:szCs w:val="21"/>
              </w:rPr>
              <w:br w:type="textWrapping"/>
            </w:r>
            <w:r>
              <w:rPr>
                <w:rFonts w:hint="eastAsia" w:ascii="宋体" w:hAnsi="宋体" w:cs="宋体"/>
                <w:szCs w:val="21"/>
              </w:rPr>
              <w:t xml:space="preserve">    （4）培养学生遵纪守法的思想观念和廉洁自律的会计品格，加强学生的职业道德意识，全面提高学生的自身素质。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9503" w:type="dxa"/>
            <w:gridSpan w:val="4"/>
          </w:tcPr>
          <w:p>
            <w:r>
              <w:rPr>
                <w:rFonts w:hint="eastAsia"/>
              </w:rPr>
              <w:t>学习内容：</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任务一  货币资金业务</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任务二  应收款项业务</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任务三  存货业务</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任务四  投资业务</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任务五  固定资产业务</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任务六  无形资产及其他资产业务</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任务七  流动负债业务</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任务八  非流动负债业务的核算</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任务九  所有者权益业务的核算</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任务十  收入、费用业务</w:t>
            </w:r>
          </w:p>
          <w:p>
            <w:pPr>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任务十一 利润业务</w:t>
            </w:r>
          </w:p>
          <w:p>
            <w:pPr>
              <w:ind w:firstLine="420" w:firstLineChars="200"/>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任务十二 财务会计报告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1" w:hRule="atLeast"/>
        </w:trPr>
        <w:tc>
          <w:tcPr>
            <w:tcW w:w="9503" w:type="dxa"/>
            <w:gridSpan w:val="4"/>
          </w:tcPr>
          <w:p>
            <w:r>
              <w:rPr>
                <w:rFonts w:hint="eastAsia"/>
              </w:rPr>
              <w:t>教学方式：</w:t>
            </w:r>
          </w:p>
          <w:p>
            <w:pPr>
              <w:ind w:firstLine="437"/>
            </w:pPr>
            <w:r>
              <w:rPr>
                <w:rFonts w:hint="eastAsia" w:ascii="宋体" w:hAnsi="宋体"/>
                <w:color w:val="000000" w:themeColor="text1"/>
                <w:szCs w:val="21"/>
                <w14:textFill>
                  <w14:solidFill>
                    <w14:schemeClr w14:val="tx1"/>
                  </w14:solidFill>
                </w14:textFill>
              </w:rPr>
              <w:t>在每个任务的具体教学实施中，以多媒体、影像资料、流程图和黑板等为媒介，采用讲授法、案例法、角色扮演法和教学做一体等方法组织课堂教学，将课堂经典教法与现代化的多媒体教学手段结合起来，加大实训环节的教学力度，通过实际案例的业务核算，提高学生的动手能力和分析实际会计业务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trPr>
        <w:tc>
          <w:tcPr>
            <w:tcW w:w="9503" w:type="dxa"/>
            <w:gridSpan w:val="4"/>
          </w:tcPr>
          <w:p>
            <w:r>
              <w:rPr>
                <w:rFonts w:hint="eastAsia"/>
              </w:rPr>
              <w:t>评价方式：</w:t>
            </w:r>
          </w:p>
          <w:p>
            <w:pPr>
              <w:ind w:firstLine="420" w:firstLineChars="200"/>
            </w:pPr>
            <w:r>
              <w:rPr>
                <w:rFonts w:hint="eastAsia" w:ascii="宋体" w:hAnsi="宋体" w:cs="宋体"/>
                <w:color w:val="000000" w:themeColor="text1"/>
                <w:szCs w:val="21"/>
                <w14:textFill>
                  <w14:solidFill>
                    <w14:schemeClr w14:val="tx1"/>
                  </w14:solidFill>
                </w14:textFill>
              </w:rPr>
              <w:t>本课程考核是过程性考核与结果考核相结合，其中期末试卷成绩占</w:t>
            </w:r>
            <w:r>
              <w:rPr>
                <w:rFonts w:ascii="宋体" w:hAnsi="宋体" w:cs="宋体"/>
                <w:color w:val="000000" w:themeColor="text1"/>
                <w:szCs w:val="21"/>
                <w14:textFill>
                  <w14:solidFill>
                    <w14:schemeClr w14:val="tx1"/>
                  </w14:solidFill>
                </w14:textFill>
              </w:rPr>
              <w:t>50%</w:t>
            </w:r>
            <w:r>
              <w:rPr>
                <w:rFonts w:hint="eastAsia" w:ascii="宋体" w:hAnsi="宋体" w:cs="宋体"/>
                <w:color w:val="000000" w:themeColor="text1"/>
                <w:szCs w:val="21"/>
                <w14:textFill>
                  <w14:solidFill>
                    <w14:schemeClr w14:val="tx1"/>
                  </w14:solidFill>
                </w14:textFill>
              </w:rPr>
              <w:t>，平时考核成绩占</w:t>
            </w:r>
            <w:r>
              <w:rPr>
                <w:rFonts w:ascii="宋体" w:hAnsi="宋体" w:cs="宋体"/>
                <w:color w:val="000000" w:themeColor="text1"/>
                <w:szCs w:val="21"/>
                <w14:textFill>
                  <w14:solidFill>
                    <w14:schemeClr w14:val="tx1"/>
                  </w14:solidFill>
                </w14:textFill>
              </w:rPr>
              <w:t>50%</w:t>
            </w:r>
            <w:r>
              <w:rPr>
                <w:rFonts w:hint="eastAsia" w:ascii="宋体" w:hAnsi="宋体" w:cs="宋体"/>
                <w:color w:val="000000" w:themeColor="text1"/>
                <w:szCs w:val="21"/>
                <w14:textFill>
                  <w14:solidFill>
                    <w14:schemeClr w14:val="tx1"/>
                  </w14:solidFill>
                </w14:textFill>
              </w:rPr>
              <w:t>，期末综合性知识点考核由教师根据各项目的知识目标，采取闭卷笔试的方式进行考核，平时成绩是结合学生平时的课堂表现、作业、到课率、学习态度等，考核涵盖学习实施全过程。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9503" w:type="dxa"/>
            <w:gridSpan w:val="4"/>
          </w:tcPr>
          <w:p>
            <w:r>
              <w:rPr>
                <w:rFonts w:hint="eastAsia"/>
              </w:rPr>
              <w:t>条件保障：</w:t>
            </w:r>
          </w:p>
          <w:p>
            <w:pPr>
              <w:ind w:firstLine="420" w:firstLineChars="200"/>
              <w:rPr>
                <w:rFonts w:ascii="宋体" w:hAnsi="宋体" w:cs="宋体"/>
                <w:color w:val="000000" w:themeColor="text1"/>
                <w:szCs w:val="21"/>
                <w14:textFill>
                  <w14:solidFill>
                    <w14:schemeClr w14:val="tx1"/>
                  </w14:solidFill>
                </w14:textFill>
              </w:rPr>
            </w:pPr>
            <w:r>
              <w:rPr>
                <w:rFonts w:hint="eastAsia" w:cs="宋体" w:asciiTheme="minorEastAsia" w:hAnsiTheme="minorEastAsia"/>
                <w:szCs w:val="21"/>
              </w:rPr>
              <w:t>1．</w:t>
            </w:r>
            <w:r>
              <w:rPr>
                <w:rFonts w:hint="eastAsia" w:ascii="宋体" w:hAnsi="宋体" w:cs="宋体"/>
                <w:color w:val="000000" w:themeColor="text1"/>
                <w:szCs w:val="21"/>
                <w14:textFill>
                  <w14:solidFill>
                    <w14:schemeClr w14:val="tx1"/>
                  </w14:solidFill>
                </w14:textFill>
              </w:rPr>
              <w:t>师资要求：任课教师应具有</w:t>
            </w:r>
            <w:r>
              <w:rPr>
                <w:rFonts w:hint="eastAsia" w:ascii="宋体" w:hAnsi="宋体"/>
                <w:color w:val="000000" w:themeColor="text1"/>
                <w:szCs w:val="21"/>
                <w14:textFill>
                  <w14:solidFill>
                    <w14:schemeClr w14:val="tx1"/>
                  </w14:solidFill>
                </w14:textFill>
              </w:rPr>
              <w:t>一定的企业会计核算岗位工作经验或教授会计基础课程2年以上。</w:t>
            </w:r>
          </w:p>
          <w:p>
            <w:pPr>
              <w:ind w:firstLine="420" w:firstLineChars="200"/>
              <w:rPr>
                <w:rFonts w:ascii="宋体" w:hAnsi="宋体" w:cs="宋体"/>
                <w:color w:val="000000" w:themeColor="text1"/>
                <w:szCs w:val="21"/>
                <w14:textFill>
                  <w14:solidFill>
                    <w14:schemeClr w14:val="tx1"/>
                  </w14:solidFill>
                </w14:textFill>
              </w:rPr>
            </w:pPr>
            <w:r>
              <w:rPr>
                <w:rFonts w:hint="eastAsia" w:cs="宋体" w:asciiTheme="minorEastAsia" w:hAnsiTheme="minorEastAsia"/>
                <w:szCs w:val="21"/>
              </w:rPr>
              <w:t>2．</w:t>
            </w:r>
            <w:r>
              <w:rPr>
                <w:rFonts w:hint="eastAsia" w:ascii="宋体" w:hAnsi="宋体" w:cs="宋体"/>
                <w:color w:val="000000" w:themeColor="text1"/>
                <w:szCs w:val="21"/>
                <w14:textFill>
                  <w14:solidFill>
                    <w14:schemeClr w14:val="tx1"/>
                  </w14:solidFill>
                </w14:textFill>
              </w:rPr>
              <w:t>教学场所要求：多媒体教室。</w:t>
            </w:r>
          </w:p>
          <w:p>
            <w:pPr>
              <w:ind w:firstLine="420" w:firstLineChars="200"/>
              <w:rPr>
                <w:rFonts w:ascii="宋体" w:hAnsi="宋体" w:cs="宋体"/>
                <w:color w:val="000000" w:themeColor="text1"/>
                <w:szCs w:val="21"/>
                <w14:textFill>
                  <w14:solidFill>
                    <w14:schemeClr w14:val="tx1"/>
                  </w14:solidFill>
                </w14:textFill>
              </w:rPr>
            </w:pPr>
            <w:r>
              <w:rPr>
                <w:rFonts w:hint="eastAsia" w:cs="宋体" w:asciiTheme="minorEastAsia" w:hAnsiTheme="minorEastAsia"/>
                <w:szCs w:val="21"/>
              </w:rPr>
              <w:t>3．</w:t>
            </w:r>
            <w:r>
              <w:rPr>
                <w:rFonts w:hint="eastAsia" w:ascii="宋体" w:hAnsi="宋体" w:cs="宋体"/>
                <w:color w:val="000000" w:themeColor="text1"/>
                <w:szCs w:val="21"/>
                <w14:textFill>
                  <w14:solidFill>
                    <w14:schemeClr w14:val="tx1"/>
                  </w14:solidFill>
                </w14:textFill>
              </w:rPr>
              <w:t>教材、教参等教学资料要求：可选用先进、适应高等职业教育要求的规划教材，并结合助理会计师考试指定考试用书。</w:t>
            </w:r>
          </w:p>
        </w:tc>
      </w:tr>
    </w:tbl>
    <w:p>
      <w:pPr>
        <w:rPr>
          <w:rFonts w:ascii="黑体" w:hAnsi="宋体" w:eastAsia="黑体"/>
          <w:b/>
          <w:bCs/>
          <w:sz w:val="28"/>
          <w:szCs w:val="28"/>
        </w:rPr>
      </w:pPr>
    </w:p>
    <w:tbl>
      <w:tblPr>
        <w:tblStyle w:val="10"/>
        <w:tblpPr w:leftFromText="181" w:rightFromText="181" w:vertAnchor="text" w:horzAnchor="margin" w:tblpXSpec="left" w:tblpY="-282"/>
        <w:tblW w:w="91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3048"/>
        <w:gridCol w:w="1373"/>
        <w:gridCol w:w="3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536" w:type="dxa"/>
            <w:vAlign w:val="top"/>
          </w:tcPr>
          <w:p>
            <w:pPr>
              <w:jc w:val="center"/>
            </w:pPr>
            <w:r>
              <w:rPr>
                <w:rFonts w:hint="eastAsia"/>
              </w:rPr>
              <w:t>课程名称</w:t>
            </w:r>
          </w:p>
        </w:tc>
        <w:tc>
          <w:tcPr>
            <w:tcW w:w="3048" w:type="dxa"/>
            <w:vAlign w:val="top"/>
          </w:tcPr>
          <w:p>
            <w:pPr>
              <w:jc w:val="center"/>
            </w:pPr>
            <w:r>
              <w:rPr>
                <w:rFonts w:hint="eastAsia"/>
              </w:rPr>
              <w:t>财务软件应用实训</w:t>
            </w:r>
          </w:p>
        </w:tc>
        <w:tc>
          <w:tcPr>
            <w:tcW w:w="1373" w:type="dxa"/>
            <w:vAlign w:val="top"/>
          </w:tcPr>
          <w:p>
            <w:pPr>
              <w:jc w:val="center"/>
            </w:pPr>
            <w:r>
              <w:rPr>
                <w:rFonts w:hint="eastAsia"/>
              </w:rPr>
              <w:t>学时</w:t>
            </w:r>
            <w:r>
              <w:t>/</w:t>
            </w:r>
            <w:r>
              <w:rPr>
                <w:rFonts w:hint="eastAsia"/>
              </w:rPr>
              <w:t>学分</w:t>
            </w:r>
          </w:p>
        </w:tc>
        <w:tc>
          <w:tcPr>
            <w:tcW w:w="3173" w:type="dxa"/>
            <w:vAlign w:val="top"/>
          </w:tcPr>
          <w:p>
            <w:pPr>
              <w:jc w:val="center"/>
            </w:pPr>
            <w: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6" w:hRule="atLeast"/>
        </w:trPr>
        <w:tc>
          <w:tcPr>
            <w:tcW w:w="9130" w:type="dxa"/>
            <w:gridSpan w:val="4"/>
            <w:vAlign w:val="top"/>
          </w:tcPr>
          <w:p>
            <w:pPr>
              <w:topLinePunct/>
              <w:jc w:val="left"/>
              <w:rPr>
                <w:rFonts w:ascii="宋体" w:hAnsi="宋体"/>
              </w:rPr>
            </w:pPr>
            <w:r>
              <w:rPr>
                <w:rFonts w:hint="eastAsia" w:ascii="宋体" w:hAnsi="宋体"/>
              </w:rPr>
              <w:t>学习目标：</w:t>
            </w:r>
          </w:p>
          <w:p>
            <w:pPr>
              <w:topLinePunct/>
              <w:ind w:firstLine="420" w:firstLineChars="200"/>
              <w:jc w:val="left"/>
              <w:rPr>
                <w:rFonts w:ascii="宋体" w:hAnsi="宋体"/>
              </w:rPr>
            </w:pPr>
            <w:r>
              <w:rPr>
                <w:rFonts w:hint="eastAsia" w:ascii="宋体" w:hAnsi="宋体"/>
              </w:rPr>
              <w:t>1. 知识目标</w:t>
            </w:r>
          </w:p>
          <w:p>
            <w:pPr>
              <w:topLinePunct/>
              <w:ind w:firstLine="420" w:firstLineChars="200"/>
              <w:jc w:val="left"/>
              <w:rPr>
                <w:rFonts w:ascii="宋体" w:hAnsi="宋体"/>
              </w:rPr>
            </w:pPr>
            <w:r>
              <w:rPr>
                <w:rFonts w:hint="eastAsia" w:ascii="宋体" w:hAnsi="宋体"/>
              </w:rPr>
              <w:t>（1）了解信息化会计核算与手工会计核算的区别；</w:t>
            </w:r>
          </w:p>
          <w:p>
            <w:pPr>
              <w:topLinePunct/>
              <w:ind w:firstLine="420" w:firstLineChars="200"/>
              <w:jc w:val="left"/>
              <w:rPr>
                <w:rFonts w:ascii="宋体" w:hAnsi="宋体"/>
              </w:rPr>
            </w:pPr>
            <w:r>
              <w:rPr>
                <w:rFonts w:hint="eastAsia" w:ascii="宋体" w:hAnsi="宋体"/>
              </w:rPr>
              <w:t>（2）了解用友财务软件各系统之间的关系；</w:t>
            </w:r>
          </w:p>
          <w:p>
            <w:pPr>
              <w:topLinePunct/>
              <w:ind w:firstLine="420" w:firstLineChars="200"/>
              <w:jc w:val="left"/>
              <w:rPr>
                <w:rFonts w:ascii="宋体" w:hAnsi="宋体"/>
              </w:rPr>
            </w:pPr>
            <w:r>
              <w:rPr>
                <w:rFonts w:hint="eastAsia" w:ascii="宋体" w:hAnsi="宋体"/>
              </w:rPr>
              <w:t>（3）理解用友财务软件的业务处理流程以及业务系统的各项功能。</w:t>
            </w:r>
          </w:p>
          <w:p>
            <w:pPr>
              <w:topLinePunct/>
              <w:ind w:firstLine="420" w:firstLineChars="200"/>
              <w:jc w:val="left"/>
              <w:rPr>
                <w:rFonts w:ascii="宋体" w:hAnsi="宋体"/>
              </w:rPr>
            </w:pPr>
            <w:r>
              <w:rPr>
                <w:rFonts w:hint="eastAsia" w:ascii="宋体" w:hAnsi="宋体"/>
              </w:rPr>
              <w:t>2．能力目标</w:t>
            </w:r>
          </w:p>
          <w:p>
            <w:pPr>
              <w:topLinePunct/>
              <w:ind w:firstLine="420" w:firstLineChars="200"/>
              <w:jc w:val="left"/>
              <w:rPr>
                <w:rFonts w:ascii="宋体" w:hAnsi="宋体"/>
              </w:rPr>
            </w:pPr>
            <w:r>
              <w:rPr>
                <w:rFonts w:hint="eastAsia" w:ascii="宋体" w:hAnsi="宋体"/>
              </w:rPr>
              <w:t>（1）能正确判断经济业务的性质和内容；</w:t>
            </w:r>
          </w:p>
          <w:p>
            <w:pPr>
              <w:topLinePunct/>
              <w:ind w:firstLine="420" w:firstLineChars="200"/>
              <w:jc w:val="left"/>
              <w:rPr>
                <w:rFonts w:ascii="宋体" w:hAnsi="宋体"/>
              </w:rPr>
            </w:pPr>
            <w:r>
              <w:rPr>
                <w:rFonts w:hint="eastAsia" w:ascii="宋体" w:hAnsi="宋体"/>
              </w:rPr>
              <w:t>（2）能准确按照会计方法将各业务单据录入财务软件；</w:t>
            </w:r>
          </w:p>
          <w:p>
            <w:pPr>
              <w:topLinePunct/>
              <w:ind w:firstLine="420" w:firstLineChars="200"/>
              <w:jc w:val="left"/>
              <w:rPr>
                <w:rFonts w:ascii="宋体" w:hAnsi="宋体"/>
              </w:rPr>
            </w:pPr>
            <w:r>
              <w:rPr>
                <w:rFonts w:hint="eastAsia" w:ascii="宋体" w:hAnsi="宋体"/>
              </w:rPr>
              <w:t>（3）能根据业务单据进行财务核算和账簿管理；</w:t>
            </w:r>
          </w:p>
          <w:p>
            <w:pPr>
              <w:topLinePunct/>
              <w:ind w:firstLine="420" w:firstLineChars="200"/>
              <w:jc w:val="left"/>
              <w:rPr>
                <w:rFonts w:ascii="宋体" w:hAnsi="宋体"/>
              </w:rPr>
            </w:pPr>
            <w:r>
              <w:rPr>
                <w:rFonts w:hint="eastAsia" w:ascii="宋体" w:hAnsi="宋体"/>
              </w:rPr>
              <w:t>（4）能正确编制UFO报表；</w:t>
            </w:r>
          </w:p>
          <w:p>
            <w:pPr>
              <w:topLinePunct/>
              <w:ind w:firstLine="420" w:firstLineChars="200"/>
              <w:jc w:val="left"/>
              <w:rPr>
                <w:rFonts w:ascii="宋体" w:hAnsi="宋体"/>
              </w:rPr>
            </w:pPr>
            <w:r>
              <w:rPr>
                <w:rFonts w:hint="eastAsia" w:ascii="宋体" w:hAnsi="宋体"/>
              </w:rPr>
              <w:t>（5）能自我学习，使用其他通用财务软件建立某企业的完整的信息化账套。</w:t>
            </w:r>
          </w:p>
          <w:p>
            <w:pPr>
              <w:topLinePunct/>
              <w:ind w:firstLine="420" w:firstLineChars="200"/>
              <w:jc w:val="left"/>
              <w:rPr>
                <w:rFonts w:ascii="宋体" w:hAnsi="宋体"/>
              </w:rPr>
            </w:pPr>
            <w:r>
              <w:rPr>
                <w:rFonts w:hint="eastAsia" w:ascii="宋体" w:hAnsi="宋体"/>
              </w:rPr>
              <w:t>3．素质目标</w:t>
            </w:r>
          </w:p>
          <w:p>
            <w:pPr>
              <w:topLinePunct/>
              <w:ind w:firstLine="420" w:firstLineChars="200"/>
              <w:jc w:val="left"/>
              <w:rPr>
                <w:rFonts w:ascii="宋体" w:hAnsi="宋体"/>
              </w:rPr>
            </w:pPr>
            <w:r>
              <w:rPr>
                <w:rFonts w:hint="eastAsia" w:ascii="宋体" w:hAnsi="宋体"/>
              </w:rPr>
              <w:t>（1）初步具备会计信息化的观念和思维方式；</w:t>
            </w:r>
          </w:p>
          <w:p>
            <w:pPr>
              <w:topLinePunct/>
              <w:ind w:firstLine="420" w:firstLineChars="200"/>
              <w:jc w:val="left"/>
              <w:rPr>
                <w:rFonts w:ascii="宋体" w:hAnsi="宋体"/>
              </w:rPr>
            </w:pPr>
            <w:r>
              <w:rPr>
                <w:rFonts w:hint="eastAsia" w:ascii="宋体" w:hAnsi="宋体"/>
              </w:rPr>
              <w:t>（2）遵守财经法规和会计职业道德，初步具备会计人员的职业判断能力；</w:t>
            </w:r>
          </w:p>
          <w:p>
            <w:pPr>
              <w:topLinePunct/>
              <w:ind w:firstLine="420" w:firstLineChars="200"/>
              <w:jc w:val="left"/>
              <w:rPr>
                <w:rFonts w:ascii="宋体" w:hAnsi="宋体"/>
              </w:rPr>
            </w:pPr>
            <w:r>
              <w:rPr>
                <w:rFonts w:hint="eastAsia" w:ascii="宋体" w:hAnsi="宋体"/>
              </w:rPr>
              <w:t>（3）具有计算机操作能力和信息化处理能力；</w:t>
            </w:r>
          </w:p>
          <w:p>
            <w:pPr>
              <w:topLinePunct/>
              <w:ind w:firstLine="420" w:firstLineChars="200"/>
              <w:jc w:val="left"/>
              <w:rPr>
                <w:rFonts w:ascii="宋体" w:hAnsi="宋体"/>
              </w:rPr>
            </w:pPr>
            <w:r>
              <w:rPr>
                <w:rFonts w:hint="eastAsia" w:ascii="宋体" w:hAnsi="宋体"/>
              </w:rPr>
              <w:t>（4）具有会计内部控制意识；</w:t>
            </w:r>
          </w:p>
          <w:p>
            <w:pPr>
              <w:topLinePunct/>
              <w:ind w:firstLine="420" w:firstLineChars="200"/>
              <w:jc w:val="left"/>
              <w:rPr>
                <w:rFonts w:ascii="宋体" w:hAnsi="宋体"/>
              </w:rPr>
            </w:pPr>
            <w:r>
              <w:rPr>
                <w:rFonts w:hint="eastAsia" w:ascii="宋体" w:hAnsi="宋体"/>
              </w:rPr>
              <w:t>（5）具有一定的协调与合作能力；</w:t>
            </w:r>
          </w:p>
          <w:p>
            <w:pPr>
              <w:topLinePunct/>
              <w:ind w:firstLine="420" w:firstLineChars="200"/>
              <w:jc w:val="left"/>
              <w:rPr>
                <w:rFonts w:ascii="宋体" w:hAnsi="宋体"/>
              </w:rPr>
            </w:pPr>
            <w:r>
              <w:rPr>
                <w:rFonts w:hint="eastAsia" w:ascii="宋体" w:hAnsi="宋体"/>
              </w:rPr>
              <w:t>（6）具有一定的逻辑思维与分析能力。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9" w:hRule="atLeast"/>
        </w:trPr>
        <w:tc>
          <w:tcPr>
            <w:tcW w:w="9130" w:type="dxa"/>
            <w:gridSpan w:val="4"/>
            <w:vAlign w:val="top"/>
          </w:tcPr>
          <w:p>
            <w:pPr>
              <w:topLinePunct/>
              <w:jc w:val="left"/>
              <w:rPr>
                <w:rFonts w:ascii="宋体" w:hAnsi="宋体"/>
              </w:rPr>
            </w:pPr>
            <w:r>
              <w:rPr>
                <w:rFonts w:hint="eastAsia" w:ascii="宋体" w:hAnsi="宋体"/>
              </w:rPr>
              <w:t>学习内容：</w:t>
            </w:r>
          </w:p>
          <w:p>
            <w:pPr>
              <w:topLinePunct/>
              <w:ind w:firstLine="420" w:firstLineChars="200"/>
              <w:jc w:val="left"/>
              <w:rPr>
                <w:rFonts w:ascii="宋体" w:hAnsi="宋体"/>
              </w:rPr>
            </w:pPr>
            <w:r>
              <w:rPr>
                <w:rFonts w:hint="eastAsia" w:ascii="宋体" w:hAnsi="宋体"/>
              </w:rPr>
              <w:t>项目一：系统管理                   项目二：基础档案</w:t>
            </w:r>
          </w:p>
          <w:p>
            <w:pPr>
              <w:topLinePunct/>
              <w:ind w:firstLine="420" w:firstLineChars="200"/>
              <w:jc w:val="left"/>
              <w:rPr>
                <w:rFonts w:ascii="宋体" w:hAnsi="宋体"/>
              </w:rPr>
            </w:pPr>
            <w:r>
              <w:rPr>
                <w:rFonts w:hint="eastAsia" w:ascii="宋体" w:hAnsi="宋体"/>
              </w:rPr>
              <w:t>项目三：各子系统初始化设置         项目四：固定资产</w:t>
            </w:r>
          </w:p>
          <w:p>
            <w:pPr>
              <w:topLinePunct/>
              <w:ind w:firstLine="420" w:firstLineChars="200"/>
              <w:jc w:val="left"/>
              <w:rPr>
                <w:rFonts w:ascii="宋体" w:hAnsi="宋体"/>
              </w:rPr>
            </w:pPr>
            <w:r>
              <w:rPr>
                <w:rFonts w:hint="eastAsia" w:ascii="宋体" w:hAnsi="宋体"/>
              </w:rPr>
              <w:t>项目五：薪资管理                   项目六：销售与收款业务</w:t>
            </w:r>
          </w:p>
          <w:p>
            <w:pPr>
              <w:topLinePunct/>
              <w:ind w:firstLine="420" w:firstLineChars="200"/>
              <w:jc w:val="left"/>
              <w:rPr>
                <w:rFonts w:ascii="宋体" w:hAnsi="宋体"/>
              </w:rPr>
            </w:pPr>
            <w:r>
              <w:rPr>
                <w:rFonts w:hint="eastAsia" w:ascii="宋体" w:hAnsi="宋体"/>
              </w:rPr>
              <w:t>项目七：采购与付款业务             项目八：库存管理与存货核算业务</w:t>
            </w:r>
          </w:p>
          <w:p>
            <w:pPr>
              <w:topLinePunct/>
              <w:ind w:firstLine="420" w:firstLineChars="200"/>
              <w:jc w:val="left"/>
              <w:rPr>
                <w:rFonts w:ascii="宋体" w:hAnsi="宋体"/>
              </w:rPr>
            </w:pPr>
            <w:r>
              <w:rPr>
                <w:rFonts w:hint="eastAsia" w:ascii="宋体" w:hAnsi="宋体"/>
              </w:rPr>
              <w:t>项目九：总账                       项目十：各子系统月末结账</w:t>
            </w:r>
          </w:p>
          <w:p>
            <w:pPr>
              <w:topLinePunct/>
              <w:ind w:firstLine="420" w:firstLineChars="200"/>
              <w:jc w:val="left"/>
              <w:rPr>
                <w:rFonts w:ascii="宋体" w:hAnsi="宋体"/>
              </w:rPr>
            </w:pPr>
            <w:r>
              <w:rPr>
                <w:rFonts w:hint="eastAsia" w:ascii="宋体" w:hAnsi="宋体"/>
              </w:rPr>
              <w:t>项目十一：UFO报表                 项目十二：综合实训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8" w:hRule="atLeast"/>
        </w:trPr>
        <w:tc>
          <w:tcPr>
            <w:tcW w:w="9130" w:type="dxa"/>
            <w:gridSpan w:val="4"/>
            <w:vAlign w:val="top"/>
          </w:tcPr>
          <w:p>
            <w:pPr>
              <w:topLinePunct/>
              <w:jc w:val="left"/>
              <w:rPr>
                <w:rFonts w:ascii="宋体" w:hAnsi="宋体"/>
              </w:rPr>
            </w:pPr>
            <w:r>
              <w:rPr>
                <w:rFonts w:hint="eastAsia" w:ascii="宋体" w:hAnsi="宋体"/>
              </w:rPr>
              <w:t>教学方式：</w:t>
            </w:r>
          </w:p>
          <w:p>
            <w:pPr>
              <w:topLinePunct/>
              <w:ind w:firstLine="420" w:firstLineChars="200"/>
              <w:jc w:val="left"/>
              <w:rPr>
                <w:rFonts w:ascii="宋体" w:hAnsi="宋体"/>
              </w:rPr>
            </w:pPr>
            <w:r>
              <w:rPr>
                <w:rFonts w:hint="eastAsia" w:ascii="宋体" w:hAnsi="宋体"/>
              </w:rPr>
              <w:t>小班教学，采用任务驱动教学法结合讲授、演示、学生动手操作的方式，在会计实训室中组织教学。</w:t>
            </w:r>
          </w:p>
          <w:p>
            <w:pPr>
              <w:topLinePunct/>
              <w:ind w:firstLine="420" w:firstLineChars="200"/>
              <w:jc w:val="left"/>
              <w:rPr>
                <w:rFonts w:ascii="宋体" w:hAnsi="宋体"/>
              </w:rPr>
            </w:pPr>
            <w:r>
              <w:rPr>
                <w:rFonts w:hint="eastAsia" w:ascii="宋体" w:hAnsi="宋体"/>
              </w:rPr>
              <w:t>第一，任务下达。结合教材的任务向学生布置要完成的工作任务，确定完成任务的时间、数量及质量，以保证每一任务的顺利完成。</w:t>
            </w:r>
          </w:p>
          <w:p>
            <w:pPr>
              <w:topLinePunct/>
              <w:ind w:firstLine="420" w:firstLineChars="200"/>
              <w:jc w:val="left"/>
              <w:rPr>
                <w:rFonts w:ascii="宋体" w:hAnsi="宋体"/>
              </w:rPr>
            </w:pPr>
            <w:r>
              <w:rPr>
                <w:rFonts w:hint="eastAsia" w:ascii="宋体" w:hAnsi="宋体"/>
              </w:rPr>
              <w:t>第二，操作演示。引导学生明确与工作任务相关的知识内容，教师在计算机上通过广播教学方式进行重点难点的操作演示。</w:t>
            </w:r>
          </w:p>
          <w:p>
            <w:pPr>
              <w:topLinePunct/>
              <w:ind w:firstLine="420" w:firstLineChars="200"/>
              <w:jc w:val="left"/>
              <w:rPr>
                <w:rFonts w:ascii="宋体" w:hAnsi="宋体"/>
              </w:rPr>
            </w:pPr>
            <w:r>
              <w:rPr>
                <w:rFonts w:hint="eastAsia" w:ascii="宋体" w:hAnsi="宋体"/>
              </w:rPr>
              <w:t>第三，动手操作。学生独立操作或小组合作完成任务，教师进行答疑、纠编。</w:t>
            </w:r>
          </w:p>
          <w:p>
            <w:pPr>
              <w:topLinePunct/>
              <w:ind w:firstLine="420" w:firstLineChars="200"/>
              <w:jc w:val="left"/>
              <w:rPr>
                <w:rFonts w:ascii="宋体" w:hAnsi="宋体"/>
              </w:rPr>
            </w:pPr>
            <w:r>
              <w:rPr>
                <w:rFonts w:hint="eastAsia" w:ascii="宋体" w:hAnsi="宋体"/>
              </w:rPr>
              <w:t>第四，学习反思。学生对每项任务的完成情况进行反思记录，通过发言形式或查阅记录形式，教师了解学生的学习情况。</w:t>
            </w:r>
          </w:p>
          <w:p>
            <w:pPr>
              <w:topLinePunct/>
              <w:ind w:firstLine="420" w:firstLineChars="200"/>
              <w:jc w:val="left"/>
              <w:rPr>
                <w:rFonts w:ascii="宋体" w:hAnsi="宋体"/>
              </w:rPr>
            </w:pPr>
            <w:r>
              <w:rPr>
                <w:rFonts w:hint="eastAsia" w:ascii="宋体" w:hAnsi="宋体"/>
              </w:rPr>
              <w:t>第五，教师评价。结合学生的学习反思情况，教师对任务完成情况进行归纳总结，肯定学生的成绩并指导存在的不足和改进方向，激发学生的求知欲望。</w:t>
            </w:r>
          </w:p>
          <w:p>
            <w:pPr>
              <w:topLinePunct/>
              <w:ind w:firstLine="420" w:firstLineChars="200"/>
              <w:jc w:val="left"/>
              <w:rPr>
                <w:rFonts w:ascii="宋体" w:hAnsi="宋体"/>
              </w:rPr>
            </w:pPr>
            <w:r>
              <w:rPr>
                <w:rFonts w:hint="eastAsia" w:ascii="宋体" w:hAnsi="宋体"/>
              </w:rPr>
              <w:t>第六，拓展提高。对于接受能力较快的学生，引导其担任小组组长，不仅在做中学，也在教中学；同时，引导其进行拓展业务学习，培养自主学习能力，应对挑战，强化技能。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0" w:hRule="atLeast"/>
        </w:trPr>
        <w:tc>
          <w:tcPr>
            <w:tcW w:w="9130" w:type="dxa"/>
            <w:gridSpan w:val="4"/>
            <w:vAlign w:val="top"/>
          </w:tcPr>
          <w:p>
            <w:pPr>
              <w:topLinePunct/>
              <w:ind w:firstLine="420" w:firstLineChars="200"/>
              <w:jc w:val="left"/>
              <w:rPr>
                <w:rFonts w:ascii="宋体" w:hAnsi="宋体"/>
              </w:rPr>
            </w:pPr>
            <w:r>
              <w:rPr>
                <w:rFonts w:hint="eastAsia" w:ascii="宋体" w:hAnsi="宋体"/>
              </w:rPr>
              <w:t>评价方式：</w:t>
            </w:r>
          </w:p>
          <w:p>
            <w:pPr>
              <w:topLinePunct/>
              <w:ind w:firstLine="420" w:firstLineChars="200"/>
              <w:jc w:val="left"/>
              <w:rPr>
                <w:rFonts w:ascii="宋体" w:hAnsi="宋体"/>
              </w:rPr>
            </w:pPr>
            <w:r>
              <w:rPr>
                <w:rFonts w:hint="eastAsia" w:ascii="宋体" w:hAnsi="宋体"/>
              </w:rPr>
              <w:t>本课程注重实际操作能力的考核，促使学生能拥有一技之长，重点考核学生学到了多少技能，能够完成多少工作任务，而不是考核还有哪些知识没有掌握。因此采用平时出勤、项目评价及期末上机考试相结合的方式。学生要完成各项目的学前准备和学后反思、自我评价；教师在课堂中对操作表现、项目完成情况进行评价；期末通过题库进行上机考核，检查综合任务的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trPr>
        <w:tc>
          <w:tcPr>
            <w:tcW w:w="9130" w:type="dxa"/>
            <w:gridSpan w:val="4"/>
            <w:vAlign w:val="top"/>
          </w:tcPr>
          <w:p>
            <w:pPr>
              <w:topLinePunct/>
              <w:ind w:firstLine="420" w:firstLineChars="200"/>
              <w:jc w:val="left"/>
              <w:rPr>
                <w:rFonts w:ascii="宋体" w:hAnsi="宋体"/>
              </w:rPr>
            </w:pPr>
            <w:r>
              <w:rPr>
                <w:rFonts w:hint="eastAsia" w:ascii="宋体" w:hAnsi="宋体"/>
              </w:rPr>
              <w:t>条件保障：</w:t>
            </w:r>
          </w:p>
          <w:p>
            <w:pPr>
              <w:topLinePunct/>
              <w:ind w:firstLine="420" w:firstLineChars="200"/>
              <w:jc w:val="left"/>
              <w:rPr>
                <w:rFonts w:ascii="宋体" w:hAnsi="宋体"/>
              </w:rPr>
            </w:pPr>
            <w:r>
              <w:rPr>
                <w:rFonts w:hint="eastAsia" w:ascii="宋体" w:hAnsi="宋体"/>
              </w:rPr>
              <w:t>1. 师资要求：</w:t>
            </w:r>
          </w:p>
          <w:p>
            <w:pPr>
              <w:topLinePunct/>
              <w:ind w:firstLine="420" w:firstLineChars="200"/>
              <w:jc w:val="left"/>
              <w:rPr>
                <w:rFonts w:ascii="宋体" w:hAnsi="宋体"/>
              </w:rPr>
            </w:pPr>
            <w:r>
              <w:rPr>
                <w:rFonts w:hint="eastAsia" w:ascii="宋体" w:hAnsi="宋体"/>
              </w:rPr>
              <w:t>（1）专任教师</w:t>
            </w:r>
          </w:p>
          <w:p>
            <w:pPr>
              <w:topLinePunct/>
              <w:ind w:firstLine="420" w:firstLineChars="200"/>
              <w:jc w:val="left"/>
              <w:rPr>
                <w:rFonts w:ascii="宋体" w:hAnsi="宋体"/>
              </w:rPr>
            </w:pPr>
            <w:r>
              <w:rPr>
                <w:rFonts w:hint="eastAsia" w:ascii="宋体" w:hAnsi="宋体"/>
              </w:rPr>
              <w:t>有扎实的会计理论功底，熟练掌握计算机应用与财务软件应用，有一定的企业信息化岗位工作经验或讲授《初级会计电算化》课程两年以上。</w:t>
            </w:r>
          </w:p>
          <w:p>
            <w:pPr>
              <w:topLinePunct/>
              <w:ind w:firstLine="420" w:firstLineChars="200"/>
              <w:jc w:val="left"/>
              <w:rPr>
                <w:rFonts w:ascii="宋体" w:hAnsi="宋体"/>
              </w:rPr>
            </w:pPr>
            <w:r>
              <w:rPr>
                <w:rFonts w:hint="eastAsia" w:ascii="宋体" w:hAnsi="宋体"/>
              </w:rPr>
              <w:t>（2）兼职教师</w:t>
            </w:r>
          </w:p>
          <w:p>
            <w:pPr>
              <w:topLinePunct/>
              <w:ind w:firstLine="420" w:firstLineChars="200"/>
              <w:jc w:val="left"/>
              <w:rPr>
                <w:rFonts w:ascii="宋体" w:hAnsi="宋体"/>
              </w:rPr>
            </w:pPr>
            <w:r>
              <w:rPr>
                <w:rFonts w:hint="eastAsia" w:ascii="宋体" w:hAnsi="宋体"/>
              </w:rPr>
              <w:t>具有专科以上学历，具备会计师以上职称，从事企业信息化会计相关岗位工作两年以上，能胜任教学工作。</w:t>
            </w:r>
          </w:p>
          <w:p>
            <w:pPr>
              <w:topLinePunct/>
              <w:ind w:firstLine="420" w:firstLineChars="200"/>
              <w:jc w:val="left"/>
              <w:rPr>
                <w:rFonts w:ascii="宋体" w:hAnsi="宋体"/>
              </w:rPr>
            </w:pPr>
            <w:r>
              <w:rPr>
                <w:rFonts w:hint="eastAsia" w:ascii="宋体" w:hAnsi="宋体"/>
              </w:rPr>
              <w:t>2. 教学场所要求：专用会计实训室一间，学生一人一台计算机，安装用友软件U8V10.1教学版。</w:t>
            </w:r>
          </w:p>
          <w:p>
            <w:pPr>
              <w:topLinePunct/>
              <w:ind w:firstLine="420" w:firstLineChars="200"/>
              <w:jc w:val="left"/>
              <w:rPr>
                <w:rFonts w:ascii="宋体" w:hAnsi="宋体"/>
              </w:rPr>
            </w:pPr>
            <w:r>
              <w:rPr>
                <w:rFonts w:hint="eastAsia" w:ascii="宋体" w:hAnsi="宋体"/>
              </w:rPr>
              <w:t>3. 教材、教参等教学资料要求：</w:t>
            </w:r>
          </w:p>
          <w:p>
            <w:pPr>
              <w:topLinePunct/>
              <w:ind w:firstLine="420" w:firstLineChars="200"/>
              <w:jc w:val="left"/>
              <w:rPr>
                <w:rFonts w:ascii="宋体" w:hAnsi="宋体"/>
              </w:rPr>
            </w:pPr>
            <w:r>
              <w:rPr>
                <w:rFonts w:hint="eastAsia" w:ascii="宋体" w:hAnsi="宋体"/>
              </w:rPr>
              <w:t>本课程综合性和实践性较强，在教材选择上要符合高职职业技能要求，要以实际业务为切入点，以认知和能力训练为核心，形成项目化教学体系，体现真实性、层次性和完整性，达到以学生为主体、有创新、有特色的编写目的。</w:t>
            </w:r>
          </w:p>
          <w:p>
            <w:pPr>
              <w:topLinePunct/>
              <w:ind w:firstLine="420" w:firstLineChars="200"/>
              <w:jc w:val="left"/>
              <w:rPr>
                <w:rFonts w:ascii="宋体" w:hAnsi="宋体"/>
              </w:rPr>
            </w:pPr>
            <w:r>
              <w:rPr>
                <w:rFonts w:hint="eastAsia" w:ascii="宋体" w:hAnsi="宋体"/>
              </w:rPr>
              <w:t>参考教材：</w:t>
            </w:r>
          </w:p>
          <w:p>
            <w:pPr>
              <w:topLinePunct/>
              <w:ind w:firstLine="420" w:firstLineChars="200"/>
              <w:jc w:val="left"/>
              <w:rPr>
                <w:rFonts w:ascii="宋体" w:hAnsi="宋体"/>
              </w:rPr>
            </w:pPr>
            <w:r>
              <w:rPr>
                <w:rFonts w:hint="eastAsia" w:ascii="宋体" w:hAnsi="宋体"/>
              </w:rPr>
              <w:t>（1）牛永芹，《ERP财务业务一体化》，高等教育出版社；</w:t>
            </w:r>
          </w:p>
          <w:p>
            <w:pPr>
              <w:topLinePunct/>
              <w:ind w:firstLine="420" w:firstLineChars="200"/>
              <w:jc w:val="left"/>
              <w:rPr>
                <w:rFonts w:ascii="宋体" w:hAnsi="宋体"/>
              </w:rPr>
            </w:pPr>
            <w:r>
              <w:rPr>
                <w:rFonts w:hint="eastAsia" w:ascii="宋体" w:hAnsi="宋体"/>
              </w:rPr>
              <w:t xml:space="preserve">（2）李爱红，《ERP财务供应链一体化》，高等教育出版社； </w:t>
            </w:r>
          </w:p>
          <w:p>
            <w:pPr>
              <w:topLinePunct/>
              <w:ind w:firstLine="420" w:firstLineChars="200"/>
              <w:jc w:val="left"/>
              <w:rPr>
                <w:rFonts w:ascii="宋体" w:hAnsi="宋体"/>
              </w:rPr>
            </w:pPr>
            <w:r>
              <w:rPr>
                <w:rFonts w:hint="eastAsia" w:ascii="宋体" w:hAnsi="宋体"/>
              </w:rPr>
              <w:t>（3）李吉梅，《场景式企业财务业务综合实践教程》，清华大学出版社。</w:t>
            </w:r>
          </w:p>
        </w:tc>
      </w:tr>
    </w:tbl>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r>
        <w:rPr>
          <w:rFonts w:ascii="黑体" w:hAnsi="宋体" w:eastAsia="黑体"/>
          <w:b/>
          <w:bCs/>
          <w:sz w:val="28"/>
          <w:szCs w:val="28"/>
        </w:rPr>
        <w:br w:type="page"/>
      </w:r>
    </w:p>
    <w:tbl>
      <w:tblPr>
        <w:tblStyle w:val="10"/>
        <w:tblpPr w:leftFromText="181" w:rightFromText="181" w:vertAnchor="text" w:horzAnchor="page" w:tblpX="1605" w:tblpY="140"/>
        <w:tblW w:w="92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3048"/>
        <w:gridCol w:w="1373"/>
        <w:gridCol w:w="3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536" w:type="dxa"/>
          </w:tcPr>
          <w:p>
            <w:pPr>
              <w:jc w:val="center"/>
            </w:pPr>
            <w:bookmarkStart w:id="3" w:name="OLE_LINK9"/>
            <w:r>
              <w:rPr>
                <w:rFonts w:hint="eastAsia"/>
              </w:rPr>
              <w:t>课程名称</w:t>
            </w:r>
          </w:p>
        </w:tc>
        <w:tc>
          <w:tcPr>
            <w:tcW w:w="3048" w:type="dxa"/>
          </w:tcPr>
          <w:p>
            <w:pPr>
              <w:jc w:val="center"/>
            </w:pPr>
            <w:r>
              <w:rPr>
                <w:rFonts w:hint="eastAsia"/>
              </w:rPr>
              <w:t>税务会计</w:t>
            </w:r>
          </w:p>
        </w:tc>
        <w:tc>
          <w:tcPr>
            <w:tcW w:w="1373" w:type="dxa"/>
          </w:tcPr>
          <w:p>
            <w:pPr>
              <w:jc w:val="center"/>
            </w:pPr>
            <w:r>
              <w:rPr>
                <w:rFonts w:hint="eastAsia"/>
              </w:rPr>
              <w:t>学时</w:t>
            </w:r>
            <w:r>
              <w:t>/</w:t>
            </w:r>
            <w:r>
              <w:rPr>
                <w:rFonts w:hint="eastAsia"/>
              </w:rPr>
              <w:t>学分</w:t>
            </w:r>
          </w:p>
        </w:tc>
        <w:tc>
          <w:tcPr>
            <w:tcW w:w="3271" w:type="dxa"/>
          </w:tcPr>
          <w:p>
            <w:pPr>
              <w:jc w:val="center"/>
            </w:pPr>
            <w:r>
              <w:rPr>
                <w:rFonts w:hint="eastAsia"/>
              </w:rPr>
              <w:t>68</w:t>
            </w:r>
            <w: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9228" w:type="dxa"/>
            <w:gridSpan w:val="4"/>
          </w:tcPr>
          <w:p>
            <w:pPr>
              <w:rPr>
                <w:rFonts w:asciiTheme="minorEastAsia" w:hAnsiTheme="minorEastAsia"/>
                <w:szCs w:val="28"/>
              </w:rPr>
            </w:pPr>
            <w:r>
              <w:rPr>
                <w:rFonts w:hint="eastAsia" w:asciiTheme="minorEastAsia" w:hAnsiTheme="minorEastAsia"/>
                <w:szCs w:val="28"/>
              </w:rPr>
              <w:t>学习目标：</w:t>
            </w:r>
          </w:p>
          <w:p>
            <w:pPr>
              <w:rPr>
                <w:rFonts w:asciiTheme="minorEastAsia" w:hAnsiTheme="minorEastAsia"/>
                <w:szCs w:val="28"/>
              </w:rPr>
            </w:pPr>
            <w:r>
              <w:rPr>
                <w:rFonts w:hint="eastAsia" w:asciiTheme="minorEastAsia" w:hAnsiTheme="minorEastAsia"/>
                <w:szCs w:val="28"/>
              </w:rPr>
              <w:t>1. 知识目标</w:t>
            </w:r>
          </w:p>
          <w:p>
            <w:pPr>
              <w:rPr>
                <w:rFonts w:asciiTheme="minorEastAsia" w:hAnsiTheme="minorEastAsia"/>
                <w:szCs w:val="28"/>
              </w:rPr>
            </w:pPr>
            <w:r>
              <w:rPr>
                <w:rFonts w:hint="eastAsia" w:asciiTheme="minorEastAsia" w:hAnsiTheme="minorEastAsia"/>
                <w:szCs w:val="28"/>
              </w:rPr>
              <w:t>（1）了解我国现行税制概况；</w:t>
            </w:r>
          </w:p>
          <w:p>
            <w:pPr>
              <w:rPr>
                <w:rFonts w:asciiTheme="minorEastAsia" w:hAnsiTheme="minorEastAsia"/>
                <w:szCs w:val="28"/>
              </w:rPr>
            </w:pPr>
            <w:r>
              <w:rPr>
                <w:rFonts w:hint="eastAsia" w:asciiTheme="minorEastAsia" w:hAnsiTheme="minorEastAsia"/>
                <w:szCs w:val="28"/>
              </w:rPr>
              <w:t>（2）理解主要税种的含义及征税范围；</w:t>
            </w:r>
          </w:p>
          <w:p>
            <w:pPr>
              <w:rPr>
                <w:rFonts w:asciiTheme="minorEastAsia" w:hAnsiTheme="minorEastAsia"/>
                <w:szCs w:val="28"/>
              </w:rPr>
            </w:pPr>
            <w:r>
              <w:rPr>
                <w:rFonts w:hint="eastAsia" w:asciiTheme="minorEastAsia" w:hAnsiTheme="minorEastAsia"/>
                <w:szCs w:val="28"/>
              </w:rPr>
              <w:t>（3）掌握主要税种应纳税金的计算方法；</w:t>
            </w:r>
          </w:p>
          <w:p>
            <w:pPr>
              <w:rPr>
                <w:rFonts w:asciiTheme="minorEastAsia" w:hAnsiTheme="minorEastAsia"/>
                <w:szCs w:val="28"/>
              </w:rPr>
            </w:pPr>
            <w:r>
              <w:rPr>
                <w:rFonts w:hint="eastAsia" w:asciiTheme="minorEastAsia" w:hAnsiTheme="minorEastAsia"/>
                <w:szCs w:val="28"/>
              </w:rPr>
              <w:t>（4）熟悉税务会计处理中会计科目的核算内容和账簿的登记方法；</w:t>
            </w:r>
          </w:p>
          <w:p>
            <w:pPr>
              <w:rPr>
                <w:rFonts w:asciiTheme="minorEastAsia" w:hAnsiTheme="minorEastAsia"/>
                <w:szCs w:val="28"/>
              </w:rPr>
            </w:pPr>
            <w:r>
              <w:rPr>
                <w:rFonts w:hint="eastAsia" w:asciiTheme="minorEastAsia" w:hAnsiTheme="minorEastAsia"/>
                <w:szCs w:val="28"/>
              </w:rPr>
              <w:t>（5）了解相关法规规定及有关金融知识。</w:t>
            </w:r>
          </w:p>
          <w:p>
            <w:pPr>
              <w:rPr>
                <w:rFonts w:asciiTheme="minorEastAsia" w:hAnsiTheme="minorEastAsia"/>
                <w:szCs w:val="28"/>
              </w:rPr>
            </w:pPr>
            <w:r>
              <w:rPr>
                <w:rFonts w:hint="eastAsia" w:asciiTheme="minorEastAsia" w:hAnsiTheme="minorEastAsia"/>
                <w:szCs w:val="28"/>
              </w:rPr>
              <w:t>2. 能力目标</w:t>
            </w:r>
          </w:p>
          <w:p>
            <w:pPr>
              <w:rPr>
                <w:rFonts w:asciiTheme="minorEastAsia" w:hAnsiTheme="minorEastAsia"/>
                <w:szCs w:val="28"/>
              </w:rPr>
            </w:pPr>
            <w:r>
              <w:rPr>
                <w:rFonts w:hint="eastAsia" w:asciiTheme="minorEastAsia" w:hAnsiTheme="minorEastAsia"/>
                <w:szCs w:val="28"/>
              </w:rPr>
              <w:t>（1）会办理企业税务登记、发票领购工作；</w:t>
            </w:r>
          </w:p>
          <w:p>
            <w:pPr>
              <w:rPr>
                <w:rFonts w:asciiTheme="minorEastAsia" w:hAnsiTheme="minorEastAsia"/>
                <w:szCs w:val="28"/>
              </w:rPr>
            </w:pPr>
            <w:r>
              <w:rPr>
                <w:rFonts w:hint="eastAsia" w:asciiTheme="minorEastAsia" w:hAnsiTheme="minorEastAsia"/>
                <w:szCs w:val="28"/>
              </w:rPr>
              <w:t>（2）能根据企业的类型和业务种类判断应纳的税种；</w:t>
            </w:r>
          </w:p>
          <w:p>
            <w:pPr>
              <w:rPr>
                <w:rFonts w:asciiTheme="minorEastAsia" w:hAnsiTheme="minorEastAsia"/>
                <w:szCs w:val="28"/>
              </w:rPr>
            </w:pPr>
            <w:r>
              <w:rPr>
                <w:rFonts w:hint="eastAsia" w:asciiTheme="minorEastAsia" w:hAnsiTheme="minorEastAsia"/>
                <w:szCs w:val="28"/>
              </w:rPr>
              <w:t>（3）能正确计算相关税费应纳金额并进行相关的会计处理；</w:t>
            </w:r>
          </w:p>
          <w:p>
            <w:pPr>
              <w:rPr>
                <w:rFonts w:asciiTheme="minorEastAsia" w:hAnsiTheme="minorEastAsia"/>
                <w:szCs w:val="28"/>
              </w:rPr>
            </w:pPr>
            <w:r>
              <w:rPr>
                <w:rFonts w:hint="eastAsia" w:asciiTheme="minorEastAsia" w:hAnsiTheme="minorEastAsia"/>
                <w:szCs w:val="28"/>
              </w:rPr>
              <w:t>（4）会使用各类发票、填制涉税文书、进行网上申报；</w:t>
            </w:r>
          </w:p>
          <w:p>
            <w:pPr>
              <w:rPr>
                <w:rFonts w:asciiTheme="minorEastAsia" w:hAnsiTheme="minorEastAsia"/>
                <w:szCs w:val="28"/>
              </w:rPr>
            </w:pPr>
            <w:r>
              <w:rPr>
                <w:rFonts w:hint="eastAsia" w:asciiTheme="minorEastAsia" w:hAnsiTheme="minorEastAsia"/>
                <w:szCs w:val="28"/>
              </w:rPr>
              <w:t>（5）会与税务、工商、外汇、银行等机构协商，处理一般的税务事项。</w:t>
            </w:r>
          </w:p>
          <w:p>
            <w:pPr>
              <w:rPr>
                <w:rFonts w:asciiTheme="minorEastAsia" w:hAnsiTheme="minorEastAsia"/>
                <w:szCs w:val="28"/>
              </w:rPr>
            </w:pPr>
            <w:r>
              <w:rPr>
                <w:rFonts w:hint="eastAsia" w:asciiTheme="minorEastAsia" w:hAnsiTheme="minorEastAsia"/>
                <w:szCs w:val="28"/>
              </w:rPr>
              <w:t>3. 素质目标</w:t>
            </w:r>
          </w:p>
          <w:p>
            <w:pPr>
              <w:rPr>
                <w:rFonts w:asciiTheme="minorEastAsia" w:hAnsiTheme="minorEastAsia"/>
                <w:szCs w:val="28"/>
              </w:rPr>
            </w:pPr>
            <w:r>
              <w:rPr>
                <w:rFonts w:hint="eastAsia" w:asciiTheme="minorEastAsia" w:hAnsiTheme="minorEastAsia"/>
                <w:szCs w:val="28"/>
              </w:rPr>
              <w:t>（1）具有团队精神和协作精神；</w:t>
            </w:r>
          </w:p>
          <w:p>
            <w:pPr>
              <w:rPr>
                <w:rFonts w:asciiTheme="minorEastAsia" w:hAnsiTheme="minorEastAsia"/>
                <w:szCs w:val="28"/>
              </w:rPr>
            </w:pPr>
            <w:r>
              <w:rPr>
                <w:rFonts w:hint="eastAsia" w:asciiTheme="minorEastAsia" w:hAnsiTheme="minorEastAsia"/>
                <w:szCs w:val="28"/>
              </w:rPr>
              <w:t>（2）具有依法节税的意识；</w:t>
            </w:r>
          </w:p>
          <w:p>
            <w:pPr>
              <w:rPr>
                <w:rFonts w:asciiTheme="minorEastAsia" w:hAnsiTheme="minorEastAsia"/>
                <w:szCs w:val="28"/>
              </w:rPr>
            </w:pPr>
            <w:r>
              <w:rPr>
                <w:rFonts w:hint="eastAsia" w:asciiTheme="minorEastAsia" w:hAnsiTheme="minorEastAsia"/>
                <w:szCs w:val="28"/>
              </w:rPr>
              <w:t>（3）具有严谨、诚信的职业品质和良好的职业道德。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trPr>
        <w:tc>
          <w:tcPr>
            <w:tcW w:w="9228" w:type="dxa"/>
            <w:gridSpan w:val="4"/>
          </w:tcPr>
          <w:p>
            <w:pPr>
              <w:rPr>
                <w:rFonts w:asciiTheme="minorEastAsia" w:hAnsiTheme="minorEastAsia"/>
                <w:szCs w:val="28"/>
              </w:rPr>
            </w:pPr>
            <w:r>
              <w:rPr>
                <w:rFonts w:hint="eastAsia" w:asciiTheme="minorEastAsia" w:hAnsiTheme="minorEastAsia"/>
                <w:szCs w:val="28"/>
              </w:rPr>
              <w:t>学习内容：</w:t>
            </w:r>
          </w:p>
          <w:p>
            <w:pPr>
              <w:rPr>
                <w:rFonts w:asciiTheme="minorEastAsia" w:hAnsiTheme="minorEastAsia"/>
                <w:szCs w:val="28"/>
              </w:rPr>
            </w:pPr>
            <w:r>
              <w:rPr>
                <w:rFonts w:hint="eastAsia" w:asciiTheme="minorEastAsia" w:hAnsiTheme="minorEastAsia"/>
                <w:szCs w:val="28"/>
              </w:rPr>
              <w:t>项目一：税收基础知识认知          项目二：增值税计算及纳税申报</w:t>
            </w:r>
          </w:p>
          <w:p>
            <w:pPr>
              <w:rPr>
                <w:rFonts w:asciiTheme="minorEastAsia" w:hAnsiTheme="minorEastAsia"/>
                <w:szCs w:val="28"/>
              </w:rPr>
            </w:pPr>
            <w:r>
              <w:rPr>
                <w:rFonts w:hint="eastAsia" w:asciiTheme="minorEastAsia" w:hAnsiTheme="minorEastAsia"/>
                <w:szCs w:val="28"/>
              </w:rPr>
              <w:t>项目三：消费税计算及纳税申报      项目四：关税计算及纳税申报</w:t>
            </w:r>
          </w:p>
          <w:p>
            <w:pPr>
              <w:rPr>
                <w:rFonts w:asciiTheme="minorEastAsia" w:hAnsiTheme="minorEastAsia"/>
                <w:szCs w:val="28"/>
              </w:rPr>
            </w:pPr>
            <w:r>
              <w:rPr>
                <w:rFonts w:hint="eastAsia" w:asciiTheme="minorEastAsia" w:hAnsiTheme="minorEastAsia"/>
                <w:szCs w:val="28"/>
              </w:rPr>
              <w:t>项目五：企业所得税计算及纳税申报  项目六：个人所得税计算及纳税申报</w:t>
            </w:r>
          </w:p>
          <w:p>
            <w:pPr>
              <w:rPr>
                <w:rFonts w:asciiTheme="minorEastAsia" w:hAnsiTheme="minorEastAsia"/>
                <w:szCs w:val="28"/>
              </w:rPr>
            </w:pPr>
            <w:r>
              <w:rPr>
                <w:rFonts w:hint="eastAsia" w:asciiTheme="minorEastAsia" w:hAnsiTheme="minorEastAsia"/>
                <w:szCs w:val="28"/>
              </w:rPr>
              <w:t>项目七：其他税种计算及纳税申报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6" w:hRule="atLeast"/>
        </w:trPr>
        <w:tc>
          <w:tcPr>
            <w:tcW w:w="9228" w:type="dxa"/>
            <w:gridSpan w:val="4"/>
          </w:tcPr>
          <w:p>
            <w:pPr>
              <w:rPr>
                <w:rFonts w:asciiTheme="minorEastAsia" w:hAnsiTheme="minorEastAsia"/>
                <w:szCs w:val="28"/>
              </w:rPr>
            </w:pPr>
            <w:r>
              <w:rPr>
                <w:rFonts w:hint="eastAsia" w:asciiTheme="minorEastAsia" w:hAnsiTheme="minorEastAsia"/>
                <w:szCs w:val="28"/>
              </w:rPr>
              <w:t>教学方式：（1）本课程倡导“基于工作过程”的理念，学生在教师的指导下，通过体验、实践、参与、合作等方式，实现任务目标，感受成功。在纳税实务操作过程中形成积极的向上的学习态度，促进企业财务管理能力的提高。案例情境训练教学活动的设计，以真实公司业务情况为背景，要求学生以企业税务会计的身份，完成相关业务处理，并与真实的处理情况进行比对，找出差距，加深对各种涉税事宜办理流程的记忆，强化各税种核算能力的培养，熟练掌握各税纳税申报的工作要点，为接下来的顶岗实习和毕业实习奠定基础。（2）教师应以学习者为主体设计教学情景结构，教学中以学生为主体，以项目实训、任务操作等为手段导学生动手动脑，努力把教学过程变为学生自主性、能动性、创新性学习的过程。营造民主、和谐的教学氛围，激发学习者参与教学活动，提高学习者学习积极性，增强学习者学习兴趣、信心与成就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9228" w:type="dxa"/>
            <w:gridSpan w:val="4"/>
          </w:tcPr>
          <w:p>
            <w:pPr>
              <w:rPr>
                <w:b/>
                <w:sz w:val="28"/>
                <w:szCs w:val="28"/>
              </w:rPr>
            </w:pPr>
            <w:r>
              <w:rPr>
                <w:rFonts w:hint="eastAsia" w:asciiTheme="minorEastAsia" w:hAnsiTheme="minorEastAsia"/>
                <w:szCs w:val="28"/>
              </w:rPr>
              <w:t>评价方式：主要遵循以核心能力考核为核心，以形成性考核为主的课程评价指导思想。期末以闭卷笔试结合平时成绩的方式来进行，闭卷笔试成绩占</w:t>
            </w:r>
            <w:r>
              <w:rPr>
                <w:rFonts w:asciiTheme="minorEastAsia" w:hAnsiTheme="minorEastAsia"/>
                <w:szCs w:val="28"/>
              </w:rPr>
              <w:t>50%</w:t>
            </w:r>
            <w:r>
              <w:rPr>
                <w:rFonts w:hint="eastAsia" w:asciiTheme="minorEastAsia" w:hAnsiTheme="minorEastAsia"/>
                <w:szCs w:val="28"/>
              </w:rPr>
              <w:t>，平时成绩占</w:t>
            </w:r>
            <w:r>
              <w:rPr>
                <w:rFonts w:asciiTheme="minorEastAsia" w:hAnsiTheme="minorEastAsia"/>
                <w:szCs w:val="28"/>
              </w:rPr>
              <w:t>50%</w:t>
            </w:r>
            <w:r>
              <w:rPr>
                <w:rFonts w:hint="eastAsia" w:asciiTheme="minorEastAsia" w:hAnsiTheme="minorEastAsia"/>
                <w:szCs w:val="28"/>
              </w:rPr>
              <w:t>。期末试卷主要以单项选则题、多项选择题、判断题、实务操作题等突出实际操作能力的题型为主。平时成绩以课堂纪律、七个项目任务成绩为主。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9228" w:type="dxa"/>
            <w:gridSpan w:val="4"/>
          </w:tcPr>
          <w:p>
            <w:r>
              <w:rPr>
                <w:rFonts w:hint="eastAsia"/>
              </w:rPr>
              <w:t>条件保障：</w:t>
            </w:r>
          </w:p>
          <w:p>
            <w:pPr>
              <w:ind w:firstLine="420" w:firstLineChars="200"/>
            </w:pPr>
            <w:r>
              <w:rPr>
                <w:rFonts w:ascii="宋体" w:hAnsi="宋体" w:cs="宋体"/>
                <w:kern w:val="0"/>
                <w:szCs w:val="21"/>
              </w:rPr>
              <w:t>1.</w:t>
            </w:r>
            <w:r>
              <w:rPr>
                <w:rFonts w:hint="eastAsia" w:cs="宋体"/>
                <w:szCs w:val="21"/>
              </w:rPr>
              <w:t>师资要求：</w:t>
            </w:r>
            <w:r>
              <w:rPr>
                <w:rFonts w:hint="eastAsia" w:ascii="宋体" w:hAnsi="宋体" w:cs="宋体"/>
              </w:rPr>
              <w:t>具有企业实际纳税申</w:t>
            </w:r>
            <w:r>
              <w:rPr>
                <w:rFonts w:hint="eastAsia"/>
              </w:rPr>
              <w:t>报工作经验的双师型教师。</w:t>
            </w:r>
          </w:p>
          <w:p>
            <w:pPr>
              <w:ind w:firstLine="420" w:firstLineChars="200"/>
            </w:pPr>
            <w:r>
              <w:rPr>
                <w:rFonts w:hint="eastAsia" w:ascii="宋体" w:hAnsi="宋体" w:cs="宋体"/>
                <w:kern w:val="0"/>
                <w:szCs w:val="21"/>
              </w:rPr>
              <w:t>2</w:t>
            </w:r>
            <w:r>
              <w:rPr>
                <w:rFonts w:ascii="宋体" w:hAnsi="宋体" w:cs="宋体"/>
                <w:kern w:val="0"/>
                <w:szCs w:val="21"/>
              </w:rPr>
              <w:t>.</w:t>
            </w:r>
            <w:r>
              <w:rPr>
                <w:rFonts w:hint="eastAsia" w:cs="宋体"/>
                <w:szCs w:val="21"/>
              </w:rPr>
              <w:t>教学场所要求：</w:t>
            </w:r>
            <w:r>
              <w:rPr>
                <w:rFonts w:hint="eastAsia" w:ascii="宋体" w:hAnsi="宋体" w:cs="宋体"/>
              </w:rPr>
              <w:t>配备有会计分岗位综合实训室，配置具有税费计算与申报功能模拟实训软件的网络环境的计算机，可以用于进行税务管理、税费计算、纳税申报等报税岗位技能训练模拟。</w:t>
            </w:r>
          </w:p>
          <w:p>
            <w:pPr>
              <w:ind w:firstLine="420" w:firstLineChars="200"/>
            </w:pPr>
            <w:r>
              <w:rPr>
                <w:rFonts w:hint="eastAsia" w:cs="宋体"/>
                <w:szCs w:val="21"/>
              </w:rPr>
              <w:t>3. 教材、教参等教学资料要求：高职高专规划教材，教材应将企业纳税业务工作，按照工作过程的逻辑顺序分解成典型的工作项目，将各个项目细分为若干环环相扣的工作任务，然后以工作任务的完成为驱动点，引导知识与技能的学习，按完成工作项目的需要和现行岗位操作规程，结合税务机关的相关规定组织教材内容。教参为国地税官方网站、网络教学资源库等。</w:t>
            </w:r>
          </w:p>
        </w:tc>
      </w:tr>
      <w:bookmarkEnd w:id="3"/>
    </w:tbl>
    <w:p>
      <w:pPr>
        <w:rPr>
          <w:rFonts w:ascii="黑体" w:hAnsi="宋体" w:eastAsia="黑体"/>
          <w:b/>
          <w:bCs/>
          <w:sz w:val="28"/>
          <w:szCs w:val="28"/>
        </w:rPr>
      </w:pPr>
      <w:r>
        <w:rPr>
          <w:rFonts w:ascii="黑体" w:hAnsi="宋体" w:eastAsia="黑体"/>
          <w:b/>
          <w:bCs/>
          <w:sz w:val="28"/>
          <w:szCs w:val="28"/>
        </w:rPr>
        <w:br w:type="page"/>
      </w:r>
    </w:p>
    <w:p>
      <w:pPr>
        <w:rPr>
          <w:rFonts w:ascii="黑体" w:hAnsi="宋体" w:eastAsia="黑体"/>
          <w:b/>
          <w:bCs/>
          <w:sz w:val="28"/>
          <w:szCs w:val="28"/>
        </w:rPr>
      </w:pPr>
    </w:p>
    <w:tbl>
      <w:tblPr>
        <w:tblStyle w:val="10"/>
        <w:tblpPr w:leftFromText="181" w:rightFromText="181" w:vertAnchor="text" w:horzAnchor="margin" w:tblpY="1"/>
        <w:tblW w:w="8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3048"/>
        <w:gridCol w:w="1373"/>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536" w:type="dxa"/>
          </w:tcPr>
          <w:p>
            <w:pPr>
              <w:jc w:val="center"/>
            </w:pPr>
            <w:r>
              <w:rPr>
                <w:rFonts w:hint="eastAsia"/>
              </w:rPr>
              <w:t>课程名称</w:t>
            </w:r>
          </w:p>
        </w:tc>
        <w:tc>
          <w:tcPr>
            <w:tcW w:w="3048" w:type="dxa"/>
          </w:tcPr>
          <w:p>
            <w:pPr>
              <w:jc w:val="center"/>
            </w:pPr>
            <w:r>
              <w:rPr>
                <w:rFonts w:hint="eastAsia"/>
              </w:rPr>
              <w:t>会计综合模拟实训</w:t>
            </w:r>
          </w:p>
        </w:tc>
        <w:tc>
          <w:tcPr>
            <w:tcW w:w="1373" w:type="dxa"/>
          </w:tcPr>
          <w:p>
            <w:pPr>
              <w:jc w:val="center"/>
            </w:pPr>
            <w:r>
              <w:rPr>
                <w:rFonts w:hint="eastAsia"/>
              </w:rPr>
              <w:t>学时</w:t>
            </w:r>
            <w:r>
              <w:t>/</w:t>
            </w:r>
            <w:r>
              <w:rPr>
                <w:rFonts w:hint="eastAsia"/>
              </w:rPr>
              <w:t>学分</w:t>
            </w:r>
          </w:p>
        </w:tc>
        <w:tc>
          <w:tcPr>
            <w:tcW w:w="2978" w:type="dxa"/>
          </w:tcPr>
          <w:p>
            <w:pPr>
              <w:jc w:val="center"/>
            </w:pPr>
            <w: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8935" w:type="dxa"/>
            <w:gridSpan w:val="4"/>
          </w:tcPr>
          <w:p>
            <w:pPr>
              <w:rPr>
                <w:szCs w:val="21"/>
              </w:rPr>
            </w:pPr>
            <w:r>
              <w:rPr>
                <w:rFonts w:hint="eastAsia"/>
                <w:szCs w:val="21"/>
              </w:rPr>
              <w:t>学习目标：</w:t>
            </w:r>
          </w:p>
          <w:p>
            <w:pPr>
              <w:ind w:firstLine="420" w:firstLineChars="200"/>
              <w:rPr>
                <w:rFonts w:ascii="宋体"/>
                <w:szCs w:val="21"/>
              </w:rPr>
            </w:pPr>
            <w:r>
              <w:rPr>
                <w:rFonts w:ascii="宋体" w:hAnsi="宋体"/>
                <w:szCs w:val="21"/>
              </w:rPr>
              <w:t>1</w:t>
            </w:r>
            <w:r>
              <w:rPr>
                <w:rFonts w:hint="eastAsia" w:ascii="宋体" w:hAnsi="宋体" w:cs="宋体"/>
                <w:kern w:val="0"/>
                <w:sz w:val="24"/>
              </w:rPr>
              <w:t>．</w:t>
            </w:r>
            <w:r>
              <w:rPr>
                <w:rFonts w:hint="eastAsia" w:ascii="宋体" w:hAnsi="宋体" w:cs="宋体"/>
                <w:szCs w:val="21"/>
              </w:rPr>
              <w:t>知识目标</w:t>
            </w:r>
          </w:p>
          <w:p>
            <w:pPr>
              <w:ind w:firstLine="420" w:firstLineChars="200"/>
              <w:rPr>
                <w:rFonts w:ascii="宋体" w:hAnsi="宋体" w:cs="宋体"/>
                <w:szCs w:val="21"/>
              </w:rPr>
            </w:pPr>
            <w:r>
              <w:rPr>
                <w:rFonts w:hint="eastAsia" w:ascii="宋体" w:hAnsi="宋体" w:cs="宋体"/>
                <w:szCs w:val="21"/>
              </w:rPr>
              <w:t>（</w:t>
            </w:r>
            <w:r>
              <w:rPr>
                <w:rFonts w:ascii="宋体" w:hAnsi="宋体"/>
                <w:szCs w:val="21"/>
              </w:rPr>
              <w:t>1</w:t>
            </w:r>
            <w:r>
              <w:rPr>
                <w:rFonts w:hint="eastAsia" w:ascii="宋体" w:hAnsi="宋体" w:cs="宋体"/>
                <w:szCs w:val="21"/>
              </w:rPr>
              <w:t>）掌握会计学的基本理论及基本原理；</w:t>
            </w:r>
          </w:p>
          <w:p>
            <w:pPr>
              <w:ind w:firstLine="420" w:firstLineChars="200"/>
              <w:rPr>
                <w:rFonts w:ascii="宋体" w:hAnsi="宋体" w:cs="宋体"/>
                <w:szCs w:val="21"/>
              </w:rPr>
            </w:pPr>
            <w:r>
              <w:rPr>
                <w:rFonts w:hint="eastAsia" w:ascii="宋体" w:hAnsi="宋体" w:cs="宋体"/>
                <w:szCs w:val="21"/>
              </w:rPr>
              <w:t>（2）掌握成本核算的基本方法；</w:t>
            </w:r>
          </w:p>
          <w:p>
            <w:pPr>
              <w:ind w:firstLine="420" w:firstLineChars="200"/>
              <w:rPr>
                <w:rFonts w:ascii="宋体"/>
                <w:szCs w:val="21"/>
              </w:rPr>
            </w:pPr>
            <w:r>
              <w:rPr>
                <w:rFonts w:hint="eastAsia" w:ascii="宋体" w:hAnsi="宋体" w:cs="宋体"/>
                <w:szCs w:val="21"/>
              </w:rPr>
              <w:t>（3）掌握税法及报税基本流程；</w:t>
            </w:r>
          </w:p>
          <w:p>
            <w:pPr>
              <w:ind w:firstLine="420" w:firstLineChars="200"/>
              <w:rPr>
                <w:rFonts w:ascii="宋体"/>
                <w:szCs w:val="21"/>
              </w:rPr>
            </w:pPr>
            <w:r>
              <w:rPr>
                <w:rFonts w:hint="eastAsia" w:ascii="宋体" w:hAnsi="宋体" w:cs="宋体"/>
                <w:szCs w:val="21"/>
              </w:rPr>
              <w:t>（</w:t>
            </w:r>
            <w:r>
              <w:rPr>
                <w:rFonts w:hint="eastAsia" w:ascii="宋体" w:hAnsi="宋体"/>
                <w:szCs w:val="21"/>
              </w:rPr>
              <w:t>4</w:t>
            </w:r>
            <w:r>
              <w:rPr>
                <w:rFonts w:hint="eastAsia" w:ascii="宋体" w:hAnsi="宋体" w:cs="宋体"/>
                <w:szCs w:val="21"/>
              </w:rPr>
              <w:t>）掌握财务报表的编制基础及编制方法、分析方法。</w:t>
            </w:r>
          </w:p>
          <w:p>
            <w:pPr>
              <w:ind w:firstLine="420" w:firstLineChars="200"/>
              <w:rPr>
                <w:rFonts w:ascii="宋体"/>
                <w:szCs w:val="21"/>
              </w:rPr>
            </w:pPr>
            <w:r>
              <w:rPr>
                <w:rFonts w:ascii="宋体" w:hAnsi="宋体"/>
                <w:szCs w:val="21"/>
              </w:rPr>
              <w:t>2</w:t>
            </w:r>
            <w:r>
              <w:rPr>
                <w:rFonts w:hint="eastAsia" w:ascii="宋体" w:hAnsi="宋体" w:cs="宋体"/>
                <w:kern w:val="0"/>
                <w:sz w:val="24"/>
              </w:rPr>
              <w:t>．</w:t>
            </w:r>
            <w:r>
              <w:rPr>
                <w:rFonts w:hint="eastAsia" w:ascii="宋体" w:hAnsi="宋体" w:cs="宋体"/>
                <w:szCs w:val="21"/>
              </w:rPr>
              <w:t>能力目标</w:t>
            </w:r>
          </w:p>
          <w:p>
            <w:pPr>
              <w:ind w:firstLine="420" w:firstLineChars="200"/>
              <w:rPr>
                <w:rFonts w:ascii="宋体"/>
                <w:szCs w:val="21"/>
              </w:rPr>
            </w:pPr>
            <w:r>
              <w:rPr>
                <w:rFonts w:hint="eastAsia" w:ascii="宋体" w:hAnsi="宋体" w:cs="宋体"/>
                <w:szCs w:val="21"/>
              </w:rPr>
              <w:t>（</w:t>
            </w:r>
            <w:r>
              <w:rPr>
                <w:rFonts w:ascii="宋体" w:hAnsi="宋体"/>
                <w:szCs w:val="21"/>
              </w:rPr>
              <w:t>1</w:t>
            </w:r>
            <w:r>
              <w:rPr>
                <w:rFonts w:hint="eastAsia" w:ascii="宋体" w:hAnsi="宋体" w:cs="宋体"/>
                <w:szCs w:val="21"/>
              </w:rPr>
              <w:t>）具备会计核算的书写基本功；</w:t>
            </w:r>
          </w:p>
          <w:p>
            <w:pPr>
              <w:ind w:firstLine="420" w:firstLineChars="200"/>
              <w:rPr>
                <w:rFonts w:ascii="宋体"/>
                <w:szCs w:val="21"/>
              </w:rPr>
            </w:pPr>
            <w:r>
              <w:rPr>
                <w:rFonts w:hint="eastAsia" w:ascii="宋体" w:hAnsi="宋体" w:cs="宋体"/>
                <w:szCs w:val="21"/>
              </w:rPr>
              <w:t>（</w:t>
            </w:r>
            <w:r>
              <w:rPr>
                <w:rFonts w:ascii="宋体" w:hAnsi="宋体"/>
                <w:szCs w:val="21"/>
              </w:rPr>
              <w:t>2</w:t>
            </w:r>
            <w:r>
              <w:rPr>
                <w:rFonts w:hint="eastAsia" w:ascii="宋体" w:hAnsi="宋体" w:cs="宋体"/>
                <w:szCs w:val="21"/>
              </w:rPr>
              <w:t>）能利用科目汇总表账务处理程序进行工业企业账务处理；</w:t>
            </w:r>
          </w:p>
          <w:p>
            <w:pPr>
              <w:ind w:firstLine="420" w:firstLineChars="200"/>
              <w:rPr>
                <w:rFonts w:ascii="宋体"/>
                <w:szCs w:val="21"/>
              </w:rPr>
            </w:pPr>
            <w:r>
              <w:rPr>
                <w:rFonts w:hint="eastAsia" w:ascii="宋体" w:hAnsi="宋体" w:cs="宋体"/>
                <w:szCs w:val="21"/>
              </w:rPr>
              <w:t>（</w:t>
            </w:r>
            <w:r>
              <w:rPr>
                <w:rFonts w:ascii="宋体" w:hAnsi="宋体"/>
                <w:szCs w:val="21"/>
              </w:rPr>
              <w:t>3</w:t>
            </w:r>
            <w:r>
              <w:rPr>
                <w:rFonts w:hint="eastAsia" w:ascii="宋体" w:hAnsi="宋体" w:cs="宋体"/>
                <w:szCs w:val="21"/>
              </w:rPr>
              <w:t>）能处理出纳岗位、成本会计岗位、总账会计、会计主管岗位等具体业务；</w:t>
            </w:r>
          </w:p>
          <w:p>
            <w:pPr>
              <w:ind w:firstLine="420" w:firstLineChars="200"/>
              <w:rPr>
                <w:rFonts w:ascii="宋体"/>
                <w:szCs w:val="21"/>
              </w:rPr>
            </w:pPr>
            <w:r>
              <w:rPr>
                <w:rFonts w:hint="eastAsia" w:ascii="宋体" w:hAnsi="宋体" w:cs="宋体"/>
                <w:szCs w:val="21"/>
              </w:rPr>
              <w:t>（</w:t>
            </w:r>
            <w:r>
              <w:rPr>
                <w:rFonts w:ascii="宋体" w:hAnsi="宋体"/>
                <w:szCs w:val="21"/>
              </w:rPr>
              <w:t>4</w:t>
            </w:r>
            <w:r>
              <w:rPr>
                <w:rFonts w:hint="eastAsia" w:ascii="宋体" w:hAnsi="宋体" w:cs="宋体"/>
                <w:szCs w:val="21"/>
              </w:rPr>
              <w:t>）能正确编制财务报表，并进行报表分析。</w:t>
            </w:r>
          </w:p>
          <w:p>
            <w:pPr>
              <w:ind w:firstLine="420" w:firstLineChars="200"/>
              <w:rPr>
                <w:rFonts w:ascii="宋体"/>
                <w:szCs w:val="21"/>
              </w:rPr>
            </w:pPr>
            <w:r>
              <w:rPr>
                <w:rFonts w:ascii="宋体" w:hAnsi="宋体"/>
                <w:szCs w:val="21"/>
              </w:rPr>
              <w:t>3</w:t>
            </w:r>
            <w:r>
              <w:rPr>
                <w:rFonts w:hint="eastAsia" w:ascii="宋体" w:hAnsi="宋体" w:cs="宋体"/>
                <w:kern w:val="0"/>
                <w:sz w:val="24"/>
              </w:rPr>
              <w:t>．</w:t>
            </w:r>
            <w:r>
              <w:rPr>
                <w:rFonts w:hint="eastAsia" w:ascii="宋体" w:hAnsi="宋体" w:cs="宋体"/>
                <w:szCs w:val="21"/>
              </w:rPr>
              <w:t>素质目标</w:t>
            </w:r>
          </w:p>
          <w:p>
            <w:pPr>
              <w:ind w:firstLine="420" w:firstLineChars="200"/>
              <w:rPr>
                <w:rFonts w:ascii="宋体"/>
                <w:szCs w:val="21"/>
              </w:rPr>
            </w:pPr>
            <w:r>
              <w:rPr>
                <w:rFonts w:hint="eastAsia" w:ascii="宋体" w:hAnsi="宋体" w:cs="宋体"/>
                <w:szCs w:val="21"/>
              </w:rPr>
              <w:t>（</w:t>
            </w:r>
            <w:r>
              <w:rPr>
                <w:rFonts w:ascii="宋体" w:hAnsi="宋体"/>
                <w:szCs w:val="21"/>
              </w:rPr>
              <w:t>1</w:t>
            </w:r>
            <w:r>
              <w:rPr>
                <w:rFonts w:hint="eastAsia" w:ascii="宋体" w:hAnsi="宋体" w:cs="宋体"/>
                <w:szCs w:val="21"/>
              </w:rPr>
              <w:t>）</w:t>
            </w:r>
            <w:r>
              <w:rPr>
                <w:rFonts w:hint="eastAsia" w:ascii="宋体" w:hAnsi="宋体" w:cs="宋体"/>
                <w:color w:val="000000"/>
                <w:szCs w:val="21"/>
              </w:rPr>
              <w:t>培养学生遵纪守法的思想观念和廉洁自律的会计品格，加强学生的会计职业道德意识</w:t>
            </w:r>
            <w:r>
              <w:rPr>
                <w:rFonts w:hint="eastAsia" w:ascii="宋体" w:hAnsi="宋体" w:cs="宋体"/>
                <w:szCs w:val="21"/>
              </w:rPr>
              <w:t>；</w:t>
            </w:r>
          </w:p>
          <w:p>
            <w:pPr>
              <w:ind w:firstLine="420" w:firstLineChars="200"/>
              <w:rPr>
                <w:rFonts w:ascii="宋体"/>
                <w:szCs w:val="21"/>
              </w:rPr>
            </w:pPr>
            <w:r>
              <w:rPr>
                <w:rFonts w:hint="eastAsia" w:ascii="宋体" w:hAnsi="宋体" w:cs="宋体"/>
                <w:szCs w:val="21"/>
              </w:rPr>
              <w:t>（</w:t>
            </w:r>
            <w:r>
              <w:rPr>
                <w:rFonts w:ascii="宋体" w:hAnsi="宋体"/>
                <w:szCs w:val="21"/>
              </w:rPr>
              <w:t>2</w:t>
            </w:r>
            <w:r>
              <w:rPr>
                <w:rFonts w:hint="eastAsia" w:ascii="宋体" w:hAnsi="宋体" w:cs="宋体"/>
                <w:szCs w:val="21"/>
              </w:rPr>
              <w:t>）培养学生认真、细致、严谨的工作作风和敬业精神，形成良好职业习惯；</w:t>
            </w:r>
          </w:p>
          <w:p>
            <w:pPr>
              <w:ind w:firstLine="420" w:firstLineChars="200"/>
              <w:rPr>
                <w:rFonts w:ascii="宋体"/>
                <w:szCs w:val="21"/>
              </w:rPr>
            </w:pPr>
            <w:r>
              <w:rPr>
                <w:rFonts w:hint="eastAsia" w:ascii="宋体" w:hAnsi="宋体" w:cs="宋体"/>
                <w:szCs w:val="21"/>
              </w:rPr>
              <w:t>（</w:t>
            </w:r>
            <w:r>
              <w:rPr>
                <w:rFonts w:ascii="宋体" w:hAnsi="宋体"/>
                <w:szCs w:val="21"/>
              </w:rPr>
              <w:t>3</w:t>
            </w:r>
            <w:r>
              <w:rPr>
                <w:rFonts w:hint="eastAsia" w:ascii="宋体" w:hAnsi="宋体" w:cs="宋体"/>
                <w:szCs w:val="21"/>
              </w:rPr>
              <w:t>）培养学生清晰、工整、规范的文字和数字的书写能力；</w:t>
            </w:r>
          </w:p>
          <w:p>
            <w:pPr>
              <w:ind w:firstLine="411" w:firstLineChars="196"/>
              <w:rPr>
                <w:rFonts w:ascii="宋体"/>
                <w:szCs w:val="21"/>
              </w:rPr>
            </w:pPr>
            <w:r>
              <w:rPr>
                <w:rFonts w:hint="eastAsia" w:ascii="宋体" w:hAnsi="宋体" w:cs="宋体"/>
                <w:szCs w:val="21"/>
              </w:rPr>
              <w:t>（</w:t>
            </w:r>
            <w:r>
              <w:rPr>
                <w:rFonts w:ascii="宋体" w:hAnsi="宋体"/>
                <w:szCs w:val="21"/>
              </w:rPr>
              <w:t>4</w:t>
            </w:r>
            <w:r>
              <w:rPr>
                <w:rFonts w:hint="eastAsia" w:ascii="宋体" w:hAnsi="宋体" w:cs="宋体"/>
                <w:szCs w:val="21"/>
              </w:rPr>
              <w:t>）</w:t>
            </w:r>
            <w:r>
              <w:rPr>
                <w:rFonts w:hint="eastAsia" w:ascii="宋体" w:hAnsi="宋体" w:cs="宋体"/>
                <w:color w:val="000000"/>
                <w:szCs w:val="21"/>
              </w:rPr>
              <w:t>培养学生的创新意识。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8935" w:type="dxa"/>
            <w:gridSpan w:val="4"/>
          </w:tcPr>
          <w:p>
            <w:r>
              <w:rPr>
                <w:rFonts w:hint="eastAsia"/>
              </w:rPr>
              <w:t>学习内容：</w:t>
            </w:r>
          </w:p>
          <w:p>
            <w:pPr>
              <w:widowControl/>
              <w:adjustRightInd w:val="0"/>
              <w:snapToGrid w:val="0"/>
              <w:spacing w:line="320" w:lineRule="exact"/>
              <w:ind w:firstLine="420" w:firstLineChars="200"/>
              <w:rPr>
                <w:rFonts w:ascii="宋体" w:hAnsi="宋体"/>
                <w:bCs/>
                <w:kern w:val="0"/>
                <w:szCs w:val="21"/>
              </w:rPr>
            </w:pPr>
            <w:r>
              <w:rPr>
                <w:rFonts w:hint="eastAsia"/>
                <w:bCs/>
              </w:rPr>
              <w:t>项目一</w:t>
            </w:r>
            <w:r>
              <w:rPr>
                <w:rFonts w:hint="eastAsia" w:ascii="宋体" w:hAnsi="宋体"/>
                <w:bCs/>
                <w:kern w:val="0"/>
                <w:szCs w:val="21"/>
              </w:rPr>
              <w:t>建账</w:t>
            </w:r>
          </w:p>
          <w:p>
            <w:pPr>
              <w:widowControl/>
              <w:adjustRightInd w:val="0"/>
              <w:snapToGrid w:val="0"/>
              <w:spacing w:line="320" w:lineRule="exact"/>
              <w:ind w:firstLine="420" w:firstLineChars="200"/>
              <w:rPr>
                <w:rFonts w:ascii="宋体" w:hAnsi="宋体"/>
                <w:bCs/>
                <w:kern w:val="0"/>
                <w:szCs w:val="21"/>
              </w:rPr>
            </w:pPr>
            <w:r>
              <w:rPr>
                <w:rFonts w:hint="eastAsia"/>
                <w:bCs/>
              </w:rPr>
              <w:t>项目二</w:t>
            </w:r>
            <w:r>
              <w:rPr>
                <w:rFonts w:hint="eastAsia" w:ascii="宋体" w:hAnsi="宋体"/>
                <w:bCs/>
                <w:kern w:val="0"/>
                <w:szCs w:val="21"/>
              </w:rPr>
              <w:t>填制与审核记账凭证</w:t>
            </w:r>
          </w:p>
          <w:p>
            <w:pPr>
              <w:widowControl/>
              <w:adjustRightInd w:val="0"/>
              <w:snapToGrid w:val="0"/>
              <w:spacing w:line="320" w:lineRule="exact"/>
              <w:ind w:firstLine="420" w:firstLineChars="200"/>
              <w:rPr>
                <w:rFonts w:ascii="宋体" w:hAnsi="宋体"/>
                <w:bCs/>
                <w:kern w:val="0"/>
                <w:szCs w:val="21"/>
              </w:rPr>
            </w:pPr>
            <w:r>
              <w:rPr>
                <w:rFonts w:hint="eastAsia" w:ascii="宋体" w:hAnsi="宋体"/>
                <w:bCs/>
                <w:kern w:val="0"/>
                <w:szCs w:val="21"/>
              </w:rPr>
              <w:t>项目三 登记 日记账、明细账、总账</w:t>
            </w:r>
          </w:p>
          <w:p>
            <w:pPr>
              <w:widowControl/>
              <w:adjustRightInd w:val="0"/>
              <w:snapToGrid w:val="0"/>
              <w:spacing w:line="320" w:lineRule="exact"/>
              <w:ind w:firstLine="420" w:firstLineChars="200"/>
              <w:rPr>
                <w:rFonts w:ascii="宋体" w:hAnsi="宋体"/>
                <w:bCs/>
                <w:kern w:val="0"/>
                <w:szCs w:val="21"/>
              </w:rPr>
            </w:pPr>
            <w:r>
              <w:rPr>
                <w:rFonts w:hint="eastAsia" w:ascii="宋体" w:hAnsi="宋体"/>
                <w:bCs/>
                <w:kern w:val="0"/>
                <w:szCs w:val="21"/>
              </w:rPr>
              <w:t>项目四 对账结账</w:t>
            </w:r>
          </w:p>
          <w:p>
            <w:pPr>
              <w:widowControl/>
              <w:adjustRightInd w:val="0"/>
              <w:snapToGrid w:val="0"/>
              <w:spacing w:line="320" w:lineRule="exact"/>
              <w:ind w:firstLine="420" w:firstLineChars="200"/>
              <w:rPr>
                <w:rFonts w:ascii="宋体" w:hAnsi="宋体"/>
                <w:bCs/>
                <w:kern w:val="0"/>
                <w:szCs w:val="21"/>
              </w:rPr>
            </w:pPr>
            <w:r>
              <w:rPr>
                <w:rFonts w:hint="eastAsia" w:ascii="宋体" w:hAnsi="宋体"/>
                <w:bCs/>
                <w:kern w:val="0"/>
                <w:szCs w:val="21"/>
              </w:rPr>
              <w:t>项目五 编制报表</w:t>
            </w:r>
          </w:p>
          <w:p>
            <w:pPr>
              <w:widowControl/>
              <w:adjustRightInd w:val="0"/>
              <w:snapToGrid w:val="0"/>
              <w:spacing w:line="320" w:lineRule="exact"/>
              <w:ind w:firstLine="420" w:firstLineChars="200"/>
              <w:rPr>
                <w:bCs/>
              </w:rPr>
            </w:pPr>
            <w:r>
              <w:rPr>
                <w:rFonts w:hint="eastAsia" w:ascii="宋体" w:hAnsi="宋体"/>
                <w:bCs/>
                <w:kern w:val="0"/>
                <w:szCs w:val="21"/>
              </w:rPr>
              <w:t xml:space="preserve">项目六 </w:t>
            </w:r>
            <w:r>
              <w:rPr>
                <w:rFonts w:hint="eastAsia"/>
                <w:bCs/>
              </w:rPr>
              <w:t>会计档案管理</w:t>
            </w:r>
          </w:p>
          <w:p>
            <w:pPr>
              <w:ind w:firstLine="420" w:firstLineChars="200"/>
            </w:pPr>
            <w:r>
              <w:rPr>
                <w:rFonts w:hint="eastAsia"/>
                <w:bCs/>
              </w:rPr>
              <w:t>项目七网中网竞赛平台实训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8935" w:type="dxa"/>
            <w:gridSpan w:val="4"/>
          </w:tcPr>
          <w:p>
            <w:r>
              <w:rPr>
                <w:rFonts w:hint="eastAsia"/>
              </w:rPr>
              <w:t>教学方式：</w:t>
            </w:r>
          </w:p>
          <w:p>
            <w:pPr>
              <w:ind w:firstLine="420" w:firstLineChars="200"/>
            </w:pPr>
            <w:r>
              <w:rPr>
                <w:rFonts w:hint="eastAsia"/>
              </w:rPr>
              <w:t>以会计主管发展岗位为引导，结合出纳、总账会计、成本会计、会计主管的角色，综合讲授法、项目教学法、启发式等多种教学方法，融教、学、做为一体。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8935" w:type="dxa"/>
            <w:gridSpan w:val="4"/>
          </w:tcPr>
          <w:p>
            <w:r>
              <w:rPr>
                <w:rFonts w:hint="eastAsia"/>
              </w:rPr>
              <w:t>评价方式：</w:t>
            </w:r>
          </w:p>
          <w:p>
            <w:pPr>
              <w:ind w:firstLine="420" w:firstLineChars="200"/>
            </w:pPr>
            <w:r>
              <w:rPr>
                <w:rFonts w:hint="eastAsia"/>
              </w:rPr>
              <w:t>本课程注重实际操作能力的考核，促使学生能拥有一技之长，本课程进行理论与实践一体化评价。本课程考核采用过程考核和目标考核相结合的评价方法，过程考核主要在教学过程中对学生的学习态度、操作能力、课堂讨论、实训任务完成数量及质量等情况进行的评价；目标考核是在课程结束时，对学生在知识和技能的整体掌握情况的评价。期末汇总学生的实训结果，检查综合任务的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8935" w:type="dxa"/>
            <w:gridSpan w:val="4"/>
          </w:tcPr>
          <w:p>
            <w:r>
              <w:rPr>
                <w:rFonts w:hint="eastAsia"/>
              </w:rPr>
              <w:t>条件保障：</w:t>
            </w:r>
          </w:p>
          <w:p>
            <w:pPr>
              <w:ind w:firstLine="420" w:firstLineChars="200"/>
              <w:rPr>
                <w:rFonts w:ascii="宋体" w:hAnsi="宋体"/>
                <w:bCs/>
                <w:szCs w:val="21"/>
              </w:rPr>
            </w:pPr>
            <w:r>
              <w:rPr>
                <w:rFonts w:ascii="宋体" w:hAnsi="宋体"/>
                <w:szCs w:val="21"/>
              </w:rPr>
              <w:t>1</w:t>
            </w:r>
            <w:r>
              <w:rPr>
                <w:rFonts w:hint="eastAsia" w:ascii="宋体" w:hAnsi="宋体" w:cs="宋体"/>
                <w:kern w:val="0"/>
                <w:sz w:val="24"/>
              </w:rPr>
              <w:t>．</w:t>
            </w:r>
            <w:r>
              <w:rPr>
                <w:rFonts w:hint="eastAsia" w:cs="宋体"/>
                <w:bCs/>
                <w:szCs w:val="21"/>
              </w:rPr>
              <w:t>师资要求：</w:t>
            </w:r>
            <w:r>
              <w:rPr>
                <w:rFonts w:hint="eastAsia" w:ascii="宋体" w:hAnsi="宋体"/>
                <w:bCs/>
                <w:szCs w:val="21"/>
              </w:rPr>
              <w:t>具有一定的企业会计核算岗位工作经验或教授会计基础课程2年以上，最好有指导福建省高职技能竞赛经验的教师。</w:t>
            </w:r>
          </w:p>
          <w:p>
            <w:pPr>
              <w:ind w:firstLine="420" w:firstLineChars="200"/>
              <w:rPr>
                <w:bCs/>
              </w:rPr>
            </w:pPr>
            <w:r>
              <w:rPr>
                <w:rFonts w:hint="eastAsia" w:ascii="宋体" w:hAnsi="宋体"/>
                <w:szCs w:val="21"/>
              </w:rPr>
              <w:t>2</w:t>
            </w:r>
            <w:r>
              <w:rPr>
                <w:rFonts w:hint="eastAsia" w:ascii="宋体" w:hAnsi="宋体" w:cs="宋体"/>
                <w:kern w:val="0"/>
                <w:sz w:val="24"/>
              </w:rPr>
              <w:t>．</w:t>
            </w:r>
            <w:r>
              <w:rPr>
                <w:rFonts w:hint="eastAsia" w:cs="宋体"/>
                <w:bCs/>
                <w:szCs w:val="21"/>
              </w:rPr>
              <w:t>教学场所要求：</w:t>
            </w:r>
            <w:r>
              <w:rPr>
                <w:rFonts w:hint="eastAsia"/>
                <w:bCs/>
              </w:rPr>
              <w:t>机房，厦门网中网软件高职会计技能竞赛全真模拟训练平台，原始单据、记账凭证、账簿、报表等会计载体。</w:t>
            </w:r>
          </w:p>
          <w:p>
            <w:pPr>
              <w:ind w:firstLine="420" w:firstLineChars="200"/>
              <w:rPr>
                <w:bCs/>
                <w:szCs w:val="21"/>
              </w:rPr>
            </w:pPr>
            <w:r>
              <w:rPr>
                <w:rFonts w:hint="eastAsia" w:ascii="宋体" w:hAnsi="宋体"/>
                <w:szCs w:val="21"/>
              </w:rPr>
              <w:t>3</w:t>
            </w:r>
            <w:r>
              <w:rPr>
                <w:rFonts w:hint="eastAsia" w:ascii="宋体" w:hAnsi="宋体" w:cs="宋体"/>
                <w:kern w:val="0"/>
                <w:sz w:val="24"/>
              </w:rPr>
              <w:t>．</w:t>
            </w:r>
            <w:r>
              <w:rPr>
                <w:rFonts w:hint="eastAsia"/>
                <w:bCs/>
                <w:szCs w:val="21"/>
              </w:rPr>
              <w:t>教材、教参等教学资料要求：教材为高职高专规划教材，教辅可参考网络教学资源库、以实际工作中常见的工业企业案例，并结合职业技能考核要求安排内容，并且应把会计领域的新准则、新知识和新方法融入教材，以便教材内容更加贴近现实中的实际工作。</w:t>
            </w:r>
          </w:p>
        </w:tc>
      </w:tr>
    </w:tbl>
    <w:p>
      <w:pPr>
        <w:rPr>
          <w:rFonts w:ascii="黑体" w:hAnsi="宋体" w:eastAsia="黑体"/>
          <w:b/>
          <w:bCs/>
          <w:sz w:val="28"/>
          <w:szCs w:val="28"/>
        </w:rPr>
      </w:pPr>
    </w:p>
    <w:tbl>
      <w:tblPr>
        <w:tblStyle w:val="10"/>
        <w:tblpPr w:leftFromText="181" w:rightFromText="181" w:vertAnchor="text" w:horzAnchor="margin" w:tblpY="1"/>
        <w:tblW w:w="89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6"/>
        <w:gridCol w:w="3048"/>
        <w:gridCol w:w="1373"/>
        <w:gridCol w:w="2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536" w:type="dxa"/>
          </w:tcPr>
          <w:p>
            <w:pPr>
              <w:jc w:val="center"/>
            </w:pPr>
            <w:r>
              <w:rPr>
                <w:rFonts w:hint="eastAsia"/>
              </w:rPr>
              <w:t>课程名称</w:t>
            </w:r>
          </w:p>
        </w:tc>
        <w:tc>
          <w:tcPr>
            <w:tcW w:w="3048" w:type="dxa"/>
          </w:tcPr>
          <w:p>
            <w:pPr>
              <w:jc w:val="center"/>
            </w:pPr>
            <w:r>
              <w:rPr>
                <w:rFonts w:hint="eastAsia"/>
              </w:rPr>
              <w:t>管理会计</w:t>
            </w:r>
          </w:p>
        </w:tc>
        <w:tc>
          <w:tcPr>
            <w:tcW w:w="1373" w:type="dxa"/>
          </w:tcPr>
          <w:p>
            <w:pPr>
              <w:jc w:val="center"/>
            </w:pPr>
            <w:r>
              <w:rPr>
                <w:rFonts w:hint="eastAsia"/>
              </w:rPr>
              <w:t>学时</w:t>
            </w:r>
            <w:r>
              <w:t>/</w:t>
            </w:r>
            <w:r>
              <w:rPr>
                <w:rFonts w:hint="eastAsia"/>
              </w:rPr>
              <w:t>学分</w:t>
            </w:r>
          </w:p>
        </w:tc>
        <w:tc>
          <w:tcPr>
            <w:tcW w:w="2978" w:type="dxa"/>
          </w:tcPr>
          <w:p>
            <w:pPr>
              <w:jc w:val="center"/>
            </w:pPr>
            <w: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8935" w:type="dxa"/>
            <w:gridSpan w:val="4"/>
          </w:tcPr>
          <w:p>
            <w:pPr>
              <w:rPr>
                <w:szCs w:val="21"/>
              </w:rPr>
            </w:pPr>
            <w:r>
              <w:rPr>
                <w:rFonts w:hint="eastAsia"/>
                <w:szCs w:val="21"/>
              </w:rPr>
              <w:t>学习目标：</w:t>
            </w:r>
          </w:p>
          <w:p>
            <w:pPr>
              <w:pStyle w:val="12"/>
              <w:numPr>
                <w:ilvl w:val="0"/>
                <w:numId w:val="3"/>
              </w:numPr>
              <w:ind w:firstLineChars="0"/>
              <w:rPr>
                <w:rFonts w:ascii="宋体" w:hAnsi="宋体" w:cs="宋体"/>
                <w:szCs w:val="21"/>
              </w:rPr>
            </w:pPr>
            <w:r>
              <w:rPr>
                <w:rFonts w:hint="eastAsia" w:ascii="宋体" w:hAnsi="宋体" w:cs="宋体"/>
                <w:szCs w:val="21"/>
              </w:rPr>
              <w:t>知识目标</w:t>
            </w:r>
          </w:p>
          <w:p>
            <w:pPr>
              <w:ind w:firstLine="420" w:firstLineChars="200"/>
              <w:rPr>
                <w:rFonts w:ascii="宋体" w:hAnsi="宋体"/>
                <w:szCs w:val="21"/>
              </w:rPr>
            </w:pPr>
            <w:r>
              <w:rPr>
                <w:rFonts w:hint="eastAsia" w:ascii="宋体" w:hAnsi="宋体"/>
                <w:szCs w:val="21"/>
              </w:rPr>
              <w:t>（1）掌握管理会计与财务会计的区别与联系</w:t>
            </w:r>
          </w:p>
          <w:p>
            <w:pPr>
              <w:ind w:firstLine="420" w:firstLineChars="200"/>
              <w:rPr>
                <w:rFonts w:ascii="宋体" w:hAnsi="宋体"/>
                <w:szCs w:val="21"/>
              </w:rPr>
            </w:pPr>
            <w:r>
              <w:rPr>
                <w:rFonts w:hint="eastAsia" w:ascii="宋体" w:hAnsi="宋体"/>
                <w:szCs w:val="21"/>
              </w:rPr>
              <w:t>（2）理解成本按性态分类的方法。掌握混合成本分解的各种方法。变动成本法与完全成本法的结合运用。</w:t>
            </w:r>
          </w:p>
          <w:p>
            <w:pPr>
              <w:ind w:firstLine="420" w:firstLineChars="200"/>
              <w:rPr>
                <w:rFonts w:ascii="宋体" w:hAnsi="宋体"/>
                <w:szCs w:val="21"/>
              </w:rPr>
            </w:pPr>
            <w:r>
              <w:rPr>
                <w:rFonts w:hint="eastAsia" w:ascii="宋体" w:hAnsi="宋体"/>
                <w:szCs w:val="21"/>
              </w:rPr>
              <w:t>（3）理解本量利分析的基本数学模型。掌握生产经营单一产品及多产品的保本分析。</w:t>
            </w:r>
          </w:p>
          <w:p>
            <w:pPr>
              <w:ind w:firstLine="420" w:firstLineChars="200"/>
              <w:rPr>
                <w:rFonts w:ascii="宋体" w:hAnsi="宋体"/>
                <w:szCs w:val="21"/>
              </w:rPr>
            </w:pPr>
            <w:r>
              <w:rPr>
                <w:rFonts w:hint="eastAsia" w:ascii="宋体" w:hAnsi="宋体"/>
                <w:szCs w:val="21"/>
              </w:rPr>
              <w:t>（4）理解预测的基本程序和方法。掌握销售预测、利润预测、成本预测和资金需要量预测的基本方法。</w:t>
            </w:r>
          </w:p>
          <w:p>
            <w:pPr>
              <w:ind w:firstLine="420" w:firstLineChars="200"/>
              <w:rPr>
                <w:rFonts w:ascii="宋体" w:hAnsi="宋体"/>
                <w:szCs w:val="21"/>
              </w:rPr>
            </w:pPr>
            <w:r>
              <w:rPr>
                <w:rFonts w:hint="eastAsia" w:ascii="宋体" w:hAnsi="宋体"/>
                <w:szCs w:val="21"/>
              </w:rPr>
              <w:t>（5）掌握短期经营决策的各种方法。</w:t>
            </w:r>
          </w:p>
          <w:p>
            <w:pPr>
              <w:ind w:firstLine="420" w:firstLineChars="200"/>
              <w:rPr>
                <w:rFonts w:ascii="宋体" w:hAnsi="宋体"/>
                <w:szCs w:val="21"/>
              </w:rPr>
            </w:pPr>
            <w:r>
              <w:rPr>
                <w:rFonts w:hint="eastAsia" w:ascii="宋体" w:hAnsi="宋体"/>
                <w:szCs w:val="21"/>
              </w:rPr>
              <w:t>（6）理解货币的时间价值。资金成本和现金流量的概念和计算。掌握长期投资决策评价指标的应用。</w:t>
            </w:r>
          </w:p>
          <w:p>
            <w:pPr>
              <w:ind w:firstLine="420" w:firstLineChars="200"/>
              <w:rPr>
                <w:rFonts w:ascii="宋体" w:hAnsi="宋体"/>
                <w:szCs w:val="21"/>
              </w:rPr>
            </w:pPr>
            <w:r>
              <w:rPr>
                <w:rFonts w:hint="eastAsia" w:ascii="宋体" w:hAnsi="宋体"/>
                <w:szCs w:val="21"/>
              </w:rPr>
              <w:t>（7）掌握全面预算体系。全面预算的编制方法。弹性预算和零基预算的编制方法。</w:t>
            </w:r>
          </w:p>
          <w:p>
            <w:pPr>
              <w:ind w:firstLine="420" w:firstLineChars="200"/>
              <w:rPr>
                <w:rFonts w:ascii="宋体" w:hAnsi="宋体"/>
                <w:szCs w:val="21"/>
              </w:rPr>
            </w:pPr>
            <w:r>
              <w:rPr>
                <w:rFonts w:hint="eastAsia" w:ascii="宋体" w:hAnsi="宋体"/>
                <w:szCs w:val="21"/>
              </w:rPr>
              <w:t>（8）理解成本控制的含义。掌握标准成本控制的方法及成本差异的计算方法。</w:t>
            </w:r>
          </w:p>
          <w:p>
            <w:pPr>
              <w:pStyle w:val="12"/>
              <w:numPr>
                <w:ilvl w:val="0"/>
                <w:numId w:val="3"/>
              </w:numPr>
              <w:ind w:firstLineChars="0"/>
              <w:rPr>
                <w:rFonts w:ascii="宋体" w:hAnsi="宋体" w:cs="宋体"/>
                <w:szCs w:val="21"/>
              </w:rPr>
            </w:pPr>
            <w:r>
              <w:rPr>
                <w:rFonts w:hint="eastAsia" w:ascii="宋体" w:hAnsi="宋体" w:cs="宋体"/>
                <w:szCs w:val="21"/>
              </w:rPr>
              <w:t>能力目标</w:t>
            </w:r>
          </w:p>
          <w:p>
            <w:pPr>
              <w:ind w:firstLine="420" w:firstLineChars="200"/>
              <w:rPr>
                <w:rFonts w:ascii="宋体" w:hAnsi="宋体"/>
                <w:szCs w:val="21"/>
              </w:rPr>
            </w:pPr>
            <w:r>
              <w:rPr>
                <w:rFonts w:hint="eastAsia" w:ascii="宋体" w:hAnsi="宋体"/>
                <w:szCs w:val="21"/>
              </w:rPr>
              <w:t>（1）能对数据进行提炼和计算、建立基本模型。</w:t>
            </w:r>
          </w:p>
          <w:p>
            <w:pPr>
              <w:ind w:firstLine="420" w:firstLineChars="200"/>
              <w:rPr>
                <w:rFonts w:ascii="宋体" w:hAnsi="宋体"/>
                <w:szCs w:val="21"/>
              </w:rPr>
            </w:pPr>
            <w:r>
              <w:rPr>
                <w:rFonts w:hint="eastAsia" w:ascii="宋体" w:hAnsi="宋体"/>
                <w:szCs w:val="21"/>
              </w:rPr>
              <w:t>（2）用各种模型分析并解决实际问题。</w:t>
            </w:r>
          </w:p>
          <w:p>
            <w:pPr>
              <w:ind w:firstLine="420" w:firstLineChars="200"/>
              <w:rPr>
                <w:rFonts w:ascii="宋体"/>
                <w:szCs w:val="21"/>
              </w:rPr>
            </w:pPr>
            <w:r>
              <w:rPr>
                <w:rFonts w:ascii="宋体" w:hAnsi="宋体"/>
                <w:szCs w:val="21"/>
              </w:rPr>
              <w:t>3</w:t>
            </w:r>
            <w:r>
              <w:rPr>
                <w:rFonts w:hint="eastAsia" w:ascii="宋体" w:hAnsi="宋体" w:cs="宋体"/>
                <w:kern w:val="0"/>
                <w:sz w:val="24"/>
              </w:rPr>
              <w:t>．</w:t>
            </w:r>
            <w:r>
              <w:rPr>
                <w:rFonts w:hint="eastAsia" w:ascii="宋体" w:hAnsi="宋体" w:cs="宋体"/>
                <w:szCs w:val="21"/>
              </w:rPr>
              <w:t>素质目标</w:t>
            </w:r>
          </w:p>
          <w:p>
            <w:pPr>
              <w:ind w:firstLine="420" w:firstLineChars="200"/>
              <w:rPr>
                <w:rFonts w:ascii="宋体" w:hAnsi="宋体"/>
                <w:szCs w:val="21"/>
              </w:rPr>
            </w:pPr>
            <w:r>
              <w:rPr>
                <w:rFonts w:hint="eastAsia" w:ascii="宋体" w:hAnsi="宋体"/>
                <w:szCs w:val="21"/>
              </w:rPr>
              <w:t>（1）能对数据进行提炼和计算、建立基本模型。</w:t>
            </w:r>
          </w:p>
          <w:p>
            <w:pPr>
              <w:ind w:firstLine="420" w:firstLineChars="200"/>
              <w:rPr>
                <w:rFonts w:ascii="宋体" w:hAnsi="宋体"/>
                <w:szCs w:val="21"/>
              </w:rPr>
            </w:pPr>
            <w:r>
              <w:rPr>
                <w:rFonts w:hint="eastAsia" w:ascii="宋体" w:hAnsi="宋体"/>
                <w:szCs w:val="21"/>
              </w:rPr>
              <w:t>（2）用各种模型分析并解决实际问题。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 w:hRule="atLeast"/>
        </w:trPr>
        <w:tc>
          <w:tcPr>
            <w:tcW w:w="8935" w:type="dxa"/>
            <w:gridSpan w:val="4"/>
          </w:tcPr>
          <w:p>
            <w:r>
              <w:rPr>
                <w:rFonts w:hint="eastAsia"/>
              </w:rPr>
              <w:t>学习内容：</w:t>
            </w:r>
          </w:p>
          <w:p>
            <w:pPr>
              <w:topLinePunct/>
              <w:ind w:firstLine="420" w:firstLineChars="200"/>
              <w:jc w:val="left"/>
              <w:rPr>
                <w:rFonts w:ascii="宋体" w:hAnsi="宋体"/>
              </w:rPr>
            </w:pPr>
            <w:r>
              <w:rPr>
                <w:rFonts w:hint="eastAsia" w:ascii="宋体" w:hAnsi="宋体"/>
              </w:rPr>
              <w:t>项目一：现代管理会计概述           项目二：成本性态分析</w:t>
            </w:r>
          </w:p>
          <w:p>
            <w:pPr>
              <w:topLinePunct/>
              <w:ind w:firstLine="420" w:firstLineChars="200"/>
              <w:jc w:val="left"/>
              <w:rPr>
                <w:rFonts w:ascii="宋体" w:hAnsi="宋体"/>
              </w:rPr>
            </w:pPr>
            <w:r>
              <w:rPr>
                <w:rFonts w:hint="eastAsia" w:ascii="宋体" w:hAnsi="宋体"/>
              </w:rPr>
              <w:t>项目三：变动成本法                 项目四：本量利分析</w:t>
            </w:r>
          </w:p>
          <w:p>
            <w:pPr>
              <w:topLinePunct/>
              <w:ind w:firstLine="420" w:firstLineChars="200"/>
              <w:jc w:val="left"/>
              <w:rPr>
                <w:rFonts w:ascii="宋体" w:hAnsi="宋体"/>
              </w:rPr>
            </w:pPr>
            <w:r>
              <w:rPr>
                <w:rFonts w:hint="eastAsia" w:ascii="宋体" w:hAnsi="宋体"/>
              </w:rPr>
              <w:t>项目五：经营预测                   项目六：短期经营决策</w:t>
            </w:r>
          </w:p>
          <w:p>
            <w:pPr>
              <w:topLinePunct/>
              <w:ind w:firstLine="420" w:firstLineChars="200"/>
              <w:jc w:val="left"/>
              <w:rPr>
                <w:rFonts w:ascii="宋体" w:hAnsi="宋体"/>
              </w:rPr>
            </w:pPr>
            <w:r>
              <w:rPr>
                <w:rFonts w:hint="eastAsia" w:ascii="宋体" w:hAnsi="宋体"/>
              </w:rPr>
              <w:t>项目七：短期经营决策项目八：全面预算</w:t>
            </w:r>
          </w:p>
          <w:p>
            <w:pPr>
              <w:topLinePunct/>
              <w:ind w:firstLine="420" w:firstLineChars="200"/>
              <w:jc w:val="left"/>
              <w:rPr>
                <w:rFonts w:ascii="宋体" w:hAnsi="宋体"/>
              </w:rPr>
            </w:pPr>
            <w:r>
              <w:rPr>
                <w:rFonts w:hint="eastAsia" w:ascii="宋体" w:hAnsi="宋体"/>
              </w:rPr>
              <w:t>项目九：成本控制                   项目十：责任会计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8935" w:type="dxa"/>
            <w:gridSpan w:val="4"/>
          </w:tcPr>
          <w:p>
            <w:r>
              <w:rPr>
                <w:rFonts w:hint="eastAsia"/>
              </w:rPr>
              <w:t>教学方式：</w:t>
            </w:r>
          </w:p>
          <w:p>
            <w:pPr>
              <w:topLinePunct/>
              <w:ind w:firstLine="420" w:firstLineChars="200"/>
            </w:pPr>
            <w:r>
              <w:rPr>
                <w:rFonts w:hint="eastAsia"/>
              </w:rPr>
              <w:t>（</w:t>
            </w:r>
            <w:r>
              <w:t>1</w:t>
            </w:r>
            <w:r>
              <w:rPr>
                <w:rFonts w:hint="eastAsia"/>
              </w:rPr>
              <w:t>）以班级授课为教学的主要组织形式，根据教学案例的需要，适当分组讨论，提高学生的学习兴趣，提高教学效果。教学方法以多媒体教学为主，通过练习、实训作业等，培养学生分析问题、解决问题的能力和实际操作能力。</w:t>
            </w:r>
          </w:p>
          <w:p>
            <w:pPr>
              <w:topLinePunct/>
              <w:ind w:firstLine="420" w:firstLineChars="200"/>
            </w:pPr>
            <w:r>
              <w:rPr>
                <w:rFonts w:hint="eastAsia"/>
              </w:rPr>
              <w:t>（2）教学方法要以实际课程标准规定的教学目标为依据。好的教学方法有助于学生对教学内容的理解和吸收，并激发学生的学习热情，使能牢固掌握并运用所学知识。鼓励有所创新并取得实效的教学方法。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8935" w:type="dxa"/>
            <w:gridSpan w:val="4"/>
          </w:tcPr>
          <w:p>
            <w:r>
              <w:rPr>
                <w:rFonts w:hint="eastAsia"/>
              </w:rPr>
              <w:t>评价方式：</w:t>
            </w:r>
          </w:p>
          <w:p>
            <w:pPr>
              <w:ind w:firstLine="420" w:firstLineChars="200"/>
            </w:pPr>
            <w:r>
              <w:rPr>
                <w:rFonts w:hint="eastAsia"/>
              </w:rPr>
              <w:t>本课程注重</w:t>
            </w:r>
            <w:r>
              <w:rPr>
                <w:rFonts w:hint="eastAsia" w:asciiTheme="minorEastAsia" w:hAnsiTheme="minorEastAsia"/>
                <w:szCs w:val="28"/>
              </w:rPr>
              <w:t>遵循以核心能力考核为核心，以形成性考核为主的课程评价指导思想。期末以闭卷笔试结合平时成绩的方式来进行，闭卷笔试成绩占</w:t>
            </w:r>
            <w:r>
              <w:rPr>
                <w:rFonts w:asciiTheme="minorEastAsia" w:hAnsiTheme="minorEastAsia"/>
                <w:szCs w:val="28"/>
              </w:rPr>
              <w:t>50%</w:t>
            </w:r>
            <w:r>
              <w:rPr>
                <w:rFonts w:hint="eastAsia" w:asciiTheme="minorEastAsia" w:hAnsiTheme="minorEastAsia"/>
                <w:szCs w:val="28"/>
              </w:rPr>
              <w:t>，平时成绩占</w:t>
            </w:r>
            <w:r>
              <w:rPr>
                <w:rFonts w:asciiTheme="minorEastAsia" w:hAnsiTheme="minorEastAsia"/>
                <w:szCs w:val="28"/>
              </w:rPr>
              <w:t>50%</w:t>
            </w:r>
            <w:r>
              <w:rPr>
                <w:rFonts w:hint="eastAsia" w:asciiTheme="minorEastAsia" w:hAnsiTheme="minorEastAsia"/>
                <w:szCs w:val="28"/>
              </w:rPr>
              <w:t>。期末试卷主要以单项选则题、多项选择题、判断题、实务操作题等突出实际操作能力的题型为主。平时成绩以课堂纪律、十个项目任务成绩为主。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8935" w:type="dxa"/>
            <w:gridSpan w:val="4"/>
          </w:tcPr>
          <w:p>
            <w:r>
              <w:rPr>
                <w:rFonts w:hint="eastAsia"/>
              </w:rPr>
              <w:t>条件保障：</w:t>
            </w:r>
          </w:p>
          <w:p>
            <w:pPr>
              <w:ind w:firstLine="420" w:firstLineChars="200"/>
              <w:rPr>
                <w:rFonts w:ascii="宋体" w:hAnsi="宋体" w:cs="宋体"/>
                <w:color w:val="000000" w:themeColor="text1"/>
                <w:szCs w:val="21"/>
                <w14:textFill>
                  <w14:solidFill>
                    <w14:schemeClr w14:val="tx1"/>
                  </w14:solidFill>
                </w14:textFill>
              </w:rPr>
            </w:pPr>
            <w:r>
              <w:rPr>
                <w:rFonts w:hint="eastAsia" w:cs="宋体" w:asciiTheme="minorEastAsia" w:hAnsiTheme="minorEastAsia"/>
                <w:szCs w:val="21"/>
              </w:rPr>
              <w:t>1．</w:t>
            </w:r>
            <w:r>
              <w:rPr>
                <w:rFonts w:hint="eastAsia" w:ascii="宋体" w:hAnsi="宋体" w:cs="宋体"/>
                <w:color w:val="000000" w:themeColor="text1"/>
                <w:szCs w:val="21"/>
                <w14:textFill>
                  <w14:solidFill>
                    <w14:schemeClr w14:val="tx1"/>
                  </w14:solidFill>
                </w14:textFill>
              </w:rPr>
              <w:t>师资要求：任课教师应具有</w:t>
            </w:r>
            <w:r>
              <w:rPr>
                <w:rFonts w:hint="eastAsia" w:ascii="宋体" w:hAnsi="宋体"/>
                <w:color w:val="000000" w:themeColor="text1"/>
                <w:szCs w:val="21"/>
                <w14:textFill>
                  <w14:solidFill>
                    <w14:schemeClr w14:val="tx1"/>
                  </w14:solidFill>
                </w14:textFill>
              </w:rPr>
              <w:t>一定的企业管理会计工作经验2年以上。</w:t>
            </w:r>
          </w:p>
          <w:p>
            <w:pPr>
              <w:ind w:firstLine="420" w:firstLineChars="200"/>
              <w:rPr>
                <w:rFonts w:ascii="宋体" w:hAnsi="宋体" w:cs="宋体"/>
                <w:color w:val="000000" w:themeColor="text1"/>
                <w:szCs w:val="21"/>
                <w14:textFill>
                  <w14:solidFill>
                    <w14:schemeClr w14:val="tx1"/>
                  </w14:solidFill>
                </w14:textFill>
              </w:rPr>
            </w:pPr>
            <w:r>
              <w:rPr>
                <w:rFonts w:hint="eastAsia" w:cs="宋体" w:asciiTheme="minorEastAsia" w:hAnsiTheme="minorEastAsia"/>
                <w:szCs w:val="21"/>
              </w:rPr>
              <w:t>2．</w:t>
            </w:r>
            <w:r>
              <w:rPr>
                <w:rFonts w:hint="eastAsia" w:ascii="宋体" w:hAnsi="宋体" w:cs="宋体"/>
                <w:color w:val="000000" w:themeColor="text1"/>
                <w:szCs w:val="21"/>
                <w14:textFill>
                  <w14:solidFill>
                    <w14:schemeClr w14:val="tx1"/>
                  </w14:solidFill>
                </w14:textFill>
              </w:rPr>
              <w:t>教学场所要求：多媒体教室。</w:t>
            </w:r>
          </w:p>
          <w:p>
            <w:pPr>
              <w:ind w:firstLine="420" w:firstLineChars="200"/>
              <w:rPr>
                <w:bCs/>
                <w:szCs w:val="21"/>
              </w:rPr>
            </w:pPr>
            <w:r>
              <w:rPr>
                <w:rFonts w:hint="eastAsia" w:cs="宋体" w:asciiTheme="minorEastAsia" w:hAnsiTheme="minorEastAsia"/>
                <w:szCs w:val="21"/>
              </w:rPr>
              <w:t>3．</w:t>
            </w:r>
            <w:r>
              <w:rPr>
                <w:rFonts w:hint="eastAsia" w:ascii="宋体" w:hAnsi="宋体" w:cs="宋体"/>
                <w:color w:val="000000" w:themeColor="text1"/>
                <w:szCs w:val="21"/>
                <w14:textFill>
                  <w14:solidFill>
                    <w14:schemeClr w14:val="tx1"/>
                  </w14:solidFill>
                </w14:textFill>
              </w:rPr>
              <w:t>教材、教参等教学资料要求：可选用先进、适应高等职业教育要求的规划教材，并结合最新管理会计资讯参考。</w:t>
            </w:r>
          </w:p>
        </w:tc>
      </w:tr>
    </w:tbl>
    <w:p>
      <w:pPr>
        <w:spacing w:line="500" w:lineRule="exact"/>
        <w:rPr>
          <w:rFonts w:hint="eastAsia" w:ascii="黑体" w:hAnsi="黑体" w:eastAsia="黑体"/>
          <w:b/>
          <w:sz w:val="28"/>
          <w:szCs w:val="28"/>
        </w:rPr>
      </w:pPr>
      <w:r>
        <w:rPr>
          <w:rFonts w:hint="eastAsia" w:ascii="黑体" w:hAnsi="黑体" w:eastAsia="黑体"/>
          <w:b/>
          <w:sz w:val="28"/>
          <w:szCs w:val="28"/>
        </w:rPr>
        <w:br w:type="page"/>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ascii="黑体" w:hAnsi="黑体" w:eastAsia="黑体"/>
          <w:b/>
          <w:color w:val="C00000"/>
          <w:sz w:val="28"/>
          <w:szCs w:val="28"/>
        </w:rPr>
      </w:pPr>
      <w:r>
        <w:rPr>
          <w:rFonts w:hint="eastAsia" w:ascii="黑体" w:hAnsi="黑体" w:eastAsia="黑体"/>
          <w:b/>
          <w:sz w:val="28"/>
          <w:szCs w:val="28"/>
        </w:rPr>
        <w:t>十三、专业办学基本条件和教学建议</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（一）专业师资团队建设建议</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outlineLvl w:val="9"/>
        <w:rPr>
          <w:sz w:val="24"/>
        </w:rPr>
      </w:pPr>
      <w:r>
        <w:rPr>
          <w:rFonts w:hint="eastAsia"/>
          <w:sz w:val="24"/>
        </w:rPr>
        <w:t>应建立一支专兼结合的“双师”结构教学团队，专业教师规模按照18：1生师比（含企业兼职）以内进行配置。</w:t>
      </w:r>
    </w:p>
    <w:p>
      <w:pPr>
        <w:keepNext w:val="0"/>
        <w:keepLines w:val="0"/>
        <w:pageBreakBefore w:val="0"/>
        <w:widowControl/>
        <w:kinsoku/>
        <w:wordWrap/>
        <w:overflowPunct/>
        <w:topLinePunct w:val="0"/>
        <w:autoSpaceDE/>
        <w:autoSpaceDN/>
        <w:bidi w:val="0"/>
        <w:adjustRightInd/>
        <w:snapToGrid/>
        <w:spacing w:line="500" w:lineRule="exact"/>
        <w:ind w:left="480"/>
        <w:jc w:val="left"/>
        <w:textAlignment w:val="auto"/>
        <w:outlineLvl w:val="9"/>
        <w:rPr>
          <w:sz w:val="24"/>
        </w:rPr>
      </w:pPr>
      <w:r>
        <w:rPr>
          <w:rFonts w:hint="eastAsia"/>
          <w:sz w:val="24"/>
        </w:rPr>
        <w:t>1．专业专任教师的资格要求</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outlineLvl w:val="9"/>
        <w:rPr>
          <w:sz w:val="24"/>
        </w:rPr>
      </w:pPr>
      <w:r>
        <w:rPr>
          <w:rFonts w:hint="eastAsia"/>
          <w:sz w:val="24"/>
        </w:rPr>
        <w:t>（1）专任专业教师应具有会计相关专业本科及以上学历，获得学士及以上学位。</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outlineLvl w:val="9"/>
        <w:rPr>
          <w:sz w:val="24"/>
        </w:rPr>
      </w:pPr>
      <w:r>
        <w:rPr>
          <w:rFonts w:hint="eastAsia"/>
          <w:sz w:val="24"/>
        </w:rPr>
        <w:t>（2）专任专业教师应具备会计从业资格证，具有扎实的会计理论基础，熟悉会计行业标准，了解会计行业发展状况及趋势，能指导学生开展会计手工及信息化模拟实训，具有会计凭证的填制与审核能力，具有会计账簿的登记能力，具有会计报表的编制与分析能力，具有纳税计算与申报能力，具有内外部审计、筹资、投资、财务决策及财务预算等专业技能。</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（3）专任专业教师应具有高等学校教师资格证，具备先进的职教理念，有较强的教学研究与改革能力，能进行工作过程系统化的课程建设。</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（4）专任专业教师上岗前到企业实践锻炼累计不少于6个月。</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（5）专任专业教师3年内到企业顶岗锻炼的时间累计不少于2个月。</w:t>
      </w:r>
    </w:p>
    <w:p>
      <w:pPr>
        <w:keepNext w:val="0"/>
        <w:keepLines w:val="0"/>
        <w:pageBreakBefore w:val="0"/>
        <w:widowControl/>
        <w:kinsoku/>
        <w:wordWrap/>
        <w:overflowPunct/>
        <w:topLinePunct w:val="0"/>
        <w:autoSpaceDE/>
        <w:autoSpaceDN/>
        <w:bidi w:val="0"/>
        <w:adjustRightInd/>
        <w:snapToGrid/>
        <w:spacing w:line="500" w:lineRule="exact"/>
        <w:ind w:left="480"/>
        <w:jc w:val="left"/>
        <w:textAlignment w:val="auto"/>
        <w:outlineLvl w:val="9"/>
        <w:rPr>
          <w:sz w:val="24"/>
        </w:rPr>
      </w:pPr>
      <w:r>
        <w:rPr>
          <w:rFonts w:hint="eastAsia"/>
          <w:sz w:val="24"/>
        </w:rPr>
        <w:t>2．专业兼职教师的资格要求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专业兼职教师应具有专科及以上学历，具有丰富的企业管理、财务核算、税收筹划和内外部审计经验，具有会计师、审计师及会计相关专业以上职业资格。</w:t>
      </w:r>
    </w:p>
    <w:p>
      <w:pPr>
        <w:keepNext w:val="0"/>
        <w:keepLines w:val="0"/>
        <w:pageBreakBefore w:val="0"/>
        <w:widowControl/>
        <w:kinsoku/>
        <w:wordWrap/>
        <w:overflowPunct/>
        <w:topLinePunct w:val="0"/>
        <w:autoSpaceDE/>
        <w:autoSpaceDN/>
        <w:bidi w:val="0"/>
        <w:adjustRightInd/>
        <w:snapToGrid/>
        <w:spacing w:line="500" w:lineRule="exact"/>
        <w:ind w:left="480"/>
        <w:jc w:val="left"/>
        <w:textAlignment w:val="auto"/>
        <w:outlineLvl w:val="9"/>
        <w:rPr>
          <w:sz w:val="24"/>
        </w:rPr>
      </w:pPr>
      <w:r>
        <w:rPr>
          <w:rFonts w:hint="eastAsia"/>
          <w:sz w:val="24"/>
        </w:rPr>
        <w:t>3.专业师资团队结构要求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 xml:space="preserve">（1）专任教师结构 </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 xml:space="preserve">①青年教师中研究生学历或硕士及以上学位比例达到15%； </w:t>
      </w:r>
    </w:p>
    <w:p>
      <w:pPr>
        <w:keepNext w:val="0"/>
        <w:keepLines w:val="0"/>
        <w:pageBreakBefore w:val="0"/>
        <w:widowControl/>
        <w:kinsoku/>
        <w:wordWrap/>
        <w:overflowPunct/>
        <w:topLinePunct w:val="0"/>
        <w:autoSpaceDE/>
        <w:autoSpaceDN/>
        <w:bidi w:val="0"/>
        <w:adjustRightInd/>
        <w:snapToGrid/>
        <w:spacing w:line="500" w:lineRule="exact"/>
        <w:ind w:left="480"/>
        <w:jc w:val="left"/>
        <w:textAlignment w:val="auto"/>
        <w:outlineLvl w:val="9"/>
        <w:rPr>
          <w:sz w:val="24"/>
        </w:rPr>
      </w:pPr>
      <w:r>
        <w:rPr>
          <w:rFonts w:hint="eastAsia"/>
          <w:sz w:val="24"/>
        </w:rPr>
        <w:t xml:space="preserve">②高级职称比例达到20%； </w:t>
      </w:r>
    </w:p>
    <w:p>
      <w:pPr>
        <w:keepNext w:val="0"/>
        <w:keepLines w:val="0"/>
        <w:pageBreakBefore w:val="0"/>
        <w:widowControl/>
        <w:kinsoku/>
        <w:wordWrap/>
        <w:overflowPunct/>
        <w:topLinePunct w:val="0"/>
        <w:autoSpaceDE/>
        <w:autoSpaceDN/>
        <w:bidi w:val="0"/>
        <w:adjustRightInd/>
        <w:snapToGrid/>
        <w:spacing w:line="500" w:lineRule="exact"/>
        <w:ind w:left="480"/>
        <w:jc w:val="left"/>
        <w:textAlignment w:val="auto"/>
        <w:outlineLvl w:val="9"/>
        <w:rPr>
          <w:sz w:val="24"/>
        </w:rPr>
      </w:pPr>
      <w:r>
        <w:rPr>
          <w:rFonts w:hint="eastAsia"/>
          <w:sz w:val="24"/>
        </w:rPr>
        <w:t xml:space="preserve">③专业基础课和专业课中双师素质教师比例达到50%。 </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 xml:space="preserve">（2）兼职教师数量与结构 </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 xml:space="preserve">①兼职教师队伍的专业结构与学校专业设置相适应； </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②兼职教师数占专业课与实践指导教师合计数之比达到10%。</w:t>
      </w:r>
    </w:p>
    <w:p>
      <w:pPr>
        <w:keepNext w:val="0"/>
        <w:keepLines w:val="0"/>
        <w:pageBreakBefore w:val="0"/>
        <w:kinsoku/>
        <w:wordWrap/>
        <w:overflowPunct/>
        <w:topLinePunct w:val="0"/>
        <w:autoSpaceDE/>
        <w:autoSpaceDN/>
        <w:bidi w:val="0"/>
        <w:adjustRightInd/>
        <w:snapToGrid/>
        <w:spacing w:line="500" w:lineRule="exact"/>
        <w:ind w:left="360"/>
        <w:textAlignment w:val="auto"/>
        <w:outlineLvl w:val="9"/>
        <w:rPr>
          <w:sz w:val="24"/>
        </w:rPr>
      </w:pPr>
      <w:r>
        <w:rPr>
          <w:rFonts w:hint="eastAsia"/>
          <w:sz w:val="24"/>
        </w:rPr>
        <w:t>（二）校内实训室及校外实训基地建设建议</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根据本专业人才培养要求及学生规模需要，应具备实现本专业人才培养目标需要的手工及信息化实训室和通用财务软件，满足本专业学生的课内实训需要；建立校外实训基地，为学生提供真实的企业财务工作环境，满足本专业学生的认识实习、专业实践及毕业顶岗实习需要。</w:t>
      </w:r>
    </w:p>
    <w:p>
      <w:pPr>
        <w:keepNext w:val="0"/>
        <w:keepLines w:val="0"/>
        <w:pageBreakBefore w:val="0"/>
        <w:kinsoku/>
        <w:wordWrap/>
        <w:overflowPunct/>
        <w:topLinePunct w:val="0"/>
        <w:autoSpaceDE/>
        <w:autoSpaceDN/>
        <w:bidi w:val="0"/>
        <w:adjustRightInd/>
        <w:snapToGrid/>
        <w:spacing w:line="500" w:lineRule="exact"/>
        <w:ind w:left="360"/>
        <w:textAlignment w:val="auto"/>
        <w:outlineLvl w:val="9"/>
        <w:rPr>
          <w:sz w:val="24"/>
        </w:rPr>
      </w:pPr>
      <w:r>
        <w:rPr>
          <w:rFonts w:hint="eastAsia"/>
          <w:sz w:val="24"/>
        </w:rPr>
        <w:t>（三）教学方式、手段与教学组织形式建议</w:t>
      </w:r>
    </w:p>
    <w:p>
      <w:pPr>
        <w:keepNext w:val="0"/>
        <w:keepLines w:val="0"/>
        <w:pageBreakBefore w:val="0"/>
        <w:kinsoku/>
        <w:wordWrap/>
        <w:overflowPunct/>
        <w:topLinePunct w:val="0"/>
        <w:autoSpaceDE/>
        <w:autoSpaceDN/>
        <w:bidi w:val="0"/>
        <w:adjustRightInd/>
        <w:snapToGrid/>
        <w:spacing w:line="500" w:lineRule="exact"/>
        <w:ind w:left="360"/>
        <w:textAlignment w:val="auto"/>
        <w:outlineLvl w:val="9"/>
        <w:rPr>
          <w:sz w:val="24"/>
        </w:rPr>
      </w:pPr>
      <w:r>
        <w:rPr>
          <w:rFonts w:hint="eastAsia"/>
          <w:sz w:val="24"/>
        </w:rPr>
        <w:t>1．教学方法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outlineLvl w:val="9"/>
        <w:rPr>
          <w:sz w:val="24"/>
        </w:rPr>
      </w:pPr>
      <w:r>
        <w:rPr>
          <w:rFonts w:hint="eastAsia"/>
          <w:sz w:val="24"/>
        </w:rPr>
        <w:t>在教学方法的设计要以学生为中心，重视学生的主体地位，充分调动学生积极性，构建参与式、互动式、启发式、案例式、角色扮演式等多种教学方法。</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outlineLvl w:val="9"/>
        <w:rPr>
          <w:sz w:val="24"/>
        </w:rPr>
      </w:pPr>
      <w:r>
        <w:rPr>
          <w:rFonts w:hint="eastAsia"/>
          <w:sz w:val="24"/>
        </w:rPr>
        <w:t>2．教学手段</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outlineLvl w:val="9"/>
        <w:rPr>
          <w:sz w:val="24"/>
        </w:rPr>
      </w:pPr>
      <w:r>
        <w:rPr>
          <w:rFonts w:hint="eastAsia"/>
          <w:sz w:val="24"/>
        </w:rPr>
        <w:t>在以培养学生的创新精神为灵魂，以培养会计实务技能为根本的教学目标下，重视现代教育教学技术的应用，充分利用计算机综合处理文字、声音、图像、图形、动画等信息技术，丰富课程教学素材，积极推广多媒体教学，结合板书，提升教学效果。</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outlineLvl w:val="9"/>
        <w:rPr>
          <w:sz w:val="24"/>
        </w:rPr>
      </w:pPr>
      <w:r>
        <w:rPr>
          <w:rFonts w:hint="eastAsia"/>
          <w:sz w:val="24"/>
        </w:rPr>
        <w:t>3．教学组织形式</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outlineLvl w:val="9"/>
        <w:rPr>
          <w:sz w:val="24"/>
        </w:rPr>
      </w:pPr>
      <w:r>
        <w:rPr>
          <w:rFonts w:hint="eastAsia"/>
          <w:sz w:val="24"/>
        </w:rPr>
        <w:t>采取任务驱动、行动导向的教学模式，积极推行小组合作学习，以学生为中心，教师是学生学习资源的设计和提供者，组织安排学生学习工作过程，在学生的理论学习过程中采用班级授课、分组讨论等教学组织形式，在实践学习过程中采用现场演示模拟、小组合作、一对一指导等多种教学组织形式。</w:t>
      </w:r>
    </w:p>
    <w:p>
      <w:pPr>
        <w:keepNext w:val="0"/>
        <w:keepLines w:val="0"/>
        <w:pageBreakBefore w:val="0"/>
        <w:kinsoku/>
        <w:wordWrap/>
        <w:overflowPunct/>
        <w:topLinePunct w:val="0"/>
        <w:autoSpaceDE/>
        <w:autoSpaceDN/>
        <w:bidi w:val="0"/>
        <w:adjustRightInd/>
        <w:snapToGrid/>
        <w:spacing w:line="500" w:lineRule="exact"/>
        <w:ind w:left="360"/>
        <w:textAlignment w:val="auto"/>
        <w:outlineLvl w:val="9"/>
        <w:rPr>
          <w:sz w:val="24"/>
        </w:rPr>
      </w:pPr>
      <w:r>
        <w:rPr>
          <w:rFonts w:hint="eastAsia"/>
          <w:sz w:val="24"/>
        </w:rPr>
        <w:t>（四）教材、图书及信息化教学资源建议</w:t>
      </w:r>
    </w:p>
    <w:p>
      <w:pPr>
        <w:keepNext w:val="0"/>
        <w:keepLines w:val="0"/>
        <w:pageBreakBefore w:val="0"/>
        <w:kinsoku/>
        <w:wordWrap/>
        <w:overflowPunct/>
        <w:topLinePunct w:val="0"/>
        <w:autoSpaceDE/>
        <w:autoSpaceDN/>
        <w:bidi w:val="0"/>
        <w:adjustRightInd/>
        <w:snapToGrid/>
        <w:spacing w:line="500" w:lineRule="exact"/>
        <w:ind w:left="359" w:leftChars="171" w:firstLine="120" w:firstLineChars="50"/>
        <w:textAlignment w:val="auto"/>
        <w:outlineLvl w:val="9"/>
        <w:rPr>
          <w:sz w:val="24"/>
        </w:rPr>
      </w:pPr>
      <w:r>
        <w:rPr>
          <w:rFonts w:hint="eastAsia"/>
          <w:sz w:val="24"/>
        </w:rPr>
        <w:t>1．教材</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选用高职高专规划教材，尽可能多地为学生提供参考资料。以典型工作任务为基础编写校本特色教材和学材，通过项目任务化的引导，指导学生在完整的工作过程中进行理论实践一体化的学习，在培养专业能力的同时，获得工作过程知识，促进岗位核心能力和综合素质的提高。</w:t>
      </w:r>
    </w:p>
    <w:p>
      <w:pPr>
        <w:keepNext w:val="0"/>
        <w:keepLines w:val="0"/>
        <w:pageBreakBefore w:val="0"/>
        <w:kinsoku/>
        <w:wordWrap/>
        <w:overflowPunct/>
        <w:topLinePunct w:val="0"/>
        <w:autoSpaceDE/>
        <w:autoSpaceDN/>
        <w:bidi w:val="0"/>
        <w:adjustRightInd/>
        <w:snapToGrid/>
        <w:spacing w:line="500" w:lineRule="exact"/>
        <w:ind w:left="359" w:leftChars="171" w:firstLine="120" w:firstLineChars="50"/>
        <w:textAlignment w:val="auto"/>
        <w:outlineLvl w:val="9"/>
        <w:rPr>
          <w:sz w:val="24"/>
        </w:rPr>
      </w:pPr>
      <w:r>
        <w:rPr>
          <w:rFonts w:hint="eastAsia"/>
          <w:sz w:val="24"/>
        </w:rPr>
        <w:t>2．图书</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图书馆应配置与专业学生规模相适应的会计专业图书，数量符合教育部相关规定。</w:t>
      </w:r>
    </w:p>
    <w:p>
      <w:pPr>
        <w:keepNext w:val="0"/>
        <w:keepLines w:val="0"/>
        <w:pageBreakBefore w:val="0"/>
        <w:kinsoku/>
        <w:wordWrap/>
        <w:overflowPunct/>
        <w:topLinePunct w:val="0"/>
        <w:autoSpaceDE/>
        <w:autoSpaceDN/>
        <w:bidi w:val="0"/>
        <w:adjustRightInd/>
        <w:snapToGrid/>
        <w:spacing w:line="500" w:lineRule="exact"/>
        <w:ind w:left="359" w:leftChars="171" w:firstLine="120" w:firstLineChars="50"/>
        <w:textAlignment w:val="auto"/>
        <w:outlineLvl w:val="9"/>
        <w:rPr>
          <w:sz w:val="24"/>
        </w:rPr>
      </w:pPr>
      <w:r>
        <w:rPr>
          <w:rFonts w:hint="eastAsia"/>
          <w:sz w:val="24"/>
        </w:rPr>
        <w:t>3．信息化教学资源</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信息化教学资源包括图片库、视频库、课件库、案例库、习题库、模拟试题库、资料库、教学文件库等资源库，可充分利用高职高专教育网和示范性高职院校现成的教学资源库等网络资源。</w:t>
      </w:r>
    </w:p>
    <w:p>
      <w:pPr>
        <w:keepNext w:val="0"/>
        <w:keepLines w:val="0"/>
        <w:pageBreakBefore w:val="0"/>
        <w:kinsoku/>
        <w:wordWrap/>
        <w:overflowPunct/>
        <w:topLinePunct w:val="0"/>
        <w:autoSpaceDE/>
        <w:autoSpaceDN/>
        <w:bidi w:val="0"/>
        <w:adjustRightInd/>
        <w:snapToGrid/>
        <w:spacing w:line="500" w:lineRule="exact"/>
        <w:ind w:left="360"/>
        <w:textAlignment w:val="auto"/>
        <w:outlineLvl w:val="9"/>
        <w:rPr>
          <w:sz w:val="24"/>
        </w:rPr>
      </w:pPr>
      <w:r>
        <w:rPr>
          <w:rFonts w:hint="eastAsia"/>
          <w:sz w:val="24"/>
        </w:rPr>
        <w:t>（五）教学评价与考核建议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outlineLvl w:val="9"/>
        <w:rPr>
          <w:sz w:val="24"/>
        </w:rPr>
      </w:pPr>
      <w:r>
        <w:rPr>
          <w:rFonts w:hint="eastAsia"/>
          <w:sz w:val="24"/>
        </w:rPr>
        <w:t>各主要教学环节要有明确的课程标准、授课计划、教学执行情况表、实训指导书等教学文件，在此基础上建立较完善的教育质量监控体系，定期、不定期地开展二级学院教学督导、学评教、教评教等多种形式的校内教学评价活动。</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outlineLvl w:val="9"/>
        <w:rPr>
          <w:sz w:val="24"/>
        </w:rPr>
      </w:pPr>
      <w:r>
        <w:rPr>
          <w:rFonts w:hint="eastAsia"/>
          <w:sz w:val="24"/>
        </w:rPr>
        <w:t>考核评价方式应在传统考核的基础上，结合会计从业资格证考证要求、福建省会计技能竞赛技能要求，注重过程考核，体现对综合素质的全面评价，主要包括出勤、课堂表现、学习态度等形成性评价，作业完成独立性、上机实训操作积极性等自主学习能力评价和课堂发言、讨论等表达与思维能力评价，体现对综合素质的全面评价，可根据课程特点采取各种形式的过程考核评价方式。</w:t>
      </w:r>
    </w:p>
    <w:p>
      <w:pPr>
        <w:keepNext w:val="0"/>
        <w:keepLines w:val="0"/>
        <w:pageBreakBefore w:val="0"/>
        <w:kinsoku/>
        <w:wordWrap/>
        <w:overflowPunct/>
        <w:topLinePunct w:val="0"/>
        <w:autoSpaceDE/>
        <w:autoSpaceDN/>
        <w:bidi w:val="0"/>
        <w:adjustRightInd/>
        <w:snapToGrid/>
        <w:spacing w:line="500" w:lineRule="exact"/>
        <w:ind w:left="360"/>
        <w:textAlignment w:val="auto"/>
        <w:outlineLvl w:val="9"/>
        <w:rPr>
          <w:sz w:val="24"/>
        </w:rPr>
      </w:pPr>
      <w:r>
        <w:rPr>
          <w:rFonts w:hint="eastAsia"/>
          <w:sz w:val="24"/>
        </w:rPr>
        <w:t>（六）继续学习与深造建议</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outlineLvl w:val="9"/>
        <w:rPr>
          <w:sz w:val="24"/>
        </w:rPr>
      </w:pPr>
      <w:r>
        <w:rPr>
          <w:rFonts w:hint="eastAsia"/>
          <w:sz w:val="24"/>
        </w:rPr>
        <w:t>本专业毕业生可以通过福建省专升本统一考试，或参加本校的成人教育专升本考试，接受会计学、财务管理专业的本科教育，或通过全国自学考试、网络教育等形式，接受会计学、审计学、税务等财经类相关专业本科以上的高层次教育。同时，本专业毕业生毕业初期也可以通过网络学习与专业培训，参加初级会计师、初级审计师和注册会计师考试，</w:t>
      </w:r>
      <w:r>
        <w:rPr>
          <w:sz w:val="24"/>
        </w:rPr>
        <w:t>3</w:t>
      </w:r>
      <w:r>
        <w:rPr>
          <w:rFonts w:hint="eastAsia"/>
          <w:sz w:val="24"/>
        </w:rPr>
        <w:t>年后参加税务师考试，</w:t>
      </w:r>
      <w:r>
        <w:rPr>
          <w:sz w:val="24"/>
        </w:rPr>
        <w:t>5</w:t>
      </w:r>
      <w:r>
        <w:rPr>
          <w:rFonts w:hint="eastAsia"/>
          <w:sz w:val="24"/>
        </w:rPr>
        <w:t>年后参加会计师和审计师考试，通过会计相关职称考试等途径继续本专业的后续深化学习。</w:t>
      </w:r>
    </w:p>
    <w:p>
      <w:pPr>
        <w:keepNext w:val="0"/>
        <w:keepLines w:val="0"/>
        <w:pageBreakBefore w:val="0"/>
        <w:kinsoku/>
        <w:wordWrap/>
        <w:overflowPunct/>
        <w:topLinePunct w:val="0"/>
        <w:autoSpaceDE/>
        <w:autoSpaceDN/>
        <w:bidi w:val="0"/>
        <w:adjustRightInd/>
        <w:snapToGrid/>
        <w:spacing w:line="500" w:lineRule="exact"/>
        <w:ind w:firstLine="470" w:firstLineChars="196"/>
        <w:textAlignment w:val="auto"/>
        <w:outlineLvl w:val="9"/>
        <w:rPr>
          <w:sz w:val="24"/>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ascii="黑体" w:hAnsi="黑体" w:eastAsia="黑体"/>
          <w:b/>
          <w:sz w:val="28"/>
          <w:szCs w:val="28"/>
        </w:rPr>
      </w:pPr>
      <w:r>
        <w:rPr>
          <w:rFonts w:hint="eastAsia" w:ascii="黑体" w:hAnsi="黑体" w:eastAsia="黑体"/>
          <w:b/>
          <w:sz w:val="28"/>
          <w:szCs w:val="28"/>
        </w:rPr>
        <w:t>十四、培养方案的特点</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sz w:val="24"/>
        </w:rPr>
        <w:t>本方案的特点是探索“课证融合、课赛融通”的人才培养模式，提高实训学时比例，构建“课证融合、课赛融通”的课程体系。</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sz w:val="24"/>
        </w:rPr>
        <w:t>第一，对接会计职业岗位能力要求，设置了出纳岗位实训、小企业会计实训、</w:t>
      </w:r>
      <w:r>
        <w:rPr>
          <w:rFonts w:hint="eastAsia"/>
          <w:sz w:val="24"/>
        </w:rPr>
        <w:t>企业成本核算与分析</w:t>
      </w:r>
      <w:r>
        <w:rPr>
          <w:rFonts w:hint="eastAsia" w:ascii="宋体" w:hAnsi="宋体"/>
          <w:sz w:val="24"/>
        </w:rPr>
        <w:t>、税务会计、会计综合模拟实训等与职业岗位能力要求相关的实训课程，提高实践教学课时比例，从总体上提高本专业学生的实践操作能力。</w:t>
      </w:r>
    </w:p>
    <w:p>
      <w:pPr>
        <w:keepNext w:val="0"/>
        <w:keepLines w:val="0"/>
        <w:pageBreakBefore w:val="0"/>
        <w:kinsoku/>
        <w:wordWrap/>
        <w:overflowPunct/>
        <w:topLinePunct w:val="0"/>
        <w:autoSpaceDE/>
        <w:autoSpaceDN/>
        <w:bidi w:val="0"/>
        <w:adjustRightInd/>
        <w:snapToGrid/>
        <w:spacing w:line="500" w:lineRule="exact"/>
        <w:ind w:firstLine="556" w:firstLineChars="232"/>
        <w:jc w:val="left"/>
        <w:textAlignment w:val="auto"/>
        <w:outlineLvl w:val="9"/>
        <w:rPr>
          <w:rFonts w:ascii="宋体"/>
          <w:sz w:val="24"/>
        </w:rPr>
      </w:pPr>
      <w:r>
        <w:rPr>
          <w:rFonts w:hint="eastAsia" w:ascii="宋体" w:hAnsi="宋体"/>
          <w:sz w:val="24"/>
        </w:rPr>
        <w:t>第二，课证融合。要求学生毕业前要取得双证，而根据本校学生的学情和会计人员职业要求，因材施教，考取高级会计员证的考试科目设置为专业基础课程，设置对应的课程：《初级会计电算化》《高级会计员证培训》；考取助理会计师证，设置对应的课程：《企业财务会计》、《经济法基础》、《会计基础》、《财经法规与会计职业道德》并在对应课程学习后的学期开设会计从助理会计师培训课程，给学生以考前辅导，帮助学生克服惰性、制订学习计划、改进学习方法，提高考证通过率，增强学生的专业功底和学习自信心。学生的专业理论水平得以提升，就业竞争力也提高了。</w:t>
      </w:r>
    </w:p>
    <w:p>
      <w:pPr>
        <w:keepNext w:val="0"/>
        <w:keepLines w:val="0"/>
        <w:pageBreakBefore w:val="0"/>
        <w:kinsoku/>
        <w:wordWrap/>
        <w:overflowPunct/>
        <w:topLinePunct w:val="0"/>
        <w:autoSpaceDE/>
        <w:autoSpaceDN/>
        <w:bidi w:val="0"/>
        <w:adjustRightInd/>
        <w:snapToGrid/>
        <w:spacing w:line="500" w:lineRule="exact"/>
        <w:ind w:firstLine="556" w:firstLineChars="232"/>
        <w:jc w:val="left"/>
        <w:textAlignment w:val="auto"/>
        <w:outlineLvl w:val="9"/>
        <w:rPr>
          <w:rFonts w:ascii="宋体"/>
          <w:sz w:val="24"/>
        </w:rPr>
      </w:pPr>
      <w:r>
        <w:rPr>
          <w:rFonts w:hint="eastAsia" w:ascii="宋体" w:hAnsi="宋体"/>
          <w:sz w:val="24"/>
        </w:rPr>
        <w:t>第三，课赛融通。根据福建省职业技能大赛的会计岗位要求和职业能力要求，对于《企业财务会计》、《出纳岗位实训》、《</w:t>
      </w:r>
      <w:r>
        <w:rPr>
          <w:rFonts w:hint="eastAsia"/>
          <w:sz w:val="24"/>
        </w:rPr>
        <w:t>企业成本核算与分析</w:t>
      </w:r>
      <w:r>
        <w:rPr>
          <w:rFonts w:hint="eastAsia" w:ascii="宋体" w:hAnsi="宋体"/>
          <w:sz w:val="24"/>
        </w:rPr>
        <w:t>》、《税务会计》、《财务软件应用实训》、《财务报表分析》、《</w:t>
      </w:r>
      <w:r>
        <w:rPr>
          <w:rFonts w:ascii="宋体" w:hAnsi="宋体"/>
          <w:sz w:val="24"/>
        </w:rPr>
        <w:t>EXCEL</w:t>
      </w:r>
      <w:r>
        <w:rPr>
          <w:rFonts w:hint="eastAsia" w:ascii="宋体" w:hAnsi="宋体"/>
          <w:sz w:val="24"/>
        </w:rPr>
        <w:t>在会计中的应用实训》和《会计综合模拟实训》等与会计岗位对接的课程，每门课程标准的制订紧扣福建省职业技能大赛的岗位任务，教学中采用任务驱动教学法，对接出纳、总账会计、成本会计、会计主管等岗位的职业技能要求，让每一学生都有机会参加技能竞赛的知识与技能的学习。同时，教学过程中，开展形式多样的课堂竞赛，如会计科目猜猜猜、会计分录大比拼、点钞竞赛、计算器速算比赛、财务软件操作技能竞赛、会计知识竞赛等。</w:t>
      </w:r>
    </w:p>
    <w:p>
      <w:pPr>
        <w:keepNext w:val="0"/>
        <w:keepLines w:val="0"/>
        <w:pageBreakBefore w:val="0"/>
        <w:kinsoku/>
        <w:wordWrap/>
        <w:overflowPunct/>
        <w:topLinePunct w:val="0"/>
        <w:autoSpaceDE/>
        <w:autoSpaceDN/>
        <w:bidi w:val="0"/>
        <w:adjustRightInd/>
        <w:snapToGrid/>
        <w:spacing w:line="500" w:lineRule="exact"/>
        <w:textAlignment w:val="auto"/>
        <w:outlineLvl w:val="9"/>
        <w:rPr>
          <w:color w:val="C00000"/>
          <w:sz w:val="24"/>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ascii="黑体" w:hAnsi="黑体" w:eastAsia="黑体"/>
          <w:b/>
          <w:sz w:val="28"/>
          <w:szCs w:val="28"/>
        </w:rPr>
      </w:pPr>
      <w:r>
        <w:rPr>
          <w:rFonts w:hint="eastAsia" w:ascii="黑体" w:hAnsi="黑体" w:eastAsia="黑体"/>
          <w:b/>
          <w:sz w:val="28"/>
          <w:szCs w:val="28"/>
        </w:rPr>
        <w:t>十五、修订过程及其它说明</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（一）修订过程</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本培养方案是在</w:t>
      </w:r>
      <w:r>
        <w:rPr>
          <w:rFonts w:ascii="宋体" w:hAnsi="宋体"/>
          <w:sz w:val="24"/>
        </w:rPr>
        <w:t>15</w:t>
      </w:r>
      <w:r>
        <w:rPr>
          <w:rFonts w:hint="eastAsia" w:ascii="宋体" w:hAnsi="宋体"/>
          <w:sz w:val="24"/>
        </w:rPr>
        <w:t>、16、17级会计电算化专业人才培养方案的基础上，通过召开校企合作委员会、财会教研室教师下企业访谈以及网络问卷调查、在校生学生代表座谈，邀请企业一线财务人员和高层管理人员共同探讨多次制订而成。</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经过不断的交流讨论，得出结果：</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1.大一阶段，通过强化会计类资格证书培训，提高学生的会计类证书通过率，增强学生的学习自信心和兴趣。</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2.大二下学期，学生通过专业实践，走进企业参观学习，认识企业生产经营环节，通过参与采购、销售、生产等业务实践，深刻体会会计账务处理的实质意义，并从中理解一些理论知识难点。</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3.大三阶段，学生通过校企合作平台，走进企业，或企业人员将真实经济业务案例带进课堂，使学生与企业实现零距离。因此大三学期的专业技术技能课程有来自企业一线的会计人员承担的课程，如会计综合模拟实训、财务报表分析、审计实务。</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4.增加实训课程的比例，本方案中实践学时占57.8</w:t>
      </w:r>
      <w:r>
        <w:rPr>
          <w:rFonts w:ascii="宋体" w:hAnsi="宋体"/>
          <w:sz w:val="24"/>
        </w:rPr>
        <w:t>%</w:t>
      </w:r>
      <w:r>
        <w:rPr>
          <w:rFonts w:hint="eastAsia" w:ascii="宋体" w:hAnsi="宋体"/>
          <w:sz w:val="24"/>
        </w:rPr>
        <w:t>，设置“技能递进提升”的课程体系，每学期均有设置实训课程，依次是：会计基础（实训部分）、初级会计电算化、企业经营管理沙盘模拟实训、出纳岗位实训、小企业会计实训、财务软件应用实训、</w:t>
      </w:r>
      <w:r>
        <w:rPr>
          <w:rFonts w:ascii="宋体" w:hAnsi="宋体"/>
          <w:sz w:val="24"/>
        </w:rPr>
        <w:t>EXCEL</w:t>
      </w:r>
      <w:r>
        <w:rPr>
          <w:rFonts w:hint="eastAsia" w:ascii="宋体" w:hAnsi="宋体"/>
          <w:sz w:val="24"/>
        </w:rPr>
        <w:t>在会计中的应用实训、会计综合模拟实训等。</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5.增加行业会计相关课程，因此，本方案设置了外贸会计实务、金融企业会计、预算会计、建筑业会计实训等行业会计选修课程，让学生根据就业方向选修适用的课程。</w:t>
      </w:r>
    </w:p>
    <w:p>
      <w:pPr>
        <w:keepNext w:val="0"/>
        <w:keepLines w:val="0"/>
        <w:pageBreakBefore w:val="0"/>
        <w:kinsoku/>
        <w:wordWrap/>
        <w:overflowPunct/>
        <w:topLinePunct w:val="0"/>
        <w:autoSpaceDE/>
        <w:autoSpaceDN/>
        <w:bidi w:val="0"/>
        <w:adjustRightInd/>
        <w:snapToGrid/>
        <w:spacing w:line="500" w:lineRule="exact"/>
        <w:ind w:firstLine="556" w:firstLineChars="232"/>
        <w:jc w:val="left"/>
        <w:textAlignment w:val="auto"/>
        <w:outlineLvl w:val="9"/>
        <w:rPr>
          <w:rFonts w:ascii="宋体"/>
          <w:sz w:val="24"/>
        </w:rPr>
      </w:pPr>
      <w:r>
        <w:rPr>
          <w:rFonts w:hint="eastAsia" w:ascii="宋体" w:hAnsi="宋体"/>
          <w:sz w:val="24"/>
        </w:rPr>
        <w:t>（二）其它说明</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1.一般课程</w:t>
      </w:r>
      <w:r>
        <w:rPr>
          <w:rFonts w:ascii="宋体" w:hAnsi="宋体"/>
          <w:sz w:val="24"/>
        </w:rPr>
        <w:t>18-20</w:t>
      </w:r>
      <w:r>
        <w:rPr>
          <w:rFonts w:hint="eastAsia" w:ascii="宋体" w:hAnsi="宋体"/>
          <w:sz w:val="24"/>
        </w:rPr>
        <w:t>学时记</w:t>
      </w:r>
      <w:r>
        <w:rPr>
          <w:rFonts w:ascii="宋体" w:hAnsi="宋体"/>
          <w:sz w:val="24"/>
        </w:rPr>
        <w:t>1</w:t>
      </w:r>
      <w:r>
        <w:rPr>
          <w:rFonts w:hint="eastAsia" w:ascii="宋体" w:hAnsi="宋体"/>
          <w:sz w:val="24"/>
        </w:rPr>
        <w:t>学分；独立开设的集中性实践课一周（</w:t>
      </w:r>
      <w:r>
        <w:rPr>
          <w:rFonts w:ascii="宋体" w:hAnsi="宋体"/>
          <w:sz w:val="24"/>
        </w:rPr>
        <w:t>28</w:t>
      </w:r>
      <w:r>
        <w:rPr>
          <w:rFonts w:hint="eastAsia" w:ascii="宋体" w:hAnsi="宋体"/>
          <w:sz w:val="24"/>
        </w:rPr>
        <w:t>学时）</w:t>
      </w:r>
      <w:r>
        <w:rPr>
          <w:rFonts w:ascii="宋体" w:hAnsi="宋体"/>
          <w:sz w:val="24"/>
        </w:rPr>
        <w:t>1</w:t>
      </w:r>
      <w:r>
        <w:rPr>
          <w:rFonts w:hint="eastAsia" w:ascii="宋体" w:hAnsi="宋体"/>
          <w:sz w:val="24"/>
        </w:rPr>
        <w:t>学分；体育课一学期</w:t>
      </w:r>
      <w:r>
        <w:rPr>
          <w:rFonts w:ascii="宋体" w:hAnsi="宋体"/>
          <w:sz w:val="24"/>
        </w:rPr>
        <w:t>1</w:t>
      </w:r>
      <w:r>
        <w:rPr>
          <w:rFonts w:hint="eastAsia" w:ascii="宋体" w:hAnsi="宋体"/>
          <w:sz w:val="24"/>
        </w:rPr>
        <w:t>学分。</w:t>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ascii="宋体" w:hAnsi="宋体"/>
          <w:sz w:val="24"/>
        </w:rPr>
      </w:pPr>
      <w:r>
        <w:rPr>
          <w:rFonts w:hint="eastAsia" w:ascii="宋体" w:hAnsi="宋体"/>
          <w:sz w:val="24"/>
        </w:rPr>
        <w:t xml:space="preserve">    2.教学过程应严格按照本培养方案执行，执行过程中如需调整，需报学院、教务处审批。</w:t>
      </w:r>
    </w:p>
    <w:p>
      <w:pPr>
        <w:keepNext w:val="0"/>
        <w:keepLines w:val="0"/>
        <w:pageBreakBefore w:val="0"/>
        <w:kinsoku/>
        <w:wordWrap/>
        <w:overflowPunct/>
        <w:topLinePunct w:val="0"/>
        <w:autoSpaceDE/>
        <w:autoSpaceDN/>
        <w:bidi w:val="0"/>
        <w:adjustRightInd/>
        <w:snapToGrid/>
        <w:spacing w:line="500" w:lineRule="exact"/>
        <w:textAlignment w:val="auto"/>
        <w:outlineLvl w:val="9"/>
      </w:pPr>
    </w:p>
    <w:p>
      <w:pPr>
        <w:spacing w:line="500" w:lineRule="exact"/>
        <w:ind w:left="360"/>
        <w:rPr>
          <w:sz w:val="24"/>
        </w:rPr>
      </w:pPr>
      <w:r>
        <w:rPr>
          <w:sz w:val="24"/>
        </w:rPr>
        <w:br w:type="page"/>
      </w:r>
    </w:p>
    <w:p>
      <w:pPr>
        <w:spacing w:line="500" w:lineRule="exact"/>
        <w:ind w:left="360"/>
        <w:rPr>
          <w:sz w:val="24"/>
        </w:rPr>
      </w:pPr>
      <w:r>
        <w:rPr>
          <w:sz w:val="24"/>
        </w:rPr>
        <w:pict>
          <v:shape id="_x0000_s1026" o:spid="_x0000_s1026" o:spt="75" type="#_x0000_t75" style="position:absolute;left:0pt;margin-left:-55.5pt;margin-top:-28.75pt;height:772.5pt;width:537pt;z-index:251658240;mso-width-relative:page;mso-height-relative:page;" o:ole="t" filled="f" o:preferrelative="t" stroked="f" coordsize="21600,21600">
            <v:path/>
            <v:fill on="f" focussize="0,0"/>
            <v:stroke on="f"/>
            <v:imagedata r:id="rId6" o:title=""/>
            <o:lock v:ext="edit" aspectratio="t"/>
          </v:shape>
          <o:OLEObject Type="Link" ProgID="Excel.Sheet.12" ShapeID="_x0000_s1026" UpdateMode="Always" DrawAspect="Content" ObjectID="_1468075725" r:id="rId7">
            <o:LinkType>EnhancedMetaFile</o:LinkType>
            <o:LockedField>false</o:LockedField>
          </o:OLEObject>
        </w:pict>
      </w:r>
      <w:r>
        <w:rPr>
          <w:sz w:val="24"/>
        </w:rPr>
        <w:br w:type="page"/>
      </w:r>
    </w:p>
    <w:p>
      <w:pPr>
        <w:widowControl/>
        <w:jc w:val="left"/>
        <w:rPr>
          <w:rFonts w:ascii="宋体" w:cs="宋体"/>
          <w:kern w:val="0"/>
          <w:sz w:val="24"/>
        </w:rPr>
      </w:pPr>
      <w:r>
        <w:rPr>
          <w:rFonts w:hint="eastAsia" w:ascii="宋体" w:cs="宋体"/>
          <w:kern w:val="0"/>
          <w:sz w:val="24"/>
        </w:rPr>
        <w:t xml:space="preserve"> </w:t>
      </w:r>
    </w:p>
    <w:p>
      <w:pPr>
        <w:jc w:val="center"/>
        <w:rPr>
          <w:rFonts w:ascii="方正小标宋简体" w:eastAsia="方正小标宋简体"/>
          <w:b/>
          <w:sz w:val="52"/>
          <w:szCs w:val="52"/>
        </w:rPr>
      </w:pPr>
    </w:p>
    <w:p>
      <w:pPr>
        <w:jc w:val="center"/>
        <w:rPr>
          <w:rFonts w:ascii="方正小标宋简体" w:eastAsia="方正小标宋简体"/>
          <w:b/>
          <w:sz w:val="96"/>
          <w:szCs w:val="72"/>
        </w:rPr>
      </w:pPr>
      <w:r>
        <w:rPr>
          <w:rFonts w:ascii="方正小标宋简体" w:eastAsia="方正小标宋简体"/>
          <w:b/>
          <w:sz w:val="72"/>
          <w:szCs w:val="72"/>
        </w:rPr>
        <w:t>201</w:t>
      </w:r>
      <w:r>
        <w:rPr>
          <w:rFonts w:hint="eastAsia" w:ascii="方正小标宋简体" w:eastAsia="方正小标宋简体"/>
          <w:b/>
          <w:sz w:val="72"/>
          <w:szCs w:val="72"/>
        </w:rPr>
        <w:t>8级市场营销专业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专业代码：630701</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 xml:space="preserve">苏 琦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hint="eastAsia" w:ascii="黑体" w:eastAsia="黑体"/>
          <w:sz w:val="32"/>
          <w:szCs w:val="32"/>
          <w:u w:val="single"/>
        </w:rPr>
        <w:t xml:space="preserve">柯伯结  林巧惠  林吉红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柳云  王思虹</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ascii="黑体" w:hAnsi="宋体" w:eastAsia="黑体"/>
          <w:sz w:val="32"/>
          <w:szCs w:val="32"/>
          <w:u w:val="single"/>
        </w:rPr>
        <w:t xml:space="preserve"> </w:t>
      </w:r>
      <w:r>
        <w:rPr>
          <w:rFonts w:hint="eastAsia" w:ascii="黑体" w:eastAsia="黑体"/>
          <w:sz w:val="32"/>
          <w:szCs w:val="32"/>
          <w:u w:val="single"/>
        </w:rPr>
        <w:t>王帅林</w:t>
      </w:r>
      <w:r>
        <w:rPr>
          <w:rFonts w:ascii="黑体" w:eastAsia="黑体"/>
          <w:sz w:val="32"/>
          <w:szCs w:val="32"/>
          <w:u w:val="single"/>
        </w:rPr>
        <w:t xml:space="preserve">  </w:t>
      </w:r>
      <w:r>
        <w:rPr>
          <w:rFonts w:hint="eastAsia" w:ascii="黑体" w:eastAsia="黑体"/>
          <w:sz w:val="32"/>
          <w:szCs w:val="32"/>
          <w:u w:val="single"/>
        </w:rPr>
        <w:t>陈永明</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刘荣锋 </w:t>
      </w:r>
      <w:r>
        <w:rPr>
          <w:rFonts w:ascii="黑体" w:eastAsia="黑体"/>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hint="eastAsia" w:ascii="黑体" w:eastAsia="黑体"/>
          <w:sz w:val="32"/>
          <w:szCs w:val="32"/>
          <w:u w:val="single"/>
        </w:rPr>
        <w:t>陈益健</w:t>
      </w:r>
      <w:r>
        <w:rPr>
          <w:rFonts w:ascii="黑体" w:eastAsia="黑体"/>
          <w:sz w:val="32"/>
          <w:szCs w:val="32"/>
          <w:u w:val="single"/>
        </w:rPr>
        <w:t xml:space="preserve">    </w:t>
      </w:r>
      <w:r>
        <w:rPr>
          <w:rFonts w:ascii="黑体" w:hAnsi="宋体" w:eastAsia="黑体"/>
          <w:sz w:val="32"/>
          <w:szCs w:val="32"/>
          <w:u w:val="single"/>
        </w:rPr>
        <w:t xml:space="preserve">        </w:t>
      </w:r>
    </w:p>
    <w:p/>
    <w:p/>
    <w:p/>
    <w:p/>
    <w:p/>
    <w:p/>
    <w:p>
      <w:pPr>
        <w:spacing w:line="400" w:lineRule="exact"/>
        <w:jc w:val="center"/>
        <w:rPr>
          <w:rFonts w:hint="eastAsia" w:ascii="黑体" w:hAnsi="宋体" w:eastAsia="黑体"/>
          <w:b/>
          <w:sz w:val="32"/>
          <w:szCs w:val="32"/>
        </w:rPr>
      </w:pPr>
    </w:p>
    <w:p>
      <w:pPr>
        <w:keepNext w:val="0"/>
        <w:keepLines w:val="0"/>
        <w:pageBreakBefore w:val="0"/>
        <w:widowControl w:val="0"/>
        <w:kinsoku/>
        <w:wordWrap/>
        <w:overflowPunct/>
        <w:topLinePunct w:val="0"/>
        <w:autoSpaceDE/>
        <w:autoSpaceDN/>
        <w:bidi w:val="0"/>
        <w:spacing w:line="500" w:lineRule="exact"/>
        <w:jc w:val="left"/>
        <w:textAlignment w:val="auto"/>
        <w:outlineLvl w:val="9"/>
        <w:rPr>
          <w:rFonts w:ascii="黑体" w:hAnsi="宋体" w:eastAsia="黑体"/>
          <w:b/>
          <w:sz w:val="32"/>
          <w:szCs w:val="32"/>
        </w:rPr>
      </w:pPr>
      <w:r>
        <w:rPr>
          <w:rFonts w:hint="eastAsia" w:ascii="黑体" w:hAnsi="宋体" w:eastAsia="黑体"/>
          <w:b/>
          <w:sz w:val="32"/>
          <w:szCs w:val="32"/>
        </w:rPr>
        <w:t>专业概况</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cs="仿宋_GB2312" w:asciiTheme="minorEastAsia" w:hAnsiTheme="minorEastAsia"/>
          <w:sz w:val="24"/>
        </w:rPr>
      </w:pPr>
      <w:r>
        <w:rPr>
          <w:rFonts w:hint="eastAsia" w:ascii="宋体" w:hAnsi="宋体" w:cs="仿宋_GB2312"/>
          <w:bCs/>
          <w:sz w:val="24"/>
        </w:rPr>
        <w:t>我校市场营销专业的前身是工商企业管理专业市场营销方向，于</w:t>
      </w:r>
      <w:r>
        <w:rPr>
          <w:rFonts w:ascii="宋体" w:hAnsi="宋体" w:cs="仿宋_GB2312"/>
          <w:bCs/>
          <w:sz w:val="24"/>
        </w:rPr>
        <w:t>2009</w:t>
      </w:r>
      <w:r>
        <w:rPr>
          <w:rFonts w:hint="eastAsia" w:ascii="宋体" w:hAnsi="宋体" w:cs="仿宋_GB2312"/>
          <w:bCs/>
          <w:sz w:val="24"/>
        </w:rPr>
        <w:t>年列入高职统招计划，随着社会需求的扩大及生源数的增加，</w:t>
      </w:r>
      <w:r>
        <w:rPr>
          <w:rFonts w:hint="eastAsia"/>
          <w:sz w:val="24"/>
        </w:rPr>
        <w:t>为顺应区域经济发展的需求。</w:t>
      </w:r>
      <w:r>
        <w:rPr>
          <w:rFonts w:ascii="宋体" w:hAnsi="宋体" w:cs="仿宋_GB2312"/>
          <w:bCs/>
          <w:sz w:val="24"/>
        </w:rPr>
        <w:t>2013</w:t>
      </w:r>
      <w:r>
        <w:rPr>
          <w:rFonts w:hint="eastAsia" w:ascii="宋体" w:hAnsi="宋体" w:cs="仿宋_GB2312"/>
          <w:bCs/>
          <w:sz w:val="24"/>
        </w:rPr>
        <w:t>年正式设置市场营销专业。</w:t>
      </w:r>
      <w:r>
        <w:rPr>
          <w:sz w:val="24"/>
        </w:rPr>
        <w:t>厦门</w:t>
      </w:r>
      <w:r>
        <w:rPr>
          <w:rFonts w:hint="eastAsia"/>
          <w:sz w:val="24"/>
        </w:rPr>
        <w:t>既</w:t>
      </w:r>
      <w:r>
        <w:rPr>
          <w:sz w:val="24"/>
        </w:rPr>
        <w:t>是</w:t>
      </w:r>
      <w:r>
        <w:rPr>
          <w:rFonts w:hint="eastAsia"/>
          <w:sz w:val="24"/>
        </w:rPr>
        <w:t>经济特区，</w:t>
      </w:r>
      <w:r>
        <w:rPr>
          <w:rFonts w:ascii="宋体" w:hAnsi="宋体" w:cs="仿宋_GB2312"/>
          <w:bCs/>
          <w:sz w:val="24"/>
        </w:rPr>
        <w:t>又是国家</w:t>
      </w:r>
      <w:r>
        <w:rPr>
          <w:rFonts w:hint="eastAsia" w:ascii="宋体" w:hAnsi="宋体" w:cs="仿宋_GB2312"/>
          <w:bCs/>
          <w:sz w:val="24"/>
        </w:rPr>
        <w:t>批准的</w:t>
      </w:r>
      <w:r>
        <w:rPr>
          <w:rFonts w:ascii="宋体" w:hAnsi="宋体" w:cs="仿宋_GB2312"/>
          <w:bCs/>
          <w:sz w:val="24"/>
        </w:rPr>
        <w:t>自由贸易试验区。在大众创新、万众创业的时代背景下，以及2013年12月，厦门市委市政府通过了《美丽厦门战略规划》着力打造的十大千亿产业链（群），</w:t>
      </w:r>
      <w:r>
        <w:rPr>
          <w:rFonts w:hint="eastAsia" w:ascii="宋体" w:hAnsi="宋体" w:cs="仿宋_GB2312"/>
          <w:bCs/>
          <w:sz w:val="24"/>
        </w:rPr>
        <w:t>2014年7月《国务院关于支持福建省加快建设海峡西岸经济区的若干意见》。</w:t>
      </w:r>
      <w:r>
        <w:rPr>
          <w:sz w:val="24"/>
        </w:rPr>
        <w:t>营销人才已成为厦门市经济、就业重要增长点，据厦门市公务员局官网通报，近几年，高校非师范类人才需求，市场营销专业一直排在前10位</w:t>
      </w:r>
      <w:r>
        <w:rPr>
          <w:rFonts w:hint="eastAsia"/>
          <w:sz w:val="24"/>
        </w:rPr>
        <w:t>， 人才需求持续旺盛。</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cs="仿宋_GB2312" w:asciiTheme="minorEastAsia" w:hAnsiTheme="minorEastAsia"/>
          <w:sz w:val="24"/>
        </w:rPr>
      </w:pPr>
      <w:r>
        <w:rPr>
          <w:rFonts w:hint="eastAsia" w:cs="仿宋_GB2312" w:asciiTheme="minorEastAsia" w:hAnsiTheme="minorEastAsia"/>
          <w:sz w:val="24"/>
        </w:rPr>
        <w:t>2017年，为加快经济管理与商贸学院管理类专业建设与发展，更好地适应区域产业和经济发展对人才的需要，更好的培养市场营销专业人才，根据学校“十三五”事业发展规划和“十三五”专业建设规划的总体要求，整合管理类专业的师资资源、教学资源，成立企业管理与营销专业群，并制订企业管理与营销专业群人才培养方案。</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cs="仿宋_GB2312" w:asciiTheme="minorEastAsia" w:hAnsiTheme="minorEastAsia"/>
          <w:sz w:val="24"/>
        </w:rPr>
      </w:pPr>
      <w:r>
        <w:rPr>
          <w:rFonts w:hint="eastAsia" w:cs="仿宋_GB2312" w:asciiTheme="minorEastAsia" w:hAnsiTheme="minorEastAsia"/>
          <w:sz w:val="24"/>
        </w:rPr>
        <w:t>企业管理与营销专业群（以下简称专业群）由工商企业管理专业、市场营销专业、汽车营销与服务专业共同组成。截止2017年10月本专业群三个专业共有在校生563名，累计为社会培养毕业生超过千名，根据各专业历年针对毕业生的《人才培养质量与社会需求调查问卷》统计报告显示，本专业群的毕业生一次性就业率平均达到95%以上，专业平均对口率达到90%，毕业生对所学专业人才培养工作的满意率达90%以上，用人单位好评率在85%以上。</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cs="仿宋_GB2312" w:asciiTheme="minorEastAsia" w:hAnsiTheme="minorEastAsia"/>
          <w:sz w:val="24"/>
        </w:rPr>
      </w:pPr>
      <w:r>
        <w:rPr>
          <w:rFonts w:hint="eastAsia" w:cs="仿宋_GB2312" w:asciiTheme="minorEastAsia" w:hAnsiTheme="minorEastAsia"/>
          <w:sz w:val="24"/>
        </w:rPr>
        <w:t>本专业群共有专任教师19人，具备双师型或双师素质教师达13人，讲师以上职称教师有12人、其中具备副高以上专业技术职务的有5人，各专业均拥有校内外双专业带头人。本专业群现有校内实训室（基地）3个，</w:t>
      </w:r>
      <w:r>
        <w:rPr>
          <w:rFonts w:cs="仿宋_GB2312" w:asciiTheme="minorEastAsia" w:hAnsiTheme="minorEastAsia"/>
          <w:sz w:val="24"/>
        </w:rPr>
        <w:t>分别为市场营销综合实训室、企业经营管理沙盘模拟实训室</w:t>
      </w:r>
      <w:r>
        <w:rPr>
          <w:rFonts w:hint="eastAsia" w:cs="仿宋_GB2312" w:asciiTheme="minorEastAsia" w:hAnsiTheme="minorEastAsia"/>
          <w:sz w:val="24"/>
        </w:rPr>
        <w:t>、汽车营销实训中心；可利用的校内实训室（中心）2个，分别是汽车检测维修中心、汽车美容养护中心；市场营销实战工作室1处、品牌管理与推广工作室1处；校外实训基地若干，主要</w:t>
      </w:r>
      <w:r>
        <w:rPr>
          <w:rFonts w:cs="仿宋_GB2312" w:asciiTheme="minorEastAsia" w:hAnsiTheme="minorEastAsia"/>
          <w:sz w:val="24"/>
        </w:rPr>
        <w:t>为</w:t>
      </w:r>
      <w:r>
        <w:rPr>
          <w:rFonts w:hint="eastAsia" w:cs="仿宋_GB2312" w:asciiTheme="minorEastAsia" w:hAnsiTheme="minorEastAsia"/>
          <w:sz w:val="24"/>
        </w:rPr>
        <w:t>沙县马岩生态园、厦门美易在线有限公司、锦江麦德龙现购自运有限公司、大润发超市等以及厦门知名汽车4S店、汽车服务有限公司。</w:t>
      </w:r>
    </w:p>
    <w:p>
      <w:pPr>
        <w:keepNext w:val="0"/>
        <w:keepLines w:val="0"/>
        <w:pageBreakBefore w:val="0"/>
        <w:widowControl w:val="0"/>
        <w:kinsoku/>
        <w:wordWrap/>
        <w:overflowPunct/>
        <w:topLinePunct w:val="0"/>
        <w:autoSpaceDE/>
        <w:autoSpaceDN/>
        <w:bidi w:val="0"/>
        <w:spacing w:line="500" w:lineRule="exact"/>
        <w:textAlignment w:val="auto"/>
        <w:outlineLvl w:val="9"/>
        <w:rPr>
          <w:sz w:val="28"/>
          <w:szCs w:val="28"/>
        </w:rPr>
      </w:pPr>
    </w:p>
    <w:p>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黑体" w:hAnsi="宋体" w:eastAsia="黑体"/>
          <w:b/>
          <w:sz w:val="28"/>
          <w:szCs w:val="28"/>
        </w:rPr>
      </w:pPr>
      <w:r>
        <w:rPr>
          <w:rFonts w:hint="eastAsia" w:ascii="黑体" w:hAnsi="宋体" w:eastAsia="黑体"/>
          <w:b/>
          <w:sz w:val="28"/>
          <w:szCs w:val="28"/>
        </w:rPr>
        <w:br w:type="page"/>
      </w:r>
    </w:p>
    <w:p>
      <w:pPr>
        <w:keepNext w:val="0"/>
        <w:keepLines w:val="0"/>
        <w:pageBreakBefore w:val="0"/>
        <w:widowControl w:val="0"/>
        <w:kinsoku/>
        <w:wordWrap/>
        <w:overflowPunct/>
        <w:topLinePunct w:val="0"/>
        <w:autoSpaceDE/>
        <w:autoSpaceDN/>
        <w:bidi w:val="0"/>
        <w:spacing w:line="500" w:lineRule="exact"/>
        <w:textAlignment w:val="auto"/>
        <w:outlineLvl w:val="9"/>
        <w:rPr>
          <w:rFonts w:ascii="黑体" w:hAnsi="宋体" w:eastAsia="黑体"/>
          <w:b/>
          <w:sz w:val="28"/>
          <w:szCs w:val="28"/>
        </w:rPr>
      </w:pPr>
      <w:r>
        <w:rPr>
          <w:rFonts w:hint="eastAsia" w:ascii="黑体" w:hAnsi="宋体" w:eastAsia="黑体"/>
          <w:b/>
          <w:sz w:val="28"/>
          <w:szCs w:val="28"/>
        </w:rPr>
        <w:t>一、专业培养目标</w:t>
      </w:r>
    </w:p>
    <w:p>
      <w:pPr>
        <w:keepNext w:val="0"/>
        <w:keepLines w:val="0"/>
        <w:pageBreakBefore w:val="0"/>
        <w:widowControl w:val="0"/>
        <w:kinsoku/>
        <w:wordWrap/>
        <w:overflowPunct/>
        <w:topLinePunct w:val="0"/>
        <w:autoSpaceDE/>
        <w:autoSpaceDN/>
        <w:bidi w:val="0"/>
        <w:spacing w:line="500" w:lineRule="exact"/>
        <w:ind w:firstLine="360" w:firstLineChars="150"/>
        <w:textAlignment w:val="auto"/>
        <w:outlineLvl w:val="9"/>
        <w:rPr>
          <w:sz w:val="24"/>
        </w:rPr>
      </w:pPr>
      <w:r>
        <w:rPr>
          <w:rFonts w:hint="eastAsia"/>
          <w:sz w:val="24"/>
        </w:rPr>
        <w:t>（一）专业群总体培养目标</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本专业群秉承“厚德精技”校训，坚持以立德树人为根本，以培养学生“懂礼仪、善沟通、有素养”为基本目标，以培养“营销技能”为核心，以“人力资源管理、汽车营销、创新创业”为拓展方向，重点面向各类型中小企业的营销和服务一线，通过专业群的建设，整合专业群内的教师资源和教学资源，共享核心课程、实训资源，着重培养具备良好职业道德和职业素质，熟练掌握市场营销各项技能知识和能力，具有强烈的销售和服务意识，能够胜任销售行业相关的各种岗位要求的高素质技术技能人才；同时也培养就业适应面广泛，能够从事不同行业、不同岗位要求的，具有可持续发展与创新创业能力的高素质技术技能人才。</w:t>
      </w:r>
    </w:p>
    <w:p>
      <w:pPr>
        <w:keepNext w:val="0"/>
        <w:keepLines w:val="0"/>
        <w:pageBreakBefore w:val="0"/>
        <w:widowControl w:val="0"/>
        <w:kinsoku/>
        <w:wordWrap/>
        <w:overflowPunct/>
        <w:topLinePunct w:val="0"/>
        <w:autoSpaceDE/>
        <w:autoSpaceDN/>
        <w:bidi w:val="0"/>
        <w:spacing w:line="500" w:lineRule="exact"/>
        <w:ind w:firstLine="360" w:firstLineChars="150"/>
        <w:textAlignment w:val="auto"/>
        <w:outlineLvl w:val="9"/>
        <w:rPr>
          <w:rFonts w:ascii="宋体" w:hAnsi="宋体"/>
          <w:sz w:val="24"/>
        </w:rPr>
      </w:pPr>
      <w:r>
        <w:rPr>
          <w:rFonts w:hint="eastAsia"/>
          <w:sz w:val="24"/>
        </w:rPr>
        <w:t>（二）</w:t>
      </w:r>
      <w:r>
        <w:rPr>
          <w:rFonts w:hint="eastAsia" w:ascii="宋体" w:hAnsi="宋体"/>
          <w:sz w:val="24"/>
        </w:rPr>
        <w:t>市场营销专业</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本专业面向中小企业营销、生产、服务、管理一线，培养具有良好的职业道德和职业素养，掌握营销专业的基本理论知识、应用能力和职业技能，能从事产品销售、市场调查、营销策划、网络营销、市场开发、门店管理等岗位工作，具有可持续发展与创新创业能力的高素质技术技能人才。</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sz w:val="24"/>
        </w:rPr>
      </w:pPr>
    </w:p>
    <w:p>
      <w:pPr>
        <w:keepNext w:val="0"/>
        <w:keepLines w:val="0"/>
        <w:pageBreakBefore w:val="0"/>
        <w:widowControl w:val="0"/>
        <w:kinsoku/>
        <w:wordWrap/>
        <w:overflowPunct/>
        <w:topLinePunct w:val="0"/>
        <w:autoSpaceDE/>
        <w:autoSpaceDN/>
        <w:bidi w:val="0"/>
        <w:spacing w:line="500" w:lineRule="exact"/>
        <w:textAlignment w:val="auto"/>
        <w:outlineLvl w:val="9"/>
        <w:rPr>
          <w:rFonts w:ascii="黑体" w:hAnsi="宋体" w:eastAsia="黑体"/>
          <w:b/>
          <w:sz w:val="28"/>
          <w:szCs w:val="28"/>
        </w:rPr>
      </w:pPr>
      <w:r>
        <w:rPr>
          <w:rFonts w:hint="eastAsia" w:ascii="黑体" w:hAnsi="宋体" w:eastAsia="黑体"/>
          <w:b/>
          <w:sz w:val="28"/>
          <w:szCs w:val="28"/>
        </w:rPr>
        <w:t>二、人才培养规格要求</w:t>
      </w:r>
    </w:p>
    <w:p>
      <w:pPr>
        <w:keepNext w:val="0"/>
        <w:keepLines w:val="0"/>
        <w:pageBreakBefore w:val="0"/>
        <w:widowControl w:val="0"/>
        <w:kinsoku/>
        <w:wordWrap/>
        <w:overflowPunct/>
        <w:topLinePunct w:val="0"/>
        <w:autoSpaceDE/>
        <w:autoSpaceDN/>
        <w:bidi w:val="0"/>
        <w:spacing w:line="500" w:lineRule="exact"/>
        <w:ind w:firstLine="482" w:firstLineChars="200"/>
        <w:textAlignment w:val="auto"/>
        <w:outlineLvl w:val="9"/>
        <w:rPr>
          <w:b/>
          <w:sz w:val="24"/>
        </w:rPr>
      </w:pPr>
      <w:r>
        <w:rPr>
          <w:rFonts w:hint="eastAsia"/>
          <w:b/>
          <w:sz w:val="24"/>
        </w:rPr>
        <w:t>（一）基本素质要求</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1．政治素质</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在思想政治方面，拥护党的基本路线，掌握马列主义、毛泽东思想、邓小平理论的基本观点，具有辩证唯物主义观点，树立社会主义信念、牢固树立热爱祖国、振兴中华民族的使命感；具有全心全意为人民服务的精神；遵纪守法，有良好的社会公共道德和职业道德。</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2．身心素质</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积极参加体育锻炼，达到大学生体育合格标准，受到必要的军事训练。身体健康，心理状态良好，有较强的适应能力、承受能力和人际交往能力。</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3．职业素质</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 xml:space="preserve">熟悉国家制定的各项法规、方针政策，并严格贯彻执行，具有较强的专业技术技能、管理技巧及广泛的知识视野，具有强烈的敬业爱岗精神，具有服从安排、服务他人、主动联络和沟通相关部门的管理思维，具有良好的心理素质，能够及时处理突发事件，有良好的职业环境适应能力。 </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4．人文素质</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有扎实的通识文化基础，有较强的文字表达及语言表达能力，有一定的艺术鉴赏能力和文化艺术修养，既能熟悉掌握现代化管理知识、国际跨文化知识，又对中国优秀传统文化与思想有一定的积淀，关注社会民生，关心国家、国际大事。</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5．道德素养</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注重学生</w:t>
      </w:r>
      <w:r>
        <w:rPr>
          <w:sz w:val="24"/>
        </w:rPr>
        <w:t>道德素质的塑造与完善，着力培养理想的道德素质品格，</w:t>
      </w:r>
      <w:r>
        <w:rPr>
          <w:rFonts w:hint="eastAsia"/>
          <w:sz w:val="24"/>
        </w:rPr>
        <w:t>使学生具备正确的社会主义</w:t>
      </w:r>
      <w:r>
        <w:rPr>
          <w:sz w:val="24"/>
        </w:rPr>
        <w:t>价值观</w:t>
      </w:r>
      <w:r>
        <w:rPr>
          <w:rFonts w:hint="eastAsia"/>
          <w:sz w:val="24"/>
        </w:rPr>
        <w:t>和道德观。</w:t>
      </w:r>
    </w:p>
    <w:p>
      <w:pPr>
        <w:keepNext w:val="0"/>
        <w:keepLines w:val="0"/>
        <w:pageBreakBefore w:val="0"/>
        <w:widowControl w:val="0"/>
        <w:kinsoku/>
        <w:wordWrap/>
        <w:overflowPunct/>
        <w:topLinePunct w:val="0"/>
        <w:autoSpaceDE/>
        <w:autoSpaceDN/>
        <w:bidi w:val="0"/>
        <w:spacing w:line="500" w:lineRule="exact"/>
        <w:ind w:firstLine="482" w:firstLineChars="200"/>
        <w:textAlignment w:val="auto"/>
        <w:outlineLvl w:val="9"/>
        <w:rPr>
          <w:b/>
          <w:sz w:val="24"/>
        </w:rPr>
      </w:pPr>
      <w:r>
        <w:rPr>
          <w:rFonts w:hint="eastAsia"/>
          <w:b/>
          <w:sz w:val="24"/>
        </w:rPr>
        <w:t>（二）专业知识要求</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1．掌握管理学的基本原理和</w:t>
      </w:r>
      <w:r>
        <w:fldChar w:fldCharType="begin"/>
      </w:r>
      <w:r>
        <w:instrText xml:space="preserve"> HYPERLINK "http://wenwen.soso.com/z/Search.e?sp=S现代企业管理&amp;ch=w.search.yjjlink&amp;cid=w.search.yjjlink" </w:instrText>
      </w:r>
      <w:r>
        <w:fldChar w:fldCharType="separate"/>
      </w:r>
      <w:r>
        <w:rPr>
          <w:rFonts w:hint="eastAsia"/>
          <w:sz w:val="24"/>
        </w:rPr>
        <w:t>现代企业管理</w:t>
      </w:r>
      <w:r>
        <w:rPr>
          <w:rFonts w:hint="eastAsia"/>
          <w:sz w:val="24"/>
        </w:rPr>
        <w:fldChar w:fldCharType="end"/>
      </w:r>
      <w:r>
        <w:rPr>
          <w:rFonts w:hint="eastAsia"/>
          <w:sz w:val="24"/>
        </w:rPr>
        <w:t>的基本理论、基本知识；熟悉计算机基础知识，能熟练操作各种办公应用软件；具备一定的英语听说读写能力；</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2．除了系</w:t>
      </w:r>
      <w:r>
        <w:rPr>
          <w:rFonts w:hint="eastAsia" w:ascii="宋体" w:hAnsi="宋体"/>
          <w:sz w:val="24"/>
        </w:rPr>
        <w:t>统掌握市场营销专业知识体系，熟悉组织行为学、营销心理学、市场营销、人力资源管理、公共关系、商务谈判、网络营销技能、客户关系管理、销售管理、互联网营销业务推广等学科领域的基本理论和知识</w:t>
      </w:r>
      <w:r>
        <w:rPr>
          <w:rFonts w:hint="eastAsia" w:ascii="宋体" w:hAnsi="宋体" w:cs="宋体"/>
          <w:bCs/>
          <w:sz w:val="24"/>
        </w:rPr>
        <w:t>；</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3．熟悉我国企业管理的有关方针、政策和法规以及国际企业管理的惯例与规则。</w:t>
      </w:r>
    </w:p>
    <w:p>
      <w:pPr>
        <w:keepNext w:val="0"/>
        <w:keepLines w:val="0"/>
        <w:pageBreakBefore w:val="0"/>
        <w:widowControl w:val="0"/>
        <w:kinsoku/>
        <w:wordWrap/>
        <w:overflowPunct/>
        <w:topLinePunct w:val="0"/>
        <w:autoSpaceDE/>
        <w:autoSpaceDN/>
        <w:bidi w:val="0"/>
        <w:spacing w:line="500" w:lineRule="exact"/>
        <w:ind w:firstLine="482" w:firstLineChars="200"/>
        <w:textAlignment w:val="auto"/>
        <w:outlineLvl w:val="9"/>
        <w:rPr>
          <w:b/>
          <w:sz w:val="24"/>
        </w:rPr>
      </w:pPr>
      <w:r>
        <w:rPr>
          <w:rFonts w:hint="eastAsia"/>
          <w:b/>
          <w:sz w:val="24"/>
        </w:rPr>
        <w:t>（三）职业能力要求</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1．职业基础能力：具备基本的英语听说读写能力、计算机的应用处理能力和基本的公文写作能力；具有较强的语言与文字表达、人际沟通能力，能够使用较为标准的普通话进行沟通交流；具备团队合作营销能力和团队组织能力；</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2．专业核心能力：</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hAnsi="宋体"/>
          <w:sz w:val="24"/>
        </w:rPr>
      </w:pPr>
      <w:r>
        <w:rPr>
          <w:rFonts w:hint="eastAsia" w:ascii="宋体" w:hAnsi="宋体"/>
          <w:color w:val="000000"/>
          <w:sz w:val="24"/>
        </w:rPr>
        <w:t>（</w:t>
      </w:r>
      <w:r>
        <w:rPr>
          <w:rFonts w:ascii="宋体" w:hAnsi="宋体"/>
          <w:color w:val="000000"/>
          <w:sz w:val="24"/>
        </w:rPr>
        <w:t>1</w:t>
      </w:r>
      <w:r>
        <w:rPr>
          <w:rFonts w:hint="eastAsia" w:ascii="宋体" w:hAnsi="宋体"/>
          <w:color w:val="000000"/>
          <w:sz w:val="24"/>
        </w:rPr>
        <w:t>）市场调研和分析技能：获得市场</w:t>
      </w:r>
      <w:r>
        <w:rPr>
          <w:rFonts w:hint="eastAsia" w:ascii="宋体" w:hAnsi="宋体"/>
          <w:sz w:val="24"/>
        </w:rPr>
        <w:t>信息、市场分析、消费者分析、竞争者分析等能力；</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sz w:val="24"/>
        </w:rPr>
      </w:pPr>
      <w:r>
        <w:rPr>
          <w:rFonts w:hint="eastAsia" w:ascii="宋体" w:hAnsi="宋体"/>
          <w:sz w:val="24"/>
        </w:rPr>
        <w:t>（2）营销策划技能：能设计商品营销策划方案，进行线上、线下的促销与推广；</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sz w:val="24"/>
        </w:rPr>
      </w:pPr>
      <w:r>
        <w:rPr>
          <w:rFonts w:hint="eastAsia" w:ascii="宋体" w:hAnsi="宋体"/>
          <w:sz w:val="24"/>
        </w:rPr>
        <w:t>（3）产品销售技能：具备访问顾客、商务谈判、处理客户异议、产品推销的能力；</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（4）客户服务及管理技能：具有客户服务管理、客户信用管理、客户关系管理的能力；</w:t>
      </w:r>
    </w:p>
    <w:p>
      <w:pPr>
        <w:keepNext w:val="0"/>
        <w:keepLines w:val="0"/>
        <w:pageBreakBefore w:val="0"/>
        <w:widowControl w:val="0"/>
        <w:kinsoku/>
        <w:wordWrap/>
        <w:overflowPunct/>
        <w:topLinePunct w:val="0"/>
        <w:autoSpaceDE/>
        <w:autoSpaceDN/>
        <w:bidi w:val="0"/>
        <w:spacing w:line="500" w:lineRule="exact"/>
        <w:textAlignment w:val="auto"/>
        <w:outlineLvl w:val="9"/>
        <w:rPr>
          <w:rFonts w:ascii="黑体" w:hAnsi="宋体" w:eastAsia="黑体"/>
          <w:b/>
          <w:sz w:val="28"/>
          <w:szCs w:val="28"/>
        </w:rPr>
      </w:pPr>
      <w:r>
        <w:rPr>
          <w:rFonts w:hint="eastAsia" w:ascii="黑体" w:hAnsi="宋体" w:eastAsia="黑体"/>
          <w:b/>
          <w:sz w:val="28"/>
          <w:szCs w:val="28"/>
        </w:rPr>
        <w:t>三、招生对象及学制</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面向高中或中职毕业生，全日制三年</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sz w:val="24"/>
        </w:rPr>
      </w:pPr>
    </w:p>
    <w:p>
      <w:pPr>
        <w:keepNext w:val="0"/>
        <w:keepLines w:val="0"/>
        <w:pageBreakBefore w:val="0"/>
        <w:widowControl w:val="0"/>
        <w:kinsoku/>
        <w:wordWrap/>
        <w:overflowPunct/>
        <w:topLinePunct w:val="0"/>
        <w:autoSpaceDE/>
        <w:autoSpaceDN/>
        <w:bidi w:val="0"/>
        <w:spacing w:line="500" w:lineRule="exact"/>
        <w:textAlignment w:val="auto"/>
        <w:outlineLvl w:val="9"/>
        <w:rPr>
          <w:b/>
          <w:sz w:val="24"/>
        </w:rPr>
      </w:pPr>
      <w:r>
        <w:rPr>
          <w:rFonts w:hint="eastAsia" w:ascii="黑体" w:hAnsi="宋体" w:eastAsia="黑体"/>
          <w:b/>
          <w:color w:val="000000"/>
          <w:sz w:val="28"/>
          <w:szCs w:val="28"/>
        </w:rPr>
        <w:t>四、</w:t>
      </w:r>
      <w:r>
        <w:rPr>
          <w:rFonts w:hint="eastAsia" w:ascii="黑体" w:hAnsi="宋体" w:eastAsia="黑体"/>
          <w:b/>
          <w:sz w:val="28"/>
          <w:szCs w:val="28"/>
        </w:rPr>
        <w:t>就业面向与知识、素养、能力结构分析</w:t>
      </w:r>
    </w:p>
    <w:p>
      <w:pPr>
        <w:numPr>
          <w:ilvl w:val="0"/>
          <w:numId w:val="2"/>
        </w:numPr>
        <w:tabs>
          <w:tab w:val="left" w:pos="780"/>
          <w:tab w:val="clear" w:pos="360"/>
        </w:tabs>
        <w:spacing w:line="500" w:lineRule="exact"/>
        <w:ind w:left="780"/>
        <w:rPr>
          <w:b/>
          <w:sz w:val="24"/>
        </w:rPr>
      </w:pPr>
      <w:r>
        <w:rPr>
          <w:rFonts w:hint="eastAsia"/>
          <w:b/>
          <w:sz w:val="24"/>
        </w:rPr>
        <w:t xml:space="preserve">就业面向 </w:t>
      </w:r>
    </w:p>
    <w:tbl>
      <w:tblPr>
        <w:tblStyle w:val="10"/>
        <w:tblW w:w="86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402"/>
        <w:gridCol w:w="4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 w:hRule="atLeast"/>
        </w:trPr>
        <w:tc>
          <w:tcPr>
            <w:tcW w:w="851" w:type="dxa"/>
          </w:tcPr>
          <w:p>
            <w:pPr>
              <w:jc w:val="center"/>
              <w:rPr>
                <w:rFonts w:asciiTheme="minorEastAsia" w:hAnsiTheme="minorEastAsia" w:cstheme="minorEastAsia"/>
                <w:b/>
                <w:szCs w:val="21"/>
              </w:rPr>
            </w:pPr>
            <w:r>
              <w:rPr>
                <w:rFonts w:hint="eastAsia" w:asciiTheme="minorEastAsia" w:hAnsiTheme="minorEastAsia" w:cstheme="minorEastAsia"/>
                <w:b/>
                <w:szCs w:val="21"/>
              </w:rPr>
              <w:t>序号</w:t>
            </w:r>
          </w:p>
        </w:tc>
        <w:tc>
          <w:tcPr>
            <w:tcW w:w="3402" w:type="dxa"/>
          </w:tcPr>
          <w:p>
            <w:pPr>
              <w:jc w:val="center"/>
              <w:rPr>
                <w:rFonts w:asciiTheme="minorEastAsia" w:hAnsiTheme="minorEastAsia" w:cstheme="minorEastAsia"/>
                <w:b/>
                <w:szCs w:val="21"/>
              </w:rPr>
            </w:pPr>
            <w:r>
              <w:rPr>
                <w:rFonts w:hint="eastAsia" w:asciiTheme="minorEastAsia" w:hAnsiTheme="minorEastAsia" w:cstheme="minorEastAsia"/>
                <w:b/>
                <w:szCs w:val="21"/>
              </w:rPr>
              <w:t>初始就业岗位</w:t>
            </w:r>
          </w:p>
        </w:tc>
        <w:tc>
          <w:tcPr>
            <w:tcW w:w="4387" w:type="dxa"/>
          </w:tcPr>
          <w:p>
            <w:pPr>
              <w:jc w:val="center"/>
              <w:rPr>
                <w:rFonts w:asciiTheme="minorEastAsia" w:hAnsiTheme="minorEastAsia" w:cstheme="minorEastAsia"/>
                <w:b/>
                <w:szCs w:val="21"/>
              </w:rPr>
            </w:pPr>
            <w:r>
              <w:rPr>
                <w:rFonts w:hint="eastAsia" w:asciiTheme="minorEastAsia" w:hAnsiTheme="minorEastAsia" w:cstheme="minorEastAsia"/>
                <w:b/>
                <w:szCs w:val="21"/>
              </w:rPr>
              <w:t>发展工作岗位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trPr>
        <w:tc>
          <w:tcPr>
            <w:tcW w:w="851" w:type="dxa"/>
          </w:tcPr>
          <w:p>
            <w:pPr>
              <w:jc w:val="center"/>
              <w:rPr>
                <w:rFonts w:asciiTheme="minorEastAsia" w:hAnsiTheme="minorEastAsia" w:cstheme="minorEastAsia"/>
                <w:szCs w:val="21"/>
              </w:rPr>
            </w:pPr>
            <w:r>
              <w:rPr>
                <w:rFonts w:hint="eastAsia" w:asciiTheme="minorEastAsia" w:hAnsiTheme="minorEastAsia" w:cstheme="minorEastAsia"/>
                <w:szCs w:val="21"/>
              </w:rPr>
              <w:t>1</w:t>
            </w:r>
          </w:p>
        </w:tc>
        <w:tc>
          <w:tcPr>
            <w:tcW w:w="3402" w:type="dxa"/>
          </w:tcPr>
          <w:p>
            <w:pPr>
              <w:jc w:val="center"/>
              <w:rPr>
                <w:rFonts w:asciiTheme="minorEastAsia" w:hAnsiTheme="minorEastAsia" w:cstheme="minorEastAsia"/>
                <w:szCs w:val="21"/>
              </w:rPr>
            </w:pPr>
            <w:r>
              <w:rPr>
                <w:rFonts w:hint="eastAsia" w:asciiTheme="minorEastAsia" w:hAnsiTheme="minorEastAsia" w:cstheme="minorEastAsia"/>
                <w:szCs w:val="21"/>
              </w:rPr>
              <w:t>销售代表（置业顾问、房产经纪人、保险代理人等）</w:t>
            </w:r>
          </w:p>
        </w:tc>
        <w:tc>
          <w:tcPr>
            <w:tcW w:w="4387" w:type="dxa"/>
          </w:tcPr>
          <w:p>
            <w:pPr>
              <w:rPr>
                <w:rFonts w:asciiTheme="minorEastAsia" w:hAnsiTheme="minorEastAsia" w:cstheme="minorEastAsia"/>
                <w:szCs w:val="21"/>
              </w:rPr>
            </w:pPr>
            <w:r>
              <w:rPr>
                <w:rFonts w:hint="eastAsia" w:asciiTheme="minorEastAsia" w:hAnsiTheme="minorEastAsia" w:cstheme="minorEastAsia"/>
                <w:szCs w:val="21"/>
              </w:rPr>
              <w:t xml:space="preserve">         销售经理、职业经理人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851" w:type="dxa"/>
          </w:tcPr>
          <w:p>
            <w:pPr>
              <w:jc w:val="center"/>
              <w:rPr>
                <w:rFonts w:asciiTheme="minorEastAsia" w:hAnsiTheme="minorEastAsia" w:cstheme="minorEastAsia"/>
                <w:szCs w:val="21"/>
              </w:rPr>
            </w:pPr>
            <w:r>
              <w:rPr>
                <w:rFonts w:hint="eastAsia" w:asciiTheme="minorEastAsia" w:hAnsiTheme="minorEastAsia" w:cstheme="minorEastAsia"/>
                <w:szCs w:val="21"/>
              </w:rPr>
              <w:t>2</w:t>
            </w:r>
          </w:p>
        </w:tc>
        <w:tc>
          <w:tcPr>
            <w:tcW w:w="3402" w:type="dxa"/>
          </w:tcPr>
          <w:p>
            <w:pPr>
              <w:tabs>
                <w:tab w:val="center" w:pos="1653"/>
                <w:tab w:val="right" w:pos="3186"/>
              </w:tabs>
              <w:jc w:val="left"/>
              <w:rPr>
                <w:rFonts w:asciiTheme="minorEastAsia" w:hAnsiTheme="minorEastAsia" w:cstheme="minorEastAsia"/>
                <w:szCs w:val="21"/>
              </w:rPr>
            </w:pPr>
            <w:r>
              <w:rPr>
                <w:rFonts w:hint="eastAsia" w:asciiTheme="minorEastAsia" w:hAnsiTheme="minorEastAsia" w:cstheme="minorEastAsia"/>
                <w:szCs w:val="21"/>
              </w:rPr>
              <w:tab/>
            </w:r>
            <w:r>
              <w:rPr>
                <w:rFonts w:hint="eastAsia" w:asciiTheme="minorEastAsia" w:hAnsiTheme="minorEastAsia" w:cstheme="minorEastAsia"/>
                <w:szCs w:val="21"/>
              </w:rPr>
              <w:t>市场专员、策划专员</w:t>
            </w:r>
          </w:p>
        </w:tc>
        <w:tc>
          <w:tcPr>
            <w:tcW w:w="4387" w:type="dxa"/>
          </w:tcPr>
          <w:p>
            <w:pPr>
              <w:jc w:val="center"/>
              <w:rPr>
                <w:rFonts w:asciiTheme="minorEastAsia" w:hAnsiTheme="minorEastAsia" w:cstheme="minorEastAsia"/>
                <w:szCs w:val="21"/>
              </w:rPr>
            </w:pPr>
            <w:r>
              <w:rPr>
                <w:rFonts w:hint="eastAsia" w:asciiTheme="minorEastAsia" w:hAnsiTheme="minorEastAsia" w:cstheme="minorEastAsia"/>
                <w:szCs w:val="21"/>
              </w:rPr>
              <w:t>市场经理、策划主管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851" w:type="dxa"/>
          </w:tcPr>
          <w:p>
            <w:pPr>
              <w:jc w:val="center"/>
              <w:rPr>
                <w:rFonts w:asciiTheme="minorEastAsia" w:hAnsiTheme="minorEastAsia" w:cstheme="minorEastAsia"/>
                <w:szCs w:val="21"/>
              </w:rPr>
            </w:pPr>
            <w:r>
              <w:rPr>
                <w:rFonts w:hint="eastAsia" w:asciiTheme="minorEastAsia" w:hAnsiTheme="minorEastAsia" w:cstheme="minorEastAsia"/>
                <w:szCs w:val="21"/>
              </w:rPr>
              <w:t>3</w:t>
            </w:r>
          </w:p>
        </w:tc>
        <w:tc>
          <w:tcPr>
            <w:tcW w:w="3402" w:type="dxa"/>
          </w:tcPr>
          <w:p>
            <w:pPr>
              <w:rPr>
                <w:rFonts w:asciiTheme="minorEastAsia" w:hAnsiTheme="minorEastAsia" w:cstheme="minorEastAsia"/>
                <w:szCs w:val="21"/>
              </w:rPr>
            </w:pPr>
            <w:r>
              <w:rPr>
                <w:rFonts w:hint="eastAsia" w:asciiTheme="minorEastAsia" w:hAnsiTheme="minorEastAsia" w:cstheme="minorEastAsia"/>
                <w:szCs w:val="21"/>
              </w:rPr>
              <w:t xml:space="preserve">           客服专员</w:t>
            </w:r>
          </w:p>
        </w:tc>
        <w:tc>
          <w:tcPr>
            <w:tcW w:w="4387" w:type="dxa"/>
          </w:tcPr>
          <w:p>
            <w:pPr>
              <w:jc w:val="center"/>
              <w:rPr>
                <w:rFonts w:asciiTheme="minorEastAsia" w:hAnsiTheme="minorEastAsia" w:cstheme="minorEastAsia"/>
                <w:szCs w:val="21"/>
              </w:rPr>
            </w:pPr>
            <w:r>
              <w:rPr>
                <w:rFonts w:hint="eastAsia" w:asciiTheme="minorEastAsia" w:hAnsiTheme="minorEastAsia" w:cstheme="minorEastAsia"/>
                <w:szCs w:val="21"/>
              </w:rPr>
              <w:t>客服经理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851" w:type="dxa"/>
          </w:tcPr>
          <w:p>
            <w:pPr>
              <w:jc w:val="center"/>
              <w:rPr>
                <w:rFonts w:asciiTheme="minorEastAsia" w:hAnsiTheme="minorEastAsia" w:cstheme="minorEastAsia"/>
                <w:szCs w:val="21"/>
              </w:rPr>
            </w:pPr>
            <w:r>
              <w:rPr>
                <w:rFonts w:hint="eastAsia" w:asciiTheme="minorEastAsia" w:hAnsiTheme="minorEastAsia" w:cstheme="minorEastAsia"/>
                <w:szCs w:val="21"/>
              </w:rPr>
              <w:t>4</w:t>
            </w:r>
          </w:p>
        </w:tc>
        <w:tc>
          <w:tcPr>
            <w:tcW w:w="3402" w:type="dxa"/>
          </w:tcPr>
          <w:p>
            <w:pPr>
              <w:jc w:val="center"/>
              <w:rPr>
                <w:rFonts w:asciiTheme="minorEastAsia" w:hAnsiTheme="minorEastAsia" w:cstheme="minorEastAsia"/>
                <w:szCs w:val="21"/>
              </w:rPr>
            </w:pPr>
            <w:r>
              <w:rPr>
                <w:rFonts w:hint="eastAsia" w:asciiTheme="minorEastAsia" w:hAnsiTheme="minorEastAsia" w:cstheme="minorEastAsia"/>
                <w:szCs w:val="21"/>
              </w:rPr>
              <w:t>储备干部</w:t>
            </w:r>
          </w:p>
        </w:tc>
        <w:tc>
          <w:tcPr>
            <w:tcW w:w="4387" w:type="dxa"/>
          </w:tcPr>
          <w:p>
            <w:pPr>
              <w:jc w:val="center"/>
              <w:rPr>
                <w:rFonts w:asciiTheme="minorEastAsia" w:hAnsiTheme="minorEastAsia" w:cstheme="minorEastAsia"/>
                <w:szCs w:val="21"/>
              </w:rPr>
            </w:pPr>
            <w:r>
              <w:rPr>
                <w:rFonts w:hint="eastAsia" w:asciiTheme="minorEastAsia" w:hAnsiTheme="minorEastAsia" w:cstheme="minorEastAsia"/>
                <w:szCs w:val="21"/>
              </w:rPr>
              <w:t>店长、区域经理</w:t>
            </w:r>
          </w:p>
        </w:tc>
      </w:tr>
    </w:tbl>
    <w:p>
      <w:pPr>
        <w:spacing w:line="500" w:lineRule="exact"/>
        <w:ind w:firstLine="480"/>
        <w:rPr>
          <w:b/>
          <w:sz w:val="24"/>
        </w:rPr>
      </w:pPr>
    </w:p>
    <w:p>
      <w:pPr>
        <w:spacing w:line="500" w:lineRule="exact"/>
        <w:ind w:firstLine="480"/>
        <w:rPr>
          <w:b/>
          <w:sz w:val="24"/>
        </w:rPr>
      </w:pPr>
      <w:r>
        <w:rPr>
          <w:rFonts w:hint="eastAsia"/>
          <w:b/>
          <w:sz w:val="24"/>
        </w:rPr>
        <w:t>2、基础知识与职业素养要求</w:t>
      </w:r>
    </w:p>
    <w:tbl>
      <w:tblPr>
        <w:tblStyle w:val="10"/>
        <w:tblW w:w="8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1"/>
        <w:gridCol w:w="3738"/>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1" w:type="dxa"/>
            <w:vAlign w:val="center"/>
          </w:tcPr>
          <w:p>
            <w:pPr>
              <w:jc w:val="center"/>
              <w:rPr>
                <w:b/>
                <w:bCs/>
                <w:szCs w:val="21"/>
              </w:rPr>
            </w:pPr>
            <w:r>
              <w:rPr>
                <w:rFonts w:hint="eastAsia"/>
                <w:b/>
                <w:bCs/>
                <w:szCs w:val="21"/>
              </w:rPr>
              <w:t>知识与素养名称</w:t>
            </w:r>
          </w:p>
        </w:tc>
        <w:tc>
          <w:tcPr>
            <w:tcW w:w="3738" w:type="dxa"/>
            <w:vAlign w:val="center"/>
          </w:tcPr>
          <w:p>
            <w:pPr>
              <w:jc w:val="center"/>
              <w:rPr>
                <w:b/>
                <w:bCs/>
                <w:szCs w:val="21"/>
              </w:rPr>
            </w:pPr>
            <w:r>
              <w:rPr>
                <w:rFonts w:hint="eastAsia"/>
                <w:b/>
                <w:bCs/>
                <w:szCs w:val="21"/>
              </w:rPr>
              <w:t>内涵要求</w:t>
            </w:r>
          </w:p>
        </w:tc>
        <w:tc>
          <w:tcPr>
            <w:tcW w:w="2340" w:type="dxa"/>
            <w:vAlign w:val="center"/>
          </w:tcPr>
          <w:p>
            <w:pPr>
              <w:jc w:val="center"/>
              <w:rPr>
                <w:b/>
                <w:bCs/>
                <w:szCs w:val="21"/>
              </w:rPr>
            </w:pPr>
            <w:r>
              <w:rPr>
                <w:rFonts w:hint="eastAsia"/>
                <w:b/>
                <w:bCs/>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 w:hRule="atLeast"/>
        </w:trPr>
        <w:tc>
          <w:tcPr>
            <w:tcW w:w="2511" w:type="dxa"/>
            <w:vAlign w:val="center"/>
          </w:tcPr>
          <w:p>
            <w:pPr>
              <w:jc w:val="center"/>
              <w:rPr>
                <w:szCs w:val="21"/>
              </w:rPr>
            </w:pPr>
            <w:r>
              <w:rPr>
                <w:rFonts w:hint="eastAsia"/>
                <w:szCs w:val="21"/>
              </w:rPr>
              <w:t>文化基础知识</w:t>
            </w:r>
          </w:p>
        </w:tc>
        <w:tc>
          <w:tcPr>
            <w:tcW w:w="3738" w:type="dxa"/>
            <w:vAlign w:val="center"/>
          </w:tcPr>
          <w:p>
            <w:pPr>
              <w:rPr>
                <w:szCs w:val="21"/>
              </w:rPr>
            </w:pPr>
            <w:r>
              <w:rPr>
                <w:rFonts w:hint="eastAsia"/>
                <w:szCs w:val="21"/>
              </w:rPr>
              <w:t>掌握必备的语文、数学、英语等文化基础知识</w:t>
            </w:r>
          </w:p>
        </w:tc>
        <w:tc>
          <w:tcPr>
            <w:tcW w:w="2340" w:type="dxa"/>
            <w:vAlign w:val="center"/>
          </w:tcPr>
          <w:p>
            <w:pPr>
              <w:rPr>
                <w:szCs w:val="21"/>
              </w:rPr>
            </w:pPr>
            <w:r>
              <w:rPr>
                <w:rFonts w:hint="eastAsia"/>
                <w:szCs w:val="21"/>
              </w:rPr>
              <w:t>应用文写作、经济数学、大学英语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2511" w:type="dxa"/>
            <w:vAlign w:val="center"/>
          </w:tcPr>
          <w:p>
            <w:pPr>
              <w:jc w:val="center"/>
              <w:rPr>
                <w:szCs w:val="21"/>
              </w:rPr>
            </w:pPr>
            <w:r>
              <w:rPr>
                <w:rFonts w:hint="eastAsia"/>
                <w:szCs w:val="21"/>
              </w:rPr>
              <w:t>专业基础知识</w:t>
            </w:r>
          </w:p>
        </w:tc>
        <w:tc>
          <w:tcPr>
            <w:tcW w:w="3738" w:type="dxa"/>
            <w:vAlign w:val="center"/>
          </w:tcPr>
          <w:p>
            <w:pPr>
              <w:rPr>
                <w:szCs w:val="21"/>
              </w:rPr>
            </w:pPr>
            <w:r>
              <w:rPr>
                <w:rFonts w:hint="eastAsia"/>
                <w:szCs w:val="21"/>
              </w:rPr>
              <w:t>掌握必备管理学基础知识</w:t>
            </w:r>
          </w:p>
        </w:tc>
        <w:tc>
          <w:tcPr>
            <w:tcW w:w="2340" w:type="dxa"/>
            <w:vAlign w:val="center"/>
          </w:tcPr>
          <w:p>
            <w:pPr>
              <w:rPr>
                <w:szCs w:val="21"/>
              </w:rPr>
            </w:pPr>
            <w:r>
              <w:rPr>
                <w:rFonts w:hint="eastAsia"/>
                <w:szCs w:val="21"/>
              </w:rPr>
              <w:t>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2511" w:type="dxa"/>
            <w:vAlign w:val="center"/>
          </w:tcPr>
          <w:p>
            <w:pPr>
              <w:jc w:val="center"/>
              <w:rPr>
                <w:szCs w:val="21"/>
              </w:rPr>
            </w:pPr>
            <w:r>
              <w:rPr>
                <w:rFonts w:hint="eastAsia"/>
                <w:szCs w:val="21"/>
              </w:rPr>
              <w:t>计算机应用基础</w:t>
            </w:r>
          </w:p>
        </w:tc>
        <w:tc>
          <w:tcPr>
            <w:tcW w:w="3738" w:type="dxa"/>
            <w:vAlign w:val="center"/>
          </w:tcPr>
          <w:p>
            <w:pPr>
              <w:rPr>
                <w:szCs w:val="21"/>
              </w:rPr>
            </w:pPr>
            <w:r>
              <w:rPr>
                <w:rFonts w:hint="eastAsia"/>
                <w:szCs w:val="21"/>
              </w:rPr>
              <w:t>熟悉计算机在日常办公中的应用，会用计算机收集和处理信息</w:t>
            </w:r>
          </w:p>
        </w:tc>
        <w:tc>
          <w:tcPr>
            <w:tcW w:w="2340" w:type="dxa"/>
            <w:vAlign w:val="center"/>
          </w:tcPr>
          <w:p>
            <w:pPr>
              <w:rPr>
                <w:szCs w:val="21"/>
              </w:rPr>
            </w:pPr>
            <w:r>
              <w:rPr>
                <w:rFonts w:hint="eastAsia"/>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511" w:type="dxa"/>
            <w:vAlign w:val="center"/>
          </w:tcPr>
          <w:p>
            <w:pPr>
              <w:jc w:val="center"/>
              <w:rPr>
                <w:szCs w:val="21"/>
              </w:rPr>
            </w:pPr>
            <w:r>
              <w:rPr>
                <w:rFonts w:hint="eastAsia"/>
                <w:szCs w:val="21"/>
              </w:rPr>
              <w:t>思想政治与职业道德</w:t>
            </w:r>
          </w:p>
        </w:tc>
        <w:tc>
          <w:tcPr>
            <w:tcW w:w="3738" w:type="dxa"/>
            <w:vAlign w:val="center"/>
          </w:tcPr>
          <w:p>
            <w:pPr>
              <w:rPr>
                <w:szCs w:val="21"/>
              </w:rPr>
            </w:pPr>
            <w:r>
              <w:rPr>
                <w:rFonts w:hint="eastAsia"/>
                <w:szCs w:val="21"/>
              </w:rPr>
              <w:t>树立正确的世界观、人生观、价值观，具有良好的职业道德和法制观念</w:t>
            </w:r>
          </w:p>
        </w:tc>
        <w:tc>
          <w:tcPr>
            <w:tcW w:w="2340" w:type="dxa"/>
            <w:vAlign w:val="center"/>
          </w:tcPr>
          <w:p>
            <w:pPr>
              <w:rPr>
                <w:szCs w:val="21"/>
              </w:rPr>
            </w:pPr>
            <w:r>
              <w:rPr>
                <w:rFonts w:hint="eastAsia"/>
                <w:szCs w:val="21"/>
              </w:rPr>
              <w:t>毛泽东思想与中国特色社会主义理论体系概论、思想道德修养与法律基础、形势与政策、职业生涯规划与专业教育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2511" w:type="dxa"/>
            <w:vAlign w:val="center"/>
          </w:tcPr>
          <w:p>
            <w:pPr>
              <w:jc w:val="center"/>
              <w:rPr>
                <w:szCs w:val="21"/>
              </w:rPr>
            </w:pPr>
            <w:r>
              <w:rPr>
                <w:rFonts w:hint="eastAsia"/>
                <w:szCs w:val="21"/>
              </w:rPr>
              <w:t>身心素质</w:t>
            </w:r>
          </w:p>
        </w:tc>
        <w:tc>
          <w:tcPr>
            <w:tcW w:w="3738" w:type="dxa"/>
            <w:vAlign w:val="center"/>
          </w:tcPr>
          <w:p>
            <w:pPr>
              <w:rPr>
                <w:szCs w:val="21"/>
              </w:rPr>
            </w:pPr>
            <w:r>
              <w:rPr>
                <w:rFonts w:hint="eastAsia"/>
                <w:szCs w:val="21"/>
              </w:rPr>
              <w:t>具有健康的身体和心理素质</w:t>
            </w:r>
          </w:p>
        </w:tc>
        <w:tc>
          <w:tcPr>
            <w:tcW w:w="2340" w:type="dxa"/>
            <w:vAlign w:val="center"/>
          </w:tcPr>
          <w:p>
            <w:pPr>
              <w:rPr>
                <w:szCs w:val="21"/>
              </w:rPr>
            </w:pPr>
            <w:r>
              <w:rPr>
                <w:rFonts w:hint="eastAsia"/>
                <w:szCs w:val="21"/>
              </w:rPr>
              <w:t>体育、心理健康</w:t>
            </w:r>
          </w:p>
        </w:tc>
      </w:tr>
    </w:tbl>
    <w:p>
      <w:pPr>
        <w:pStyle w:val="12"/>
        <w:tabs>
          <w:tab w:val="left" w:pos="780"/>
        </w:tabs>
        <w:spacing w:line="500" w:lineRule="exact"/>
        <w:ind w:left="0" w:leftChars="0" w:firstLine="0" w:firstLineChars="0"/>
        <w:rPr>
          <w:b/>
          <w:sz w:val="24"/>
        </w:rPr>
      </w:pPr>
    </w:p>
    <w:p>
      <w:pPr>
        <w:pStyle w:val="12"/>
        <w:numPr>
          <w:ilvl w:val="0"/>
          <w:numId w:val="4"/>
        </w:numPr>
        <w:tabs>
          <w:tab w:val="left" w:pos="780"/>
        </w:tabs>
        <w:spacing w:line="500" w:lineRule="exact"/>
        <w:ind w:firstLineChars="0"/>
        <w:rPr>
          <w:b/>
          <w:sz w:val="24"/>
        </w:rPr>
      </w:pPr>
      <w:r>
        <w:rPr>
          <w:rFonts w:hint="eastAsia"/>
          <w:b/>
          <w:sz w:val="24"/>
        </w:rPr>
        <w:t>就业岗位技术技能要求</w:t>
      </w:r>
    </w:p>
    <w:tbl>
      <w:tblPr>
        <w:tblStyle w:val="10"/>
        <w:tblW w:w="93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976"/>
        <w:gridCol w:w="2694"/>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center"/>
          </w:tcPr>
          <w:p>
            <w:pPr>
              <w:jc w:val="center"/>
              <w:rPr>
                <w:b/>
                <w:szCs w:val="21"/>
              </w:rPr>
            </w:pPr>
            <w:r>
              <w:rPr>
                <w:rFonts w:hint="eastAsia"/>
                <w:b/>
                <w:szCs w:val="21"/>
              </w:rPr>
              <w:t>核心岗位名称</w:t>
            </w:r>
          </w:p>
        </w:tc>
        <w:tc>
          <w:tcPr>
            <w:tcW w:w="2976" w:type="dxa"/>
            <w:vAlign w:val="center"/>
          </w:tcPr>
          <w:p>
            <w:pPr>
              <w:jc w:val="center"/>
              <w:rPr>
                <w:b/>
                <w:szCs w:val="21"/>
              </w:rPr>
            </w:pPr>
            <w:r>
              <w:rPr>
                <w:rFonts w:hint="eastAsia"/>
                <w:b/>
                <w:szCs w:val="21"/>
              </w:rPr>
              <w:t>典型工作任务</w:t>
            </w:r>
          </w:p>
        </w:tc>
        <w:tc>
          <w:tcPr>
            <w:tcW w:w="2694" w:type="dxa"/>
            <w:vAlign w:val="center"/>
          </w:tcPr>
          <w:p>
            <w:pPr>
              <w:jc w:val="center"/>
              <w:rPr>
                <w:b/>
                <w:szCs w:val="21"/>
              </w:rPr>
            </w:pPr>
            <w:r>
              <w:rPr>
                <w:rFonts w:hint="eastAsia"/>
                <w:b/>
                <w:szCs w:val="21"/>
              </w:rPr>
              <w:t>岗位标准（要求）</w:t>
            </w:r>
          </w:p>
        </w:tc>
        <w:tc>
          <w:tcPr>
            <w:tcW w:w="1984" w:type="dxa"/>
            <w:vAlign w:val="center"/>
          </w:tcPr>
          <w:p>
            <w:pPr>
              <w:jc w:val="center"/>
              <w:rPr>
                <w:b/>
                <w:szCs w:val="21"/>
              </w:rPr>
            </w:pPr>
            <w:r>
              <w:rPr>
                <w:rFonts w:hint="eastAsia"/>
                <w:b/>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5" w:hRule="atLeast"/>
          <w:jc w:val="center"/>
        </w:trPr>
        <w:tc>
          <w:tcPr>
            <w:tcW w:w="1668" w:type="dxa"/>
            <w:vAlign w:val="center"/>
          </w:tcPr>
          <w:p>
            <w:pPr>
              <w:jc w:val="center"/>
              <w:rPr>
                <w:rFonts w:ascii="宋体" w:hAnsi="宋体"/>
                <w:szCs w:val="21"/>
              </w:rPr>
            </w:pPr>
            <w:r>
              <w:rPr>
                <w:rFonts w:hint="eastAsia" w:ascii="宋体"/>
                <w:szCs w:val="21"/>
              </w:rPr>
              <w:t>销售代表（置业顾问、房产经纪人、保险代理人等）</w:t>
            </w:r>
          </w:p>
        </w:tc>
        <w:tc>
          <w:tcPr>
            <w:tcW w:w="2976" w:type="dxa"/>
            <w:vAlign w:val="center"/>
          </w:tcPr>
          <w:p>
            <w:pPr>
              <w:jc w:val="left"/>
              <w:rPr>
                <w:b/>
                <w:sz w:val="24"/>
              </w:rPr>
            </w:pPr>
            <w:r>
              <w:rPr>
                <w:rFonts w:ascii="宋体" w:hAnsi="宋体"/>
                <w:szCs w:val="21"/>
              </w:rPr>
              <w:t>按照企业计划和程序开展产品推广活动，介绍产品</w:t>
            </w:r>
            <w:r>
              <w:rPr>
                <w:rFonts w:hint="eastAsia" w:ascii="宋体" w:hAnsi="宋体"/>
                <w:szCs w:val="21"/>
              </w:rPr>
              <w:t>（如房源、保险产品等）</w:t>
            </w:r>
            <w:r>
              <w:rPr>
                <w:rFonts w:ascii="宋体" w:hAnsi="宋体"/>
                <w:szCs w:val="21"/>
              </w:rPr>
              <w:t>并提供相应资料</w:t>
            </w:r>
            <w:r>
              <w:rPr>
                <w:rFonts w:hint="eastAsia" w:ascii="宋体" w:hAnsi="宋体"/>
                <w:szCs w:val="21"/>
              </w:rPr>
              <w:t>。促成销售，完成销售业绩指标。</w:t>
            </w:r>
          </w:p>
        </w:tc>
        <w:tc>
          <w:tcPr>
            <w:tcW w:w="2694" w:type="dxa"/>
            <w:vAlign w:val="center"/>
          </w:tcPr>
          <w:p>
            <w:pPr>
              <w:jc w:val="left"/>
              <w:rPr>
                <w:rFonts w:ascii="宋体" w:hAnsi="宋体"/>
                <w:szCs w:val="21"/>
              </w:rPr>
            </w:pPr>
            <w:r>
              <w:rPr>
                <w:rFonts w:hint="eastAsia" w:ascii="宋体" w:hAnsi="宋体"/>
                <w:szCs w:val="21"/>
              </w:rPr>
              <w:t>具备相关产品销售基础知识及相关法律知识；适应销售岗位的工作要求和岗位压力；</w:t>
            </w:r>
          </w:p>
          <w:p>
            <w:pPr>
              <w:jc w:val="left"/>
              <w:rPr>
                <w:rFonts w:ascii="宋体" w:hAnsi="宋体"/>
                <w:szCs w:val="21"/>
              </w:rPr>
            </w:pPr>
            <w:r>
              <w:rPr>
                <w:rFonts w:hint="eastAsia" w:ascii="宋体" w:hAnsi="宋体"/>
                <w:szCs w:val="21"/>
              </w:rPr>
              <w:t>熟悉当地市场对产品的需求情况；熟悉产品销售、人员推销的知识与工作技巧。</w:t>
            </w:r>
          </w:p>
        </w:tc>
        <w:tc>
          <w:tcPr>
            <w:tcW w:w="1984" w:type="dxa"/>
            <w:vAlign w:val="center"/>
          </w:tcPr>
          <w:p>
            <w:pPr>
              <w:tabs>
                <w:tab w:val="center" w:pos="884"/>
              </w:tabs>
              <w:jc w:val="center"/>
              <w:rPr>
                <w:rFonts w:ascii="宋体" w:hAnsi="宋体"/>
                <w:szCs w:val="21"/>
              </w:rPr>
            </w:pPr>
          </w:p>
          <w:p>
            <w:pPr>
              <w:tabs>
                <w:tab w:val="center" w:pos="884"/>
              </w:tabs>
              <w:jc w:val="center"/>
              <w:rPr>
                <w:rFonts w:ascii="宋体" w:hAnsi="宋体"/>
                <w:szCs w:val="21"/>
              </w:rPr>
            </w:pPr>
            <w:r>
              <w:rPr>
                <w:rFonts w:hint="eastAsia" w:ascii="宋体" w:hAnsi="宋体"/>
                <w:szCs w:val="21"/>
              </w:rPr>
              <w:t>市场营销</w:t>
            </w:r>
          </w:p>
          <w:p>
            <w:pPr>
              <w:tabs>
                <w:tab w:val="center" w:pos="884"/>
              </w:tabs>
              <w:jc w:val="center"/>
              <w:rPr>
                <w:rFonts w:ascii="宋体" w:hAnsi="宋体"/>
                <w:szCs w:val="21"/>
              </w:rPr>
            </w:pPr>
            <w:r>
              <w:rPr>
                <w:rFonts w:hint="eastAsia" w:ascii="宋体" w:hAnsi="宋体"/>
                <w:szCs w:val="21"/>
              </w:rPr>
              <w:t>营销实战</w:t>
            </w:r>
          </w:p>
          <w:p>
            <w:pPr>
              <w:tabs>
                <w:tab w:val="center" w:pos="884"/>
              </w:tabs>
              <w:jc w:val="center"/>
              <w:rPr>
                <w:rFonts w:ascii="宋体" w:hAnsi="宋体"/>
                <w:szCs w:val="21"/>
              </w:rPr>
            </w:pPr>
            <w:r>
              <w:rPr>
                <w:rFonts w:hint="eastAsia" w:ascii="宋体" w:hAnsi="宋体"/>
                <w:szCs w:val="21"/>
              </w:rPr>
              <w:t>沟通与礼仪训练</w:t>
            </w:r>
          </w:p>
          <w:p>
            <w:pPr>
              <w:jc w:val="center"/>
              <w:rPr>
                <w:rFonts w:ascii="宋体" w:hAnsi="宋体"/>
                <w:szCs w:val="21"/>
              </w:rPr>
            </w:pPr>
            <w:r>
              <w:rPr>
                <w:rFonts w:hint="eastAsia" w:ascii="宋体" w:hAnsi="宋体"/>
                <w:szCs w:val="21"/>
              </w:rPr>
              <w:t>商务谈判技能</w:t>
            </w:r>
          </w:p>
          <w:p>
            <w:pPr>
              <w:jc w:val="center"/>
              <w:rPr>
                <w:rFonts w:ascii="宋体" w:hAnsi="宋体"/>
                <w:szCs w:val="21"/>
              </w:rPr>
            </w:pPr>
          </w:p>
          <w:p>
            <w:pPr>
              <w:jc w:val="center"/>
              <w:rPr>
                <w:rFonts w:ascii="宋体" w:hAnsi="宋体"/>
                <w:szCs w:val="21"/>
              </w:rPr>
            </w:pPr>
          </w:p>
        </w:tc>
      </w:tr>
    </w:tbl>
    <w:p>
      <w:pPr>
        <w:jc w:val="center"/>
        <w:rPr>
          <w:rFonts w:hint="eastAsia"/>
          <w:b/>
          <w:szCs w:val="21"/>
        </w:rPr>
      </w:pPr>
      <w:r>
        <w:rPr>
          <w:rFonts w:hint="eastAsia"/>
          <w:b/>
          <w:szCs w:val="21"/>
        </w:rPr>
        <w:br w:type="page"/>
      </w:r>
    </w:p>
    <w:tbl>
      <w:tblPr>
        <w:tblStyle w:val="10"/>
        <w:tblW w:w="93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976"/>
        <w:gridCol w:w="2694"/>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5" w:hRule="atLeast"/>
          <w:jc w:val="center"/>
        </w:trPr>
        <w:tc>
          <w:tcPr>
            <w:tcW w:w="1668" w:type="dxa"/>
            <w:vAlign w:val="center"/>
          </w:tcPr>
          <w:p>
            <w:pPr>
              <w:jc w:val="center"/>
              <w:rPr>
                <w:rFonts w:hint="eastAsia" w:ascii="宋体"/>
                <w:szCs w:val="21"/>
              </w:rPr>
            </w:pPr>
            <w:r>
              <w:rPr>
                <w:rFonts w:hint="eastAsia"/>
                <w:b/>
                <w:szCs w:val="21"/>
              </w:rPr>
              <w:t>核心岗位名称</w:t>
            </w:r>
          </w:p>
        </w:tc>
        <w:tc>
          <w:tcPr>
            <w:tcW w:w="2976" w:type="dxa"/>
            <w:vAlign w:val="center"/>
          </w:tcPr>
          <w:p>
            <w:pPr>
              <w:jc w:val="center"/>
              <w:rPr>
                <w:rFonts w:ascii="宋体" w:hAnsi="宋体"/>
                <w:szCs w:val="21"/>
              </w:rPr>
            </w:pPr>
            <w:r>
              <w:rPr>
                <w:rFonts w:hint="eastAsia"/>
                <w:b/>
                <w:szCs w:val="21"/>
              </w:rPr>
              <w:t>典型工作任务</w:t>
            </w:r>
          </w:p>
        </w:tc>
        <w:tc>
          <w:tcPr>
            <w:tcW w:w="2694" w:type="dxa"/>
            <w:vAlign w:val="center"/>
          </w:tcPr>
          <w:p>
            <w:pPr>
              <w:jc w:val="center"/>
              <w:rPr>
                <w:rFonts w:hint="eastAsia" w:ascii="宋体" w:hAnsi="宋体"/>
                <w:szCs w:val="21"/>
              </w:rPr>
            </w:pPr>
            <w:r>
              <w:rPr>
                <w:rFonts w:hint="eastAsia"/>
                <w:b/>
                <w:szCs w:val="21"/>
              </w:rPr>
              <w:t>岗位标准（要求）</w:t>
            </w:r>
          </w:p>
        </w:tc>
        <w:tc>
          <w:tcPr>
            <w:tcW w:w="1984" w:type="dxa"/>
            <w:vAlign w:val="center"/>
          </w:tcPr>
          <w:p>
            <w:pPr>
              <w:jc w:val="center"/>
              <w:rPr>
                <w:rFonts w:ascii="宋体" w:hAnsi="宋体"/>
                <w:szCs w:val="21"/>
              </w:rPr>
            </w:pPr>
            <w:r>
              <w:rPr>
                <w:rFonts w:hint="eastAsia"/>
                <w:b/>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center"/>
          </w:tcPr>
          <w:p>
            <w:pPr>
              <w:jc w:val="center"/>
              <w:rPr>
                <w:rFonts w:ascii="宋体" w:hAnsi="宋体"/>
                <w:szCs w:val="21"/>
              </w:rPr>
            </w:pPr>
            <w:r>
              <w:rPr>
                <w:rFonts w:hint="eastAsia" w:ascii="宋体" w:hAnsi="宋体"/>
                <w:szCs w:val="21"/>
              </w:rPr>
              <w:t>市场专员</w:t>
            </w:r>
          </w:p>
          <w:p>
            <w:pPr>
              <w:jc w:val="center"/>
              <w:rPr>
                <w:rFonts w:ascii="宋体" w:hAnsi="宋体"/>
                <w:szCs w:val="21"/>
              </w:rPr>
            </w:pPr>
            <w:r>
              <w:rPr>
                <w:rFonts w:hint="eastAsia" w:ascii="宋体" w:hAnsi="宋体"/>
                <w:szCs w:val="21"/>
              </w:rPr>
              <w:t>策划专员</w:t>
            </w:r>
          </w:p>
        </w:tc>
        <w:tc>
          <w:tcPr>
            <w:tcW w:w="2976" w:type="dxa"/>
            <w:vAlign w:val="center"/>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szCs w:val="21"/>
              </w:rPr>
            </w:pPr>
            <w:r>
              <w:rPr>
                <w:rFonts w:hint="eastAsia" w:ascii="宋体" w:hAnsi="宋体"/>
                <w:szCs w:val="21"/>
              </w:rPr>
              <w:t>根据产品促销要求，制定常规活动、节假日活动等促销推广方案并组织实施，参与重大促销推广活动的策划和执行，收集、分析市场信息、动态，协助制定和完成新产品推广计划，完成各类围绕活跃品牌、提升品牌和发展品牌的推广活动。</w:t>
            </w:r>
          </w:p>
        </w:tc>
        <w:tc>
          <w:tcPr>
            <w:tcW w:w="2694" w:type="dxa"/>
            <w:vAlign w:val="center"/>
          </w:tcPr>
          <w:p>
            <w:pPr>
              <w:jc w:val="left"/>
              <w:rPr>
                <w:rFonts w:ascii="宋体" w:hAnsi="宋体"/>
                <w:szCs w:val="21"/>
              </w:rPr>
            </w:pPr>
            <w:r>
              <w:rPr>
                <w:rFonts w:hint="eastAsia" w:ascii="宋体" w:hAnsi="宋体"/>
                <w:szCs w:val="21"/>
              </w:rPr>
              <w:t>负责协助制定活动、企业形象等项目的策划，进行各项材料整理收集，对活动进行收益评估，为领导的决策提供真实准确的依据。</w:t>
            </w:r>
          </w:p>
        </w:tc>
        <w:tc>
          <w:tcPr>
            <w:tcW w:w="1984" w:type="dxa"/>
            <w:vAlign w:val="center"/>
          </w:tcPr>
          <w:p>
            <w:pPr>
              <w:tabs>
                <w:tab w:val="center" w:pos="884"/>
              </w:tabs>
              <w:jc w:val="center"/>
              <w:rPr>
                <w:rFonts w:ascii="宋体" w:hAnsi="宋体"/>
                <w:szCs w:val="21"/>
              </w:rPr>
            </w:pPr>
          </w:p>
          <w:p>
            <w:pPr>
              <w:jc w:val="center"/>
              <w:rPr>
                <w:rFonts w:ascii="宋体" w:hAnsi="宋体"/>
                <w:szCs w:val="21"/>
              </w:rPr>
            </w:pPr>
            <w:r>
              <w:rPr>
                <w:rFonts w:hint="eastAsia" w:ascii="宋体" w:hAnsi="宋体"/>
                <w:szCs w:val="21"/>
              </w:rPr>
              <w:t>营销策划</w:t>
            </w:r>
          </w:p>
          <w:p>
            <w:pPr>
              <w:jc w:val="center"/>
              <w:rPr>
                <w:rFonts w:ascii="宋体" w:hAnsi="宋体"/>
                <w:szCs w:val="21"/>
              </w:rPr>
            </w:pPr>
            <w:r>
              <w:rPr>
                <w:rFonts w:hint="eastAsia" w:ascii="宋体" w:hAnsi="宋体"/>
                <w:szCs w:val="21"/>
              </w:rPr>
              <w:t>广告策划与创意</w:t>
            </w:r>
          </w:p>
          <w:p>
            <w:pPr>
              <w:jc w:val="center"/>
              <w:rPr>
                <w:rFonts w:ascii="宋体" w:hAnsi="宋体"/>
                <w:szCs w:val="21"/>
              </w:rPr>
            </w:pPr>
            <w:r>
              <w:rPr>
                <w:rFonts w:hint="eastAsia" w:ascii="宋体" w:hAnsi="宋体"/>
                <w:szCs w:val="21"/>
              </w:rPr>
              <w:t>品牌经营与管理</w:t>
            </w:r>
          </w:p>
          <w:p>
            <w:pPr>
              <w:jc w:val="center"/>
              <w:rPr>
                <w:rFonts w:ascii="宋体" w:hAnsi="宋体"/>
                <w:szCs w:val="21"/>
              </w:rPr>
            </w:pPr>
            <w:r>
              <w:rPr>
                <w:rFonts w:hint="eastAsia" w:ascii="宋体" w:hAnsi="宋体"/>
                <w:szCs w:val="21"/>
              </w:rPr>
              <w:t>市场调查与预测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jc w:val="center"/>
        </w:trPr>
        <w:tc>
          <w:tcPr>
            <w:tcW w:w="1668" w:type="dxa"/>
            <w:vAlign w:val="center"/>
          </w:tcPr>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储备干部</w:t>
            </w:r>
          </w:p>
          <w:p>
            <w:pPr>
              <w:jc w:val="center"/>
              <w:rPr>
                <w:rFonts w:ascii="宋体" w:hAnsi="宋体"/>
                <w:szCs w:val="21"/>
              </w:rPr>
            </w:pPr>
          </w:p>
        </w:tc>
        <w:tc>
          <w:tcPr>
            <w:tcW w:w="2976" w:type="dxa"/>
          </w:tcPr>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宋体" w:hAnsi="宋体"/>
                <w:szCs w:val="21"/>
              </w:rPr>
            </w:pPr>
            <w:r>
              <w:rPr>
                <w:rFonts w:hint="eastAsia" w:ascii="宋体" w:hAnsi="宋体"/>
                <w:szCs w:val="21"/>
              </w:rPr>
              <w:t>能主持店面的管理工作，配合总部的各项营销策略的实施；监督商品的要货、上货、补货，做好进货验收、商品陈列、商品质量和服务质量管理等有关作业；监督门店商品损耗管理，把握商品损耗尺度；掌握门店各种设备的维护保养知识；妥善处理顾客投诉和服务工作中所发生的各种矛盾；负责对员工的培训教育。</w:t>
            </w:r>
          </w:p>
        </w:tc>
        <w:tc>
          <w:tcPr>
            <w:tcW w:w="2694" w:type="dxa"/>
          </w:tcPr>
          <w:p>
            <w:pPr>
              <w:jc w:val="center"/>
              <w:rPr>
                <w:rFonts w:ascii="宋体" w:hAnsi="宋体"/>
                <w:szCs w:val="21"/>
              </w:rPr>
            </w:pPr>
          </w:p>
          <w:p>
            <w:pPr>
              <w:jc w:val="left"/>
              <w:rPr>
                <w:rFonts w:ascii="宋体" w:hAnsi="宋体"/>
                <w:szCs w:val="21"/>
              </w:rPr>
            </w:pPr>
            <w:r>
              <w:rPr>
                <w:rFonts w:hint="eastAsia" w:ascii="宋体" w:hAnsi="宋体"/>
                <w:szCs w:val="21"/>
              </w:rPr>
              <w:t>能适应商业连锁企业的店长及店长助理岗位的工作要求和压力；掌握门店日常运营管理的相关理货、商品陈列、促销活动策划的知识与能力。</w:t>
            </w:r>
          </w:p>
        </w:tc>
        <w:tc>
          <w:tcPr>
            <w:tcW w:w="1984" w:type="dxa"/>
            <w:vAlign w:val="center"/>
          </w:tcPr>
          <w:p>
            <w:pPr>
              <w:jc w:val="center"/>
              <w:rPr>
                <w:rFonts w:ascii="宋体" w:hAnsi="宋体"/>
                <w:szCs w:val="21"/>
              </w:rPr>
            </w:pPr>
            <w:r>
              <w:rPr>
                <w:rFonts w:hint="eastAsia" w:ascii="宋体" w:hAnsi="宋体"/>
                <w:szCs w:val="21"/>
              </w:rPr>
              <w:t>销售管理</w:t>
            </w:r>
          </w:p>
          <w:p>
            <w:pPr>
              <w:jc w:val="center"/>
              <w:rPr>
                <w:rFonts w:ascii="宋体" w:hAnsi="宋体"/>
                <w:szCs w:val="21"/>
              </w:rPr>
            </w:pPr>
            <w:r>
              <w:rPr>
                <w:rFonts w:hint="eastAsia" w:ascii="宋体" w:hAnsi="宋体"/>
                <w:szCs w:val="21"/>
              </w:rPr>
              <w:t>门店运营管理</w:t>
            </w:r>
          </w:p>
          <w:p>
            <w:pPr>
              <w:jc w:val="center"/>
              <w:rPr>
                <w:rFonts w:ascii="宋体" w:hAnsi="宋体"/>
                <w:szCs w:val="21"/>
              </w:rPr>
            </w:pPr>
            <w:r>
              <w:rPr>
                <w:rFonts w:hint="eastAsia" w:ascii="宋体" w:hAnsi="宋体"/>
                <w:szCs w:val="21"/>
              </w:rPr>
              <w:t>人力资源管理</w:t>
            </w:r>
          </w:p>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68" w:type="dxa"/>
            <w:vAlign w:val="center"/>
          </w:tcPr>
          <w:p>
            <w:pPr>
              <w:jc w:val="center"/>
              <w:rPr>
                <w:rFonts w:ascii="宋体" w:hAnsi="宋体"/>
                <w:szCs w:val="21"/>
              </w:rPr>
            </w:pPr>
            <w:r>
              <w:rPr>
                <w:rFonts w:hint="eastAsia"/>
              </w:rPr>
              <w:t>客服专员</w:t>
            </w:r>
          </w:p>
        </w:tc>
        <w:tc>
          <w:tcPr>
            <w:tcW w:w="2976" w:type="dxa"/>
            <w:vAlign w:val="center"/>
          </w:tcPr>
          <w:p>
            <w:pPr>
              <w:pStyle w:val="6"/>
              <w:shd w:val="clear" w:color="auto" w:fill="FFFFFF"/>
              <w:spacing w:before="0" w:beforeAutospacing="0" w:after="0" w:afterAutospacing="0"/>
              <w:jc w:val="center"/>
              <w:rPr>
                <w:rFonts w:cs="Times New Roman"/>
                <w:kern w:val="2"/>
                <w:sz w:val="21"/>
                <w:szCs w:val="21"/>
              </w:rPr>
            </w:pPr>
            <w:r>
              <w:rPr>
                <w:rFonts w:hint="eastAsia" w:cs="Times New Roman"/>
                <w:kern w:val="2"/>
                <w:sz w:val="21"/>
                <w:szCs w:val="21"/>
              </w:rPr>
              <w:t>按照要求完成公司规定或部门承诺的工作目标；为客户提供主动、热情、满意、周到的服务；为公司各类客户提供业务咨询；收集</w:t>
            </w:r>
            <w:r>
              <w:fldChar w:fldCharType="begin"/>
            </w:r>
            <w:r>
              <w:instrText xml:space="preserve"> HYPERLINK "https://www.baidu.com/s?wd=%E5%AE%A2%E6%88%B7%E4%BF%A1%E6%81%AF&amp;tn=44039180_cpr&amp;fenlei=mv6quAkxTZn0IZRqIHckPjm4nH00T1d9nhm1ujDsnHbvuH03nj610ZwV5Hcvrjm3rH6sPfKWUMw85HfYnjn4nH6sgvPsT6KdThsqpZwYTjCEQLGCpyw9Uz4Bmy-bIi4WUvYETgN-TLwGUv3EnWT4PHmkrj6Y" \t "_blank" </w:instrText>
            </w:r>
            <w:r>
              <w:fldChar w:fldCharType="separate"/>
            </w:r>
            <w:r>
              <w:rPr>
                <w:rFonts w:hint="eastAsia"/>
                <w:kern w:val="2"/>
                <w:sz w:val="21"/>
                <w:szCs w:val="21"/>
              </w:rPr>
              <w:t>客户信息</w:t>
            </w:r>
            <w:r>
              <w:rPr>
                <w:rFonts w:hint="eastAsia"/>
                <w:kern w:val="2"/>
                <w:sz w:val="21"/>
                <w:szCs w:val="21"/>
              </w:rPr>
              <w:fldChar w:fldCharType="end"/>
            </w:r>
            <w:r>
              <w:rPr>
                <w:rFonts w:hint="eastAsia" w:cs="Times New Roman"/>
                <w:kern w:val="2"/>
                <w:sz w:val="21"/>
                <w:szCs w:val="21"/>
              </w:rPr>
              <w:t>和用户意见，对公司形象提升提出参考意见；协助一线部门做好上门客户的接待和电话来访工作，及时转告</w:t>
            </w:r>
            <w:r>
              <w:fldChar w:fldCharType="begin"/>
            </w:r>
            <w:r>
              <w:instrText xml:space="preserve"> HYPERLINK "https://www.baidu.com/s?wd=%E5%AE%A2%E6%88%B7%E4%BF%A1%E6%81%AF&amp;tn=44039180_cpr&amp;fenlei=mv6quAkxTZn0IZRqIHckPjm4nH00T1d9nhm1ujDsnHbvuH03nj610ZwV5Hcvrjm3rH6sPfKWUMw85HfYnjn4nH6sgvPsT6KdThsqpZwYTjCEQLGCpyw9Uz4Bmy-bIi4WUvYETgN-TLwGUv3EnWT4PHmkrj6Y" \t "_blank" </w:instrText>
            </w:r>
            <w:r>
              <w:fldChar w:fldCharType="separate"/>
            </w:r>
            <w:r>
              <w:rPr>
                <w:rFonts w:hint="eastAsia"/>
                <w:kern w:val="2"/>
                <w:sz w:val="21"/>
                <w:szCs w:val="21"/>
              </w:rPr>
              <w:t>客户信息</w:t>
            </w:r>
            <w:r>
              <w:rPr>
                <w:rFonts w:hint="eastAsia"/>
                <w:kern w:val="2"/>
                <w:sz w:val="21"/>
                <w:szCs w:val="21"/>
              </w:rPr>
              <w:fldChar w:fldCharType="end"/>
            </w:r>
            <w:r>
              <w:rPr>
                <w:rFonts w:hint="eastAsia" w:cs="Times New Roman"/>
                <w:kern w:val="2"/>
                <w:sz w:val="21"/>
                <w:szCs w:val="21"/>
              </w:rPr>
              <w:t>，妥善处理。</w:t>
            </w:r>
            <w:r>
              <w:rPr>
                <w:rFonts w:hint="eastAsia"/>
                <w:szCs w:val="21"/>
              </w:rPr>
              <w:t xml:space="preserve"> </w:t>
            </w:r>
          </w:p>
        </w:tc>
        <w:tc>
          <w:tcPr>
            <w:tcW w:w="2694" w:type="dxa"/>
            <w:vAlign w:val="center"/>
          </w:tcPr>
          <w:p>
            <w:pPr>
              <w:jc w:val="left"/>
              <w:rPr>
                <w:rFonts w:ascii="宋体" w:hAnsi="宋体"/>
                <w:szCs w:val="21"/>
              </w:rPr>
            </w:pPr>
            <w:r>
              <w:rPr>
                <w:rFonts w:hint="eastAsia" w:ascii="宋体" w:hAnsi="宋体"/>
                <w:szCs w:val="21"/>
              </w:rPr>
              <w:t>能挖掘客户需求，并能熟练运用公司要求掌握的办公软件，工具及系统；满足客户需求，具备熟练的销售推广技巧和服务技巧。</w:t>
            </w:r>
          </w:p>
        </w:tc>
        <w:tc>
          <w:tcPr>
            <w:tcW w:w="1984" w:type="dxa"/>
            <w:vAlign w:val="center"/>
          </w:tcPr>
          <w:p>
            <w:pPr>
              <w:ind w:firstLine="420" w:firstLineChars="200"/>
              <w:rPr>
                <w:rFonts w:ascii="宋体" w:hAnsi="宋体"/>
                <w:szCs w:val="21"/>
              </w:rPr>
            </w:pPr>
            <w:r>
              <w:rPr>
                <w:rFonts w:hint="eastAsia" w:ascii="宋体" w:hAnsi="宋体"/>
                <w:szCs w:val="21"/>
              </w:rPr>
              <w:t>公共关系</w:t>
            </w:r>
          </w:p>
          <w:p>
            <w:pPr>
              <w:ind w:firstLine="420" w:firstLineChars="200"/>
              <w:rPr>
                <w:rFonts w:ascii="宋体" w:hAnsi="宋体"/>
                <w:szCs w:val="21"/>
              </w:rPr>
            </w:pPr>
            <w:r>
              <w:rPr>
                <w:rFonts w:hint="eastAsia" w:ascii="宋体" w:hAnsi="宋体"/>
                <w:szCs w:val="21"/>
              </w:rPr>
              <w:t>营销心理学</w:t>
            </w:r>
          </w:p>
          <w:p>
            <w:pPr>
              <w:jc w:val="center"/>
              <w:rPr>
                <w:rFonts w:ascii="宋体" w:hAnsi="宋体"/>
                <w:szCs w:val="21"/>
              </w:rPr>
            </w:pPr>
            <w:r>
              <w:rPr>
                <w:rFonts w:hint="eastAsia" w:ascii="宋体" w:hAnsi="宋体"/>
                <w:szCs w:val="21"/>
              </w:rPr>
              <w:t>沟通与礼仪训练</w:t>
            </w:r>
          </w:p>
          <w:p>
            <w:pPr>
              <w:jc w:val="center"/>
              <w:rPr>
                <w:rFonts w:ascii="宋体" w:hAnsi="宋体"/>
                <w:szCs w:val="21"/>
              </w:rPr>
            </w:pPr>
            <w:r>
              <w:rPr>
                <w:rFonts w:hint="eastAsia" w:ascii="宋体" w:hAnsi="宋体"/>
                <w:szCs w:val="21"/>
              </w:rPr>
              <w:t>客户关系管理</w:t>
            </w:r>
          </w:p>
        </w:tc>
      </w:tr>
    </w:tbl>
    <w:p>
      <w:pPr>
        <w:tabs>
          <w:tab w:val="left" w:pos="780"/>
        </w:tabs>
        <w:spacing w:line="500" w:lineRule="exact"/>
        <w:rPr>
          <w:b/>
          <w:sz w:val="24"/>
        </w:rPr>
      </w:pPr>
    </w:p>
    <w:p>
      <w:pPr>
        <w:tabs>
          <w:tab w:val="left" w:pos="780"/>
        </w:tabs>
        <w:spacing w:line="500" w:lineRule="exact"/>
        <w:rPr>
          <w:b/>
          <w:sz w:val="24"/>
        </w:rPr>
      </w:pPr>
    </w:p>
    <w:p>
      <w:pPr>
        <w:spacing w:line="360" w:lineRule="auto"/>
        <w:rPr>
          <w:b/>
          <w:sz w:val="24"/>
        </w:rPr>
      </w:pPr>
      <w:r>
        <w:rPr>
          <w:rFonts w:hint="eastAsia" w:ascii="黑体" w:hAnsi="黑体" w:eastAsia="黑体"/>
          <w:b/>
          <w:sz w:val="28"/>
        </w:rPr>
        <w:t>五、人才培养模式</w:t>
      </w:r>
    </w:p>
    <w:p>
      <w:pPr>
        <w:spacing w:line="360" w:lineRule="auto"/>
        <w:ind w:firstLine="480" w:firstLineChars="200"/>
        <w:rPr>
          <w:rFonts w:asciiTheme="minorEastAsia" w:hAnsiTheme="minorEastAsia"/>
          <w:sz w:val="24"/>
        </w:rPr>
      </w:pPr>
      <w:r>
        <w:rPr>
          <w:rFonts w:hint="eastAsia" w:asciiTheme="minorEastAsia" w:hAnsiTheme="minorEastAsia"/>
          <w:sz w:val="24"/>
        </w:rPr>
        <w:t>本专业群以培养“懂礼仪、善沟通、有素养”为基本目标，以培养“营销技能”为核心，以“人力资源管理、汽车营销、创新创业”为拓展方向，为不同类型的中小微企业培养熟练掌握市场营销基本知识与技能，同时具备一定的企业一线管理能力的高素质技术技能人才。群内各专业在这个总体框架内，又有各具特色的培养模式和专业培养方向。</w:t>
      </w:r>
    </w:p>
    <w:p>
      <w:pPr>
        <w:spacing w:line="360" w:lineRule="auto"/>
        <w:ind w:firstLine="480" w:firstLineChars="200"/>
        <w:rPr>
          <w:rFonts w:asciiTheme="minorEastAsia" w:hAnsiTheme="minorEastAsia"/>
          <w:sz w:val="24"/>
        </w:rPr>
      </w:pPr>
      <w:r>
        <w:rPr>
          <w:rFonts w:hint="eastAsia" w:asciiTheme="minorEastAsia" w:hAnsiTheme="minorEastAsia"/>
          <w:bCs/>
          <w:sz w:val="24"/>
        </w:rPr>
        <w:t>市场营销专业采用“项目导向、课赛融通”的人才培养模式。即</w:t>
      </w:r>
      <w:r>
        <w:rPr>
          <w:rFonts w:asciiTheme="minorEastAsia" w:hAnsiTheme="minorEastAsia"/>
          <w:bCs/>
          <w:sz w:val="24"/>
        </w:rPr>
        <w:t>强调以“项目”为主线贯穿课程教学的全过程，强调对学生实践应用能力的培养。推行项目导向式教学，实现学校教育与市场需要的“对接”。</w:t>
      </w:r>
      <w:r>
        <w:rPr>
          <w:rFonts w:hint="eastAsia" w:asciiTheme="minorEastAsia" w:hAnsiTheme="minorEastAsia"/>
          <w:bCs/>
          <w:sz w:val="24"/>
        </w:rPr>
        <w:t>将市场营销技能和企业经营管理沙盘大赛内容变为教学内容、将大赛标准转化为实训项目标准、开展形式多样的课程竞赛，彰显学院特色。</w:t>
      </w:r>
    </w:p>
    <w:p>
      <w:pPr>
        <w:spacing w:line="500" w:lineRule="exact"/>
        <w:rPr>
          <w:rFonts w:ascii="黑体" w:hAnsi="宋体" w:eastAsia="黑体"/>
          <w:bCs/>
          <w:color w:val="C00000"/>
          <w:sz w:val="28"/>
          <w:szCs w:val="28"/>
        </w:rPr>
      </w:pPr>
    </w:p>
    <w:p>
      <w:pPr>
        <w:spacing w:line="500" w:lineRule="exact"/>
        <w:rPr>
          <w:rFonts w:ascii="黑体" w:hAnsi="宋体" w:eastAsia="黑体"/>
          <w:b/>
          <w:sz w:val="28"/>
          <w:szCs w:val="28"/>
        </w:rPr>
      </w:pPr>
      <w:r>
        <w:rPr>
          <w:rFonts w:hint="eastAsia" w:ascii="黑体" w:hAnsi="宋体" w:eastAsia="黑体"/>
          <w:b/>
          <w:sz w:val="28"/>
          <w:szCs w:val="28"/>
        </w:rPr>
        <w:t>六、课证（赛）融通</w:t>
      </w:r>
    </w:p>
    <w:tbl>
      <w:tblPr>
        <w:tblStyle w:val="10"/>
        <w:tblpPr w:leftFromText="180" w:rightFromText="180" w:vertAnchor="text" w:horzAnchor="page" w:tblpX="1980" w:tblpY="336"/>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44"/>
        <w:gridCol w:w="1843"/>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jc w:val="center"/>
              <w:rPr>
                <w:rFonts w:ascii="宋体" w:hAnsi="宋体"/>
                <w:b/>
              </w:rPr>
            </w:pPr>
            <w:r>
              <w:rPr>
                <w:rFonts w:hint="eastAsia" w:ascii="宋体" w:hAnsi="宋体"/>
                <w:b/>
              </w:rPr>
              <w:t>序号</w:t>
            </w:r>
          </w:p>
        </w:tc>
        <w:tc>
          <w:tcPr>
            <w:tcW w:w="2444" w:type="dxa"/>
            <w:vAlign w:val="center"/>
          </w:tcPr>
          <w:p>
            <w:pPr>
              <w:jc w:val="center"/>
              <w:rPr>
                <w:rFonts w:ascii="宋体" w:hAnsi="宋体"/>
                <w:b/>
              </w:rPr>
            </w:pPr>
            <w:r>
              <w:rPr>
                <w:rFonts w:ascii="宋体" w:hAnsi="宋体"/>
                <w:b/>
              </w:rPr>
              <w:t xml:space="preserve"> </w:t>
            </w:r>
            <w:r>
              <w:rPr>
                <w:rFonts w:hint="eastAsia" w:ascii="宋体" w:hAnsi="宋体"/>
                <w:b/>
              </w:rPr>
              <w:t>证书名称</w:t>
            </w:r>
          </w:p>
        </w:tc>
        <w:tc>
          <w:tcPr>
            <w:tcW w:w="1843" w:type="dxa"/>
            <w:vAlign w:val="center"/>
          </w:tcPr>
          <w:p>
            <w:pPr>
              <w:jc w:val="center"/>
              <w:rPr>
                <w:rFonts w:ascii="宋体" w:hAnsi="宋体"/>
                <w:b/>
              </w:rPr>
            </w:pPr>
            <w:r>
              <w:rPr>
                <w:rFonts w:hint="eastAsia" w:ascii="宋体" w:hAnsi="宋体"/>
                <w:b/>
              </w:rPr>
              <w:t>考试时间</w:t>
            </w:r>
          </w:p>
        </w:tc>
        <w:tc>
          <w:tcPr>
            <w:tcW w:w="1701" w:type="dxa"/>
            <w:vAlign w:val="center"/>
          </w:tcPr>
          <w:p>
            <w:pPr>
              <w:jc w:val="center"/>
              <w:rPr>
                <w:rFonts w:ascii="宋体" w:hAnsi="宋体"/>
                <w:b/>
              </w:rPr>
            </w:pPr>
            <w:r>
              <w:rPr>
                <w:rFonts w:hint="eastAsia" w:ascii="宋体" w:hAnsi="宋体"/>
                <w:b/>
              </w:rPr>
              <w:t>对应课程</w:t>
            </w:r>
          </w:p>
        </w:tc>
        <w:tc>
          <w:tcPr>
            <w:tcW w:w="1701" w:type="dxa"/>
            <w:vAlign w:val="center"/>
          </w:tcPr>
          <w:p>
            <w:pPr>
              <w:jc w:val="center"/>
              <w:rPr>
                <w:rFonts w:ascii="宋体" w:hAnsi="宋体"/>
                <w:b/>
              </w:rPr>
            </w:pPr>
            <w:r>
              <w:rPr>
                <w:rFonts w:hint="eastAsia" w:ascii="宋体" w:hAnsi="宋体"/>
                <w:b/>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jc w:val="center"/>
              <w:rPr>
                <w:rFonts w:ascii="宋体" w:hAnsi="宋体"/>
              </w:rPr>
            </w:pPr>
            <w:r>
              <w:rPr>
                <w:rFonts w:ascii="宋体" w:hAnsi="宋体"/>
              </w:rPr>
              <w:t>1</w:t>
            </w:r>
          </w:p>
        </w:tc>
        <w:tc>
          <w:tcPr>
            <w:tcW w:w="2444" w:type="dxa"/>
            <w:vAlign w:val="center"/>
          </w:tcPr>
          <w:p>
            <w:pPr>
              <w:jc w:val="center"/>
              <w:rPr>
                <w:rFonts w:ascii="宋体" w:hAnsi="宋体"/>
              </w:rPr>
            </w:pPr>
            <w:r>
              <w:rPr>
                <w:rFonts w:hint="eastAsia" w:ascii="宋体" w:hAnsi="宋体"/>
              </w:rPr>
              <w:t>全国计算机等级考试（一级）合格证书</w:t>
            </w:r>
          </w:p>
        </w:tc>
        <w:tc>
          <w:tcPr>
            <w:tcW w:w="1843" w:type="dxa"/>
            <w:vAlign w:val="center"/>
          </w:tcPr>
          <w:p>
            <w:pPr>
              <w:jc w:val="center"/>
              <w:rPr>
                <w:rFonts w:ascii="宋体" w:hAnsi="宋体"/>
              </w:rPr>
            </w:pPr>
            <w:r>
              <w:rPr>
                <w:rFonts w:hint="eastAsia" w:ascii="宋体" w:hAnsi="宋体"/>
              </w:rPr>
              <w:t>每年</w:t>
            </w:r>
            <w:r>
              <w:rPr>
                <w:rFonts w:ascii="宋体" w:hAnsi="宋体"/>
              </w:rPr>
              <w:t>3</w:t>
            </w:r>
            <w:r>
              <w:rPr>
                <w:rFonts w:hint="eastAsia" w:ascii="宋体" w:hAnsi="宋体"/>
              </w:rPr>
              <w:t>月、</w:t>
            </w:r>
            <w:r>
              <w:rPr>
                <w:rFonts w:ascii="宋体" w:hAnsi="宋体"/>
              </w:rPr>
              <w:t>9</w:t>
            </w:r>
            <w:r>
              <w:rPr>
                <w:rFonts w:hint="eastAsia" w:ascii="宋体" w:hAnsi="宋体"/>
              </w:rPr>
              <w:t>月</w:t>
            </w:r>
          </w:p>
        </w:tc>
        <w:tc>
          <w:tcPr>
            <w:tcW w:w="1701" w:type="dxa"/>
            <w:vAlign w:val="center"/>
          </w:tcPr>
          <w:p>
            <w:pPr>
              <w:jc w:val="center"/>
              <w:rPr>
                <w:rFonts w:ascii="宋体" w:hAnsi="宋体"/>
              </w:rPr>
            </w:pPr>
            <w:r>
              <w:rPr>
                <w:rFonts w:hint="eastAsia" w:ascii="宋体" w:hAnsi="宋体"/>
              </w:rPr>
              <w:t>计算机办公软件</w:t>
            </w:r>
          </w:p>
        </w:tc>
        <w:tc>
          <w:tcPr>
            <w:tcW w:w="1701" w:type="dxa"/>
            <w:vAlign w:val="center"/>
          </w:tcPr>
          <w:p>
            <w:pPr>
              <w:jc w:val="center"/>
              <w:rPr>
                <w:rFonts w:ascii="宋体" w:hAnsi="宋体"/>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jc w:val="center"/>
              <w:rPr>
                <w:rFonts w:ascii="宋体" w:hAnsi="宋体"/>
              </w:rPr>
            </w:pPr>
            <w:r>
              <w:rPr>
                <w:rFonts w:ascii="宋体" w:hAnsi="宋体"/>
              </w:rPr>
              <w:t>2</w:t>
            </w:r>
          </w:p>
        </w:tc>
        <w:tc>
          <w:tcPr>
            <w:tcW w:w="2444" w:type="dxa"/>
            <w:vAlign w:val="center"/>
          </w:tcPr>
          <w:p>
            <w:pPr>
              <w:jc w:val="center"/>
              <w:rPr>
                <w:rFonts w:ascii="宋体" w:hAnsi="宋体"/>
              </w:rPr>
            </w:pPr>
            <w:r>
              <w:rPr>
                <w:rFonts w:hint="eastAsia" w:ascii="宋体" w:hAnsi="宋体"/>
              </w:rPr>
              <w:t>全国英语应用能力测试B级或以上</w:t>
            </w:r>
          </w:p>
        </w:tc>
        <w:tc>
          <w:tcPr>
            <w:tcW w:w="1843" w:type="dxa"/>
            <w:vAlign w:val="center"/>
          </w:tcPr>
          <w:p>
            <w:pPr>
              <w:jc w:val="center"/>
              <w:rPr>
                <w:rFonts w:ascii="宋体" w:hAnsi="宋体"/>
              </w:rPr>
            </w:pPr>
            <w:r>
              <w:rPr>
                <w:rFonts w:hint="eastAsia" w:ascii="宋体" w:hAnsi="宋体"/>
              </w:rPr>
              <w:t>每年6月、12月</w:t>
            </w:r>
          </w:p>
        </w:tc>
        <w:tc>
          <w:tcPr>
            <w:tcW w:w="1701" w:type="dxa"/>
            <w:vAlign w:val="center"/>
          </w:tcPr>
          <w:p>
            <w:pPr>
              <w:jc w:val="center"/>
              <w:rPr>
                <w:rFonts w:ascii="宋体" w:hAnsi="宋体"/>
              </w:rPr>
            </w:pPr>
            <w:r>
              <w:rPr>
                <w:rFonts w:hint="eastAsia" w:ascii="宋体" w:hAnsi="宋体"/>
              </w:rPr>
              <w:t>大学基础英语</w:t>
            </w:r>
          </w:p>
        </w:tc>
        <w:tc>
          <w:tcPr>
            <w:tcW w:w="1701" w:type="dxa"/>
            <w:vAlign w:val="center"/>
          </w:tcPr>
          <w:p>
            <w:pPr>
              <w:jc w:val="center"/>
              <w:rPr>
                <w:rFonts w:ascii="宋体" w:hAnsi="宋体"/>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675" w:type="dxa"/>
            <w:vAlign w:val="center"/>
          </w:tcPr>
          <w:p>
            <w:pPr>
              <w:jc w:val="center"/>
              <w:rPr>
                <w:rFonts w:ascii="宋体" w:hAnsi="宋体"/>
              </w:rPr>
            </w:pPr>
            <w:r>
              <w:rPr>
                <w:rFonts w:hint="eastAsia" w:ascii="宋体" w:hAnsi="宋体"/>
              </w:rPr>
              <w:t>3</w:t>
            </w:r>
          </w:p>
        </w:tc>
        <w:tc>
          <w:tcPr>
            <w:tcW w:w="2444" w:type="dxa"/>
            <w:vAlign w:val="center"/>
          </w:tcPr>
          <w:p>
            <w:pPr>
              <w:jc w:val="center"/>
              <w:rPr>
                <w:rFonts w:ascii="宋体" w:hAnsi="宋体"/>
              </w:rPr>
            </w:pPr>
            <w:r>
              <w:rPr>
                <w:rFonts w:hint="eastAsia" w:ascii="宋体" w:hAnsi="宋体"/>
              </w:rPr>
              <w:t>人力资源管理员（四级）</w:t>
            </w:r>
          </w:p>
        </w:tc>
        <w:tc>
          <w:tcPr>
            <w:tcW w:w="1843" w:type="dxa"/>
            <w:vAlign w:val="center"/>
          </w:tcPr>
          <w:p>
            <w:pPr>
              <w:jc w:val="center"/>
              <w:rPr>
                <w:rFonts w:ascii="宋体" w:hAnsi="宋体"/>
              </w:rPr>
            </w:pPr>
            <w:r>
              <w:rPr>
                <w:rFonts w:hint="eastAsia" w:ascii="宋体" w:hAnsi="宋体"/>
              </w:rPr>
              <w:t>每年5月、11月</w:t>
            </w:r>
          </w:p>
        </w:tc>
        <w:tc>
          <w:tcPr>
            <w:tcW w:w="1701" w:type="dxa"/>
            <w:vAlign w:val="center"/>
          </w:tcPr>
          <w:p>
            <w:pPr>
              <w:jc w:val="center"/>
              <w:rPr>
                <w:rFonts w:ascii="宋体" w:hAnsi="宋体"/>
              </w:rPr>
            </w:pPr>
            <w:r>
              <w:rPr>
                <w:rFonts w:hint="eastAsia" w:ascii="宋体" w:hAnsi="宋体"/>
              </w:rPr>
              <w:t>人力资源管理实务与考证</w:t>
            </w:r>
          </w:p>
        </w:tc>
        <w:tc>
          <w:tcPr>
            <w:tcW w:w="1701" w:type="dxa"/>
            <w:vAlign w:val="center"/>
          </w:tcPr>
          <w:p>
            <w:pPr>
              <w:jc w:val="center"/>
              <w:rPr>
                <w:rFonts w:ascii="宋体" w:hAnsi="宋体"/>
              </w:rPr>
            </w:pPr>
            <w:r>
              <w:rPr>
                <w:rFonts w:hint="eastAsia" w:ascii="宋体" w:hAnsi="宋体"/>
              </w:rPr>
              <w:t>第三学期</w:t>
            </w:r>
          </w:p>
        </w:tc>
      </w:tr>
    </w:tbl>
    <w:p>
      <w:pPr>
        <w:spacing w:line="500" w:lineRule="exact"/>
        <w:rPr>
          <w:rFonts w:ascii="黑体" w:hAnsi="宋体" w:eastAsia="黑体"/>
          <w:sz w:val="24"/>
          <w:szCs w:val="28"/>
        </w:rPr>
      </w:pPr>
    </w:p>
    <w:tbl>
      <w:tblPr>
        <w:tblStyle w:val="10"/>
        <w:tblpPr w:leftFromText="180" w:rightFromText="180" w:vertAnchor="text" w:horzAnchor="page" w:tblpX="1965" w:tblpY="287"/>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268"/>
        <w:gridCol w:w="1985"/>
        <w:gridCol w:w="198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b/>
              </w:rPr>
              <w:t>序号</w:t>
            </w:r>
          </w:p>
        </w:tc>
        <w:tc>
          <w:tcPr>
            <w:tcW w:w="2268" w:type="dxa"/>
            <w:vAlign w:val="center"/>
          </w:tcPr>
          <w:p>
            <w:pPr>
              <w:jc w:val="center"/>
              <w:rPr>
                <w:rFonts w:ascii="宋体" w:hAnsi="宋体"/>
                <w:bCs/>
                <w:szCs w:val="21"/>
              </w:rPr>
            </w:pPr>
            <w:r>
              <w:rPr>
                <w:rFonts w:ascii="宋体" w:hAnsi="宋体"/>
                <w:b/>
              </w:rPr>
              <w:t xml:space="preserve"> </w:t>
            </w:r>
            <w:r>
              <w:rPr>
                <w:rFonts w:hint="eastAsia" w:ascii="宋体" w:hAnsi="宋体"/>
                <w:b/>
              </w:rPr>
              <w:t>竞赛名称</w:t>
            </w:r>
          </w:p>
        </w:tc>
        <w:tc>
          <w:tcPr>
            <w:tcW w:w="1985" w:type="dxa"/>
            <w:vAlign w:val="center"/>
          </w:tcPr>
          <w:p>
            <w:pPr>
              <w:jc w:val="center"/>
              <w:rPr>
                <w:rFonts w:ascii="宋体" w:hAnsi="宋体"/>
              </w:rPr>
            </w:pPr>
            <w:r>
              <w:rPr>
                <w:rFonts w:hint="eastAsia" w:ascii="宋体" w:hAnsi="宋体"/>
                <w:b/>
              </w:rPr>
              <w:t>竞赛时间</w:t>
            </w:r>
          </w:p>
        </w:tc>
        <w:tc>
          <w:tcPr>
            <w:tcW w:w="1984" w:type="dxa"/>
            <w:vAlign w:val="center"/>
          </w:tcPr>
          <w:p>
            <w:pPr>
              <w:jc w:val="center"/>
              <w:rPr>
                <w:rFonts w:ascii="宋体" w:hAnsi="宋体"/>
              </w:rPr>
            </w:pPr>
            <w:r>
              <w:rPr>
                <w:rFonts w:hint="eastAsia" w:ascii="宋体" w:hAnsi="宋体"/>
                <w:b/>
              </w:rPr>
              <w:t>对应课程</w:t>
            </w:r>
          </w:p>
        </w:tc>
        <w:tc>
          <w:tcPr>
            <w:tcW w:w="1418" w:type="dxa"/>
            <w:vAlign w:val="center"/>
          </w:tcPr>
          <w:p>
            <w:pPr>
              <w:jc w:val="center"/>
              <w:rPr>
                <w:rFonts w:ascii="宋体" w:hAnsi="宋体"/>
                <w:bCs/>
                <w:szCs w:val="21"/>
              </w:rPr>
            </w:pPr>
            <w:r>
              <w:rPr>
                <w:rFonts w:hint="eastAsia" w:ascii="宋体" w:hAnsi="宋体"/>
                <w:b/>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rPr>
              <w:t>1</w:t>
            </w:r>
          </w:p>
        </w:tc>
        <w:tc>
          <w:tcPr>
            <w:tcW w:w="2268" w:type="dxa"/>
            <w:vAlign w:val="center"/>
          </w:tcPr>
          <w:p>
            <w:pPr>
              <w:jc w:val="center"/>
              <w:rPr>
                <w:rFonts w:ascii="宋体" w:hAnsi="宋体"/>
              </w:rPr>
            </w:pPr>
            <w:r>
              <w:rPr>
                <w:rFonts w:hint="eastAsia" w:ascii="宋体" w:hAnsi="宋体"/>
                <w:bCs/>
                <w:szCs w:val="21"/>
              </w:rPr>
              <w:t>福建省/厦门市企业沙盘模拟经营技能竞赛</w:t>
            </w:r>
          </w:p>
        </w:tc>
        <w:tc>
          <w:tcPr>
            <w:tcW w:w="1985" w:type="dxa"/>
            <w:vAlign w:val="center"/>
          </w:tcPr>
          <w:p>
            <w:pPr>
              <w:jc w:val="center"/>
              <w:rPr>
                <w:rFonts w:ascii="宋体" w:hAnsi="宋体"/>
              </w:rPr>
            </w:pPr>
            <w:r>
              <w:rPr>
                <w:rFonts w:hint="eastAsia" w:ascii="宋体" w:hAnsi="宋体"/>
              </w:rPr>
              <w:t>市级每年11月</w:t>
            </w:r>
          </w:p>
          <w:p>
            <w:pPr>
              <w:jc w:val="center"/>
              <w:rPr>
                <w:rFonts w:ascii="宋体" w:hAnsi="宋体"/>
              </w:rPr>
            </w:pPr>
            <w:r>
              <w:rPr>
                <w:rFonts w:hint="eastAsia" w:ascii="宋体" w:hAnsi="宋体"/>
              </w:rPr>
              <w:t>省级每年12/1月</w:t>
            </w:r>
          </w:p>
        </w:tc>
        <w:tc>
          <w:tcPr>
            <w:tcW w:w="1984" w:type="dxa"/>
            <w:vAlign w:val="center"/>
          </w:tcPr>
          <w:p>
            <w:pPr>
              <w:jc w:val="center"/>
              <w:rPr>
                <w:rFonts w:ascii="宋体" w:hAnsi="宋体"/>
              </w:rPr>
            </w:pPr>
            <w:r>
              <w:rPr>
                <w:rFonts w:hint="eastAsia" w:ascii="宋体" w:hAnsi="宋体"/>
              </w:rPr>
              <w:t>企业经营管理沙盘模拟实训</w:t>
            </w:r>
          </w:p>
        </w:tc>
        <w:tc>
          <w:tcPr>
            <w:tcW w:w="1418" w:type="dxa"/>
            <w:vAlign w:val="center"/>
          </w:tcPr>
          <w:p>
            <w:pPr>
              <w:jc w:val="center"/>
              <w:rPr>
                <w:rFonts w:ascii="宋体" w:hAnsi="宋体"/>
              </w:rPr>
            </w:pPr>
            <w:r>
              <w:rPr>
                <w:rFonts w:hint="eastAsia" w:ascii="宋体" w:hAnsi="宋体"/>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rPr>
              <w:t>2</w:t>
            </w:r>
          </w:p>
        </w:tc>
        <w:tc>
          <w:tcPr>
            <w:tcW w:w="2268" w:type="dxa"/>
            <w:vAlign w:val="center"/>
          </w:tcPr>
          <w:p>
            <w:pPr>
              <w:jc w:val="center"/>
              <w:rPr>
                <w:rFonts w:ascii="宋体" w:hAnsi="宋体"/>
                <w:bCs/>
                <w:szCs w:val="21"/>
              </w:rPr>
            </w:pPr>
            <w:r>
              <w:rPr>
                <w:rFonts w:hint="eastAsia" w:ascii="宋体" w:hAnsi="宋体"/>
                <w:bCs/>
                <w:szCs w:val="21"/>
              </w:rPr>
              <w:t>福建省/厦门市市场营销技能大赛</w:t>
            </w:r>
          </w:p>
        </w:tc>
        <w:tc>
          <w:tcPr>
            <w:tcW w:w="1985" w:type="dxa"/>
            <w:vAlign w:val="center"/>
          </w:tcPr>
          <w:p>
            <w:pPr>
              <w:jc w:val="center"/>
              <w:rPr>
                <w:rFonts w:ascii="宋体" w:hAnsi="宋体"/>
              </w:rPr>
            </w:pPr>
            <w:r>
              <w:rPr>
                <w:rFonts w:hint="eastAsia" w:ascii="宋体" w:hAnsi="宋体"/>
              </w:rPr>
              <w:t>市级每年11月</w:t>
            </w:r>
          </w:p>
          <w:p>
            <w:pPr>
              <w:jc w:val="center"/>
              <w:rPr>
                <w:rFonts w:ascii="宋体" w:hAnsi="宋体"/>
              </w:rPr>
            </w:pPr>
            <w:r>
              <w:rPr>
                <w:rFonts w:hint="eastAsia" w:ascii="宋体" w:hAnsi="宋体"/>
              </w:rPr>
              <w:t>省级每年12/1月</w:t>
            </w:r>
          </w:p>
        </w:tc>
        <w:tc>
          <w:tcPr>
            <w:tcW w:w="1984" w:type="dxa"/>
            <w:vAlign w:val="center"/>
          </w:tcPr>
          <w:p>
            <w:pPr>
              <w:jc w:val="center"/>
              <w:rPr>
                <w:rFonts w:ascii="宋体" w:hAnsi="宋体"/>
              </w:rPr>
            </w:pPr>
            <w:r>
              <w:rPr>
                <w:rFonts w:hint="eastAsia" w:ascii="宋体" w:hAnsi="宋体"/>
              </w:rPr>
              <w:t>市场营销</w:t>
            </w:r>
          </w:p>
          <w:p>
            <w:pPr>
              <w:jc w:val="center"/>
              <w:rPr>
                <w:rFonts w:ascii="宋体" w:hAnsi="宋体"/>
              </w:rPr>
            </w:pPr>
            <w:r>
              <w:rPr>
                <w:rFonts w:hint="eastAsia" w:ascii="宋体" w:hAnsi="宋体"/>
              </w:rPr>
              <w:t>市场营销技能对抗</w:t>
            </w:r>
          </w:p>
        </w:tc>
        <w:tc>
          <w:tcPr>
            <w:tcW w:w="1418" w:type="dxa"/>
            <w:vAlign w:val="center"/>
          </w:tcPr>
          <w:p>
            <w:pPr>
              <w:jc w:val="center"/>
              <w:rPr>
                <w:rFonts w:ascii="宋体" w:hAnsi="宋体"/>
                <w:bCs/>
                <w:szCs w:val="21"/>
              </w:rPr>
            </w:pPr>
            <w:r>
              <w:rPr>
                <w:rFonts w:hint="eastAsia" w:ascii="宋体" w:hAnsi="宋体"/>
                <w:bCs/>
                <w:szCs w:val="21"/>
              </w:rPr>
              <w:t>第一学期</w:t>
            </w:r>
          </w:p>
          <w:p>
            <w:pPr>
              <w:jc w:val="center"/>
              <w:rPr>
                <w:rFonts w:ascii="宋体" w:hAnsi="宋体"/>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rPr>
              <w:t>3</w:t>
            </w:r>
          </w:p>
        </w:tc>
        <w:tc>
          <w:tcPr>
            <w:tcW w:w="2268" w:type="dxa"/>
            <w:vAlign w:val="center"/>
          </w:tcPr>
          <w:p>
            <w:pPr>
              <w:jc w:val="center"/>
              <w:rPr>
                <w:rFonts w:ascii="宋体" w:hAnsi="宋体"/>
                <w:bCs/>
                <w:szCs w:val="21"/>
              </w:rPr>
            </w:pPr>
            <w:r>
              <w:rPr>
                <w:rFonts w:hint="eastAsia" w:ascii="宋体" w:hAnsi="宋体"/>
                <w:bCs/>
                <w:szCs w:val="21"/>
              </w:rPr>
              <w:t>福建省职业生涯规划大赛</w:t>
            </w:r>
          </w:p>
        </w:tc>
        <w:tc>
          <w:tcPr>
            <w:tcW w:w="1985" w:type="dxa"/>
            <w:vAlign w:val="center"/>
          </w:tcPr>
          <w:p>
            <w:pPr>
              <w:jc w:val="center"/>
              <w:rPr>
                <w:rFonts w:ascii="宋体" w:hAnsi="宋体"/>
              </w:rPr>
            </w:pPr>
            <w:r>
              <w:rPr>
                <w:rFonts w:hint="eastAsia" w:ascii="宋体" w:hAnsi="宋体"/>
              </w:rPr>
              <w:t>省级每年5-11月</w:t>
            </w:r>
          </w:p>
        </w:tc>
        <w:tc>
          <w:tcPr>
            <w:tcW w:w="1984" w:type="dxa"/>
            <w:vAlign w:val="center"/>
          </w:tcPr>
          <w:p>
            <w:pPr>
              <w:jc w:val="center"/>
              <w:rPr>
                <w:rFonts w:ascii="宋体" w:hAnsi="宋体"/>
              </w:rPr>
            </w:pPr>
            <w:r>
              <w:rPr>
                <w:rFonts w:hint="eastAsia" w:ascii="宋体" w:hAnsi="宋体"/>
              </w:rPr>
              <w:t>职业生涯规划与专业教育</w:t>
            </w:r>
          </w:p>
        </w:tc>
        <w:tc>
          <w:tcPr>
            <w:tcW w:w="1418" w:type="dxa"/>
            <w:vAlign w:val="center"/>
          </w:tcPr>
          <w:p>
            <w:pPr>
              <w:jc w:val="center"/>
              <w:rPr>
                <w:rFonts w:ascii="宋体" w:hAnsi="宋体"/>
                <w:bCs/>
                <w:szCs w:val="21"/>
              </w:rPr>
            </w:pPr>
            <w:r>
              <w:rPr>
                <w:rFonts w:hint="eastAsia" w:ascii="宋体" w:hAnsi="宋体"/>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rPr>
              <w:t>4</w:t>
            </w:r>
          </w:p>
        </w:tc>
        <w:tc>
          <w:tcPr>
            <w:tcW w:w="2268" w:type="dxa"/>
            <w:vAlign w:val="center"/>
          </w:tcPr>
          <w:p>
            <w:pPr>
              <w:jc w:val="center"/>
              <w:rPr>
                <w:rFonts w:ascii="宋体" w:hAnsi="宋体"/>
                <w:bCs/>
                <w:szCs w:val="21"/>
              </w:rPr>
            </w:pPr>
            <w:r>
              <w:rPr>
                <w:rFonts w:hint="eastAsia" w:ascii="宋体" w:hAnsi="宋体"/>
                <w:bCs/>
                <w:szCs w:val="21"/>
              </w:rPr>
              <w:t>省、市、校创新创业方案大赛</w:t>
            </w:r>
          </w:p>
        </w:tc>
        <w:tc>
          <w:tcPr>
            <w:tcW w:w="1985" w:type="dxa"/>
            <w:vAlign w:val="center"/>
          </w:tcPr>
          <w:p>
            <w:pPr>
              <w:jc w:val="center"/>
              <w:rPr>
                <w:rFonts w:ascii="宋体" w:hAnsi="宋体"/>
              </w:rPr>
            </w:pPr>
            <w:r>
              <w:rPr>
                <w:rFonts w:hint="eastAsia" w:ascii="宋体" w:hAnsi="宋体"/>
              </w:rPr>
              <w:t>每年2月-11月</w:t>
            </w:r>
          </w:p>
        </w:tc>
        <w:tc>
          <w:tcPr>
            <w:tcW w:w="1984" w:type="dxa"/>
            <w:vAlign w:val="center"/>
          </w:tcPr>
          <w:p>
            <w:pPr>
              <w:jc w:val="center"/>
              <w:rPr>
                <w:rFonts w:ascii="宋体" w:hAnsi="宋体"/>
              </w:rPr>
            </w:pPr>
            <w:r>
              <w:rPr>
                <w:rFonts w:hint="eastAsia" w:ascii="宋体" w:hAnsi="宋体"/>
              </w:rPr>
              <w:t>就业指导及第创新创业教育、创新思维训练</w:t>
            </w:r>
          </w:p>
        </w:tc>
        <w:tc>
          <w:tcPr>
            <w:tcW w:w="1418" w:type="dxa"/>
            <w:vAlign w:val="center"/>
          </w:tcPr>
          <w:p>
            <w:pPr>
              <w:jc w:val="center"/>
              <w:rPr>
                <w:rFonts w:ascii="宋体" w:hAnsi="宋体"/>
              </w:rPr>
            </w:pPr>
            <w:r>
              <w:rPr>
                <w:rFonts w:hint="eastAsia" w:ascii="宋体" w:hAnsi="宋体"/>
              </w:rPr>
              <w:t>第四学期</w:t>
            </w:r>
          </w:p>
        </w:tc>
      </w:tr>
    </w:tbl>
    <w:p>
      <w:pPr>
        <w:spacing w:line="500" w:lineRule="exact"/>
        <w:rPr>
          <w:rFonts w:ascii="黑体" w:hAnsi="宋体" w:eastAsia="黑体"/>
          <w:b/>
          <w:sz w:val="28"/>
          <w:szCs w:val="28"/>
        </w:rPr>
      </w:pPr>
    </w:p>
    <w:p>
      <w:pPr>
        <w:spacing w:line="500" w:lineRule="exact"/>
        <w:rPr>
          <w:rFonts w:ascii="黑体" w:hAnsi="宋体" w:eastAsia="黑体"/>
          <w:b/>
          <w:sz w:val="28"/>
          <w:szCs w:val="28"/>
        </w:rPr>
      </w:pPr>
    </w:p>
    <w:p>
      <w:pPr>
        <w:spacing w:line="500" w:lineRule="exact"/>
        <w:rPr>
          <w:rFonts w:ascii="黑体" w:hAnsi="宋体" w:eastAsia="黑体"/>
          <w:b/>
          <w:sz w:val="28"/>
          <w:szCs w:val="28"/>
        </w:rPr>
      </w:pPr>
    </w:p>
    <w:p>
      <w:pPr>
        <w:spacing w:line="500" w:lineRule="exact"/>
        <w:rPr>
          <w:rFonts w:ascii="黑体" w:hAnsi="宋体" w:eastAsia="黑体"/>
          <w:b/>
          <w:sz w:val="28"/>
          <w:szCs w:val="28"/>
        </w:rPr>
      </w:pPr>
    </w:p>
    <w:p>
      <w:pPr>
        <w:spacing w:line="500" w:lineRule="exact"/>
        <w:rPr>
          <w:rFonts w:ascii="黑体" w:hAnsi="宋体" w:eastAsia="黑体"/>
          <w:b/>
          <w:sz w:val="28"/>
          <w:szCs w:val="28"/>
        </w:rPr>
      </w:pPr>
    </w:p>
    <w:p>
      <w:pPr>
        <w:spacing w:line="500" w:lineRule="exact"/>
        <w:rPr>
          <w:rFonts w:ascii="黑体" w:hAnsi="宋体" w:eastAsia="黑体"/>
          <w:b/>
          <w:sz w:val="28"/>
          <w:szCs w:val="28"/>
        </w:rPr>
      </w:pPr>
    </w:p>
    <w:p>
      <w:pPr>
        <w:spacing w:line="500" w:lineRule="exact"/>
        <w:rPr>
          <w:rFonts w:ascii="黑体" w:hAnsi="宋体" w:eastAsia="黑体"/>
          <w:b/>
          <w:sz w:val="28"/>
          <w:szCs w:val="28"/>
        </w:rPr>
      </w:pPr>
    </w:p>
    <w:p>
      <w:pPr>
        <w:spacing w:line="500" w:lineRule="exact"/>
        <w:rPr>
          <w:rFonts w:ascii="黑体" w:hAnsi="宋体" w:eastAsia="黑体"/>
          <w:b/>
          <w:sz w:val="28"/>
          <w:szCs w:val="28"/>
        </w:rPr>
      </w:pPr>
    </w:p>
    <w:p>
      <w:pPr>
        <w:spacing w:line="500" w:lineRule="exact"/>
        <w:rPr>
          <w:rFonts w:ascii="黑体" w:hAnsi="宋体" w:eastAsia="黑体"/>
          <w:b/>
          <w:sz w:val="28"/>
          <w:szCs w:val="28"/>
        </w:rPr>
      </w:pPr>
    </w:p>
    <w:p>
      <w:pPr>
        <w:spacing w:line="500" w:lineRule="exact"/>
        <w:rPr>
          <w:rFonts w:ascii="黑体" w:hAnsi="宋体" w:eastAsia="黑体"/>
          <w:b/>
          <w:color w:val="000000"/>
          <w:sz w:val="28"/>
          <w:szCs w:val="28"/>
        </w:rPr>
      </w:pPr>
      <w:r>
        <w:rPr>
          <w:rFonts w:hint="eastAsia" w:ascii="黑体" w:hAnsi="宋体" w:eastAsia="黑体"/>
          <w:b/>
          <w:sz w:val="28"/>
          <w:szCs w:val="28"/>
        </w:rPr>
        <w:t>七</w:t>
      </w:r>
      <w:r>
        <w:rPr>
          <w:rFonts w:hint="eastAsia" w:ascii="黑体" w:hAnsi="宋体" w:eastAsia="黑体"/>
          <w:b/>
          <w:color w:val="000000"/>
          <w:sz w:val="28"/>
          <w:szCs w:val="28"/>
        </w:rPr>
        <w:t>、毕业要求</w:t>
      </w:r>
    </w:p>
    <w:p>
      <w:pPr>
        <w:spacing w:line="500" w:lineRule="exact"/>
        <w:rPr>
          <w:rFonts w:asciiTheme="minorEastAsia" w:hAnsiTheme="minorEastAsia" w:eastAsiaTheme="minorEastAsia"/>
          <w:sz w:val="28"/>
          <w:szCs w:val="28"/>
        </w:rPr>
      </w:pPr>
      <w:r>
        <w:rPr>
          <w:rFonts w:hint="eastAsia" w:ascii="黑体" w:hAnsi="宋体" w:eastAsia="黑体"/>
          <w:b/>
          <w:color w:val="000000"/>
          <w:sz w:val="28"/>
          <w:szCs w:val="28"/>
        </w:rPr>
        <w:t xml:space="preserve">   </w:t>
      </w:r>
      <w:r>
        <w:rPr>
          <w:rFonts w:hint="eastAsia" w:asciiTheme="minorEastAsia" w:hAnsiTheme="minorEastAsia" w:eastAsiaTheme="minorEastAsia"/>
          <w:sz w:val="24"/>
          <w:szCs w:val="28"/>
        </w:rPr>
        <w:t>本专业学生必须修完本人才培养方案规定的内容（含必修部分和选修部分），并同时达到以下条件方可毕业：</w:t>
      </w:r>
    </w:p>
    <w:p>
      <w:pPr>
        <w:spacing w:line="500" w:lineRule="exact"/>
        <w:ind w:left="360"/>
        <w:rPr>
          <w:sz w:val="24"/>
        </w:rPr>
      </w:pPr>
      <w:r>
        <w:rPr>
          <w:sz w:val="24"/>
        </w:rPr>
        <w:t>1</w:t>
      </w:r>
      <w:r>
        <w:rPr>
          <w:rFonts w:hint="eastAsia"/>
          <w:sz w:val="24"/>
        </w:rPr>
        <w:t>、综合素质测评（含德育素质测评）合格</w:t>
      </w:r>
    </w:p>
    <w:p>
      <w:pPr>
        <w:spacing w:line="500" w:lineRule="exact"/>
        <w:ind w:left="360"/>
        <w:rPr>
          <w:sz w:val="24"/>
        </w:rPr>
      </w:pPr>
      <w:r>
        <w:rPr>
          <w:sz w:val="24"/>
        </w:rPr>
        <w:t>2</w:t>
      </w:r>
      <w:r>
        <w:rPr>
          <w:rFonts w:hint="eastAsia"/>
          <w:sz w:val="24"/>
        </w:rPr>
        <w:t>、最低毕业学分：135学分</w:t>
      </w:r>
    </w:p>
    <w:p>
      <w:pPr>
        <w:spacing w:line="500" w:lineRule="exact"/>
        <w:ind w:left="360"/>
        <w:rPr>
          <w:rFonts w:hint="eastAsia" w:ascii="宋体" w:hAnsi="宋体"/>
          <w:bCs/>
          <w:sz w:val="24"/>
          <w:szCs w:val="28"/>
        </w:rPr>
      </w:pPr>
      <w:r>
        <w:rPr>
          <w:sz w:val="24"/>
        </w:rPr>
        <w:t>3</w:t>
      </w:r>
      <w:r>
        <w:rPr>
          <w:rFonts w:hint="eastAsia"/>
          <w:sz w:val="24"/>
        </w:rPr>
        <w:t>、</w:t>
      </w:r>
      <w:r>
        <w:rPr>
          <w:rFonts w:hint="eastAsia" w:ascii="宋体" w:hAnsi="宋体"/>
          <w:sz w:val="24"/>
        </w:rPr>
        <w:t>职业资格证书要求:</w:t>
      </w:r>
      <w:r>
        <w:rPr>
          <w:rFonts w:hint="eastAsia" w:ascii="宋体" w:hAnsi="宋体"/>
          <w:bCs/>
          <w:sz w:val="28"/>
          <w:szCs w:val="28"/>
        </w:rPr>
        <w:t xml:space="preserve"> </w:t>
      </w:r>
      <w:r>
        <w:rPr>
          <w:rFonts w:hint="eastAsia" w:ascii="宋体" w:hAnsi="宋体"/>
          <w:bCs/>
          <w:sz w:val="24"/>
          <w:szCs w:val="28"/>
        </w:rPr>
        <w:t>以下证书可选一项，也可以根据个人兴趣爱好或就业岗位考取其他资格证书或技能水平证书。</w:t>
      </w:r>
    </w:p>
    <w:tbl>
      <w:tblPr>
        <w:tblStyle w:val="10"/>
        <w:tblpPr w:leftFromText="180" w:rightFromText="180" w:vertAnchor="text" w:horzAnchor="margin" w:tblpXSpec="center" w:tblpY="70"/>
        <w:tblW w:w="8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709"/>
        <w:gridCol w:w="2762"/>
        <w:gridCol w:w="1763"/>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2376"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证书名称</w:t>
            </w:r>
          </w:p>
        </w:tc>
        <w:tc>
          <w:tcPr>
            <w:tcW w:w="709"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级别</w:t>
            </w:r>
          </w:p>
        </w:tc>
        <w:tc>
          <w:tcPr>
            <w:tcW w:w="2762"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发证单位</w:t>
            </w:r>
          </w:p>
        </w:tc>
        <w:tc>
          <w:tcPr>
            <w:tcW w:w="1763"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考证时间</w:t>
            </w:r>
          </w:p>
        </w:tc>
        <w:tc>
          <w:tcPr>
            <w:tcW w:w="1072"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2376"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企业人力资源管理员</w:t>
            </w:r>
          </w:p>
        </w:tc>
        <w:tc>
          <w:tcPr>
            <w:tcW w:w="709"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四级</w:t>
            </w:r>
          </w:p>
        </w:tc>
        <w:tc>
          <w:tcPr>
            <w:tcW w:w="2762"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人力资源和社会保障部</w:t>
            </w:r>
          </w:p>
        </w:tc>
        <w:tc>
          <w:tcPr>
            <w:tcW w:w="1763"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每年5月、11月</w:t>
            </w:r>
          </w:p>
        </w:tc>
        <w:tc>
          <w:tcPr>
            <w:tcW w:w="1072"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2376" w:type="dxa"/>
            <w:vAlign w:val="center"/>
          </w:tcPr>
          <w:p>
            <w:pPr>
              <w:jc w:val="center"/>
              <w:rPr>
                <w:rFonts w:asciiTheme="minorEastAsia" w:hAnsiTheme="minorEastAsia" w:cstheme="minorEastAsia"/>
                <w:szCs w:val="21"/>
              </w:rPr>
            </w:pPr>
            <w:r>
              <w:rPr>
                <w:rFonts w:hint="eastAsia" w:ascii="宋体" w:hAnsi="宋体"/>
                <w:bCs/>
                <w:szCs w:val="21"/>
              </w:rPr>
              <w:t>初级经济师</w:t>
            </w:r>
          </w:p>
        </w:tc>
        <w:tc>
          <w:tcPr>
            <w:tcW w:w="709" w:type="dxa"/>
            <w:vAlign w:val="center"/>
          </w:tcPr>
          <w:p>
            <w:pPr>
              <w:jc w:val="center"/>
              <w:rPr>
                <w:rFonts w:asciiTheme="minorEastAsia" w:hAnsiTheme="minorEastAsia" w:cstheme="minorEastAsia"/>
                <w:szCs w:val="21"/>
              </w:rPr>
            </w:pPr>
            <w:r>
              <w:rPr>
                <w:rFonts w:hint="eastAsia" w:ascii="宋体" w:hAnsi="宋体"/>
                <w:bCs/>
                <w:szCs w:val="21"/>
              </w:rPr>
              <w:t>初级</w:t>
            </w:r>
          </w:p>
        </w:tc>
        <w:tc>
          <w:tcPr>
            <w:tcW w:w="2762"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人力资源和社会保障部</w:t>
            </w:r>
          </w:p>
        </w:tc>
        <w:tc>
          <w:tcPr>
            <w:tcW w:w="1763"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每年11月</w:t>
            </w:r>
          </w:p>
        </w:tc>
        <w:tc>
          <w:tcPr>
            <w:tcW w:w="1072"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选考</w:t>
            </w:r>
          </w:p>
        </w:tc>
      </w:tr>
    </w:tbl>
    <w:p>
      <w:pPr>
        <w:spacing w:line="400" w:lineRule="exact"/>
        <w:jc w:val="left"/>
        <w:rPr>
          <w:rFonts w:hint="eastAsia" w:ascii="宋体" w:hAnsi="宋体" w:cs="宋体"/>
          <w:b/>
          <w:bCs/>
          <w:kern w:val="0"/>
          <w:sz w:val="28"/>
          <w:szCs w:val="28"/>
        </w:rPr>
      </w:pPr>
    </w:p>
    <w:p>
      <w:pPr>
        <w:spacing w:line="400" w:lineRule="exact"/>
        <w:jc w:val="left"/>
        <w:rPr>
          <w:rFonts w:ascii="黑体" w:hAnsi="宋体" w:eastAsia="黑体"/>
          <w:sz w:val="28"/>
          <w:szCs w:val="28"/>
        </w:rPr>
      </w:pPr>
      <w:r>
        <w:rPr>
          <w:rFonts w:hint="eastAsia" w:ascii="宋体" w:hAnsi="宋体" w:cs="宋体"/>
          <w:b/>
          <w:bCs/>
          <w:kern w:val="0"/>
          <w:sz w:val="28"/>
          <w:szCs w:val="28"/>
        </w:rPr>
        <w:t>八、</w:t>
      </w:r>
      <w:r>
        <w:rPr>
          <w:rFonts w:hint="eastAsia" w:ascii="黑体" w:hAnsi="宋体" w:eastAsia="黑体"/>
          <w:b/>
          <w:sz w:val="28"/>
          <w:szCs w:val="28"/>
        </w:rPr>
        <w:t xml:space="preserve">课程设置与教学计划进程表（附后）     </w:t>
      </w:r>
      <w:r>
        <w:rPr>
          <w:rFonts w:hint="eastAsia" w:ascii="黑体" w:hAnsi="宋体" w:eastAsia="黑体"/>
          <w:sz w:val="28"/>
          <w:szCs w:val="28"/>
        </w:rPr>
        <w:t xml:space="preserve">                    </w:t>
      </w: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九、专业实践环节及时间安排</w:t>
      </w:r>
    </w:p>
    <w:tbl>
      <w:tblPr>
        <w:tblStyle w:val="10"/>
        <w:tblpPr w:leftFromText="180" w:rightFromText="180" w:vertAnchor="text" w:horzAnchor="page" w:tblpX="1465" w:tblpY="399"/>
        <w:tblOverlap w:val="never"/>
        <w:tblW w:w="96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850"/>
        <w:gridCol w:w="4536"/>
        <w:gridCol w:w="1368"/>
        <w:gridCol w:w="1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1526" w:type="dxa"/>
            <w:vAlign w:val="center"/>
          </w:tcPr>
          <w:p>
            <w:pPr>
              <w:widowControl/>
              <w:spacing w:line="300" w:lineRule="exact"/>
              <w:jc w:val="center"/>
              <w:rPr>
                <w:rFonts w:ascii="宋体"/>
                <w:b/>
                <w:kern w:val="0"/>
                <w:szCs w:val="21"/>
              </w:rPr>
            </w:pPr>
            <w:r>
              <w:rPr>
                <w:rFonts w:hint="eastAsia" w:ascii="宋体" w:hAnsi="宋体"/>
                <w:b/>
                <w:kern w:val="0"/>
                <w:szCs w:val="21"/>
              </w:rPr>
              <w:t>实践环节项目</w:t>
            </w:r>
          </w:p>
        </w:tc>
        <w:tc>
          <w:tcPr>
            <w:tcW w:w="850" w:type="dxa"/>
            <w:vAlign w:val="center"/>
          </w:tcPr>
          <w:p>
            <w:pPr>
              <w:widowControl/>
              <w:spacing w:line="300" w:lineRule="exact"/>
              <w:jc w:val="center"/>
              <w:rPr>
                <w:rFonts w:ascii="宋体"/>
                <w:b/>
                <w:kern w:val="0"/>
                <w:szCs w:val="21"/>
              </w:rPr>
            </w:pPr>
            <w:r>
              <w:rPr>
                <w:rFonts w:hint="eastAsia" w:ascii="宋体" w:hAnsi="宋体"/>
                <w:b/>
                <w:kern w:val="0"/>
                <w:szCs w:val="21"/>
              </w:rPr>
              <w:t>学时</w:t>
            </w:r>
          </w:p>
        </w:tc>
        <w:tc>
          <w:tcPr>
            <w:tcW w:w="4536" w:type="dxa"/>
            <w:vAlign w:val="center"/>
          </w:tcPr>
          <w:p>
            <w:pPr>
              <w:widowControl/>
              <w:spacing w:line="300" w:lineRule="exact"/>
              <w:jc w:val="center"/>
              <w:rPr>
                <w:rFonts w:ascii="宋体"/>
                <w:b/>
                <w:kern w:val="0"/>
                <w:szCs w:val="21"/>
              </w:rPr>
            </w:pPr>
            <w:r>
              <w:rPr>
                <w:rFonts w:hint="eastAsia" w:ascii="宋体" w:hAnsi="宋体"/>
                <w:b/>
                <w:kern w:val="0"/>
                <w:szCs w:val="21"/>
              </w:rPr>
              <w:t>实践教学目标</w:t>
            </w:r>
          </w:p>
        </w:tc>
        <w:tc>
          <w:tcPr>
            <w:tcW w:w="1368" w:type="dxa"/>
            <w:vAlign w:val="center"/>
          </w:tcPr>
          <w:p>
            <w:pPr>
              <w:widowControl/>
              <w:spacing w:line="300" w:lineRule="exact"/>
              <w:jc w:val="center"/>
              <w:rPr>
                <w:rFonts w:ascii="宋体"/>
                <w:b/>
                <w:kern w:val="0"/>
                <w:szCs w:val="21"/>
              </w:rPr>
            </w:pPr>
            <w:r>
              <w:rPr>
                <w:rFonts w:hint="eastAsia" w:ascii="宋体" w:hAnsi="宋体"/>
                <w:b/>
                <w:kern w:val="0"/>
                <w:szCs w:val="21"/>
              </w:rPr>
              <w:t>教学地点</w:t>
            </w:r>
          </w:p>
        </w:tc>
        <w:tc>
          <w:tcPr>
            <w:tcW w:w="1335" w:type="dxa"/>
            <w:vAlign w:val="center"/>
          </w:tcPr>
          <w:p>
            <w:pPr>
              <w:widowControl/>
              <w:spacing w:line="300" w:lineRule="exact"/>
              <w:jc w:val="center"/>
              <w:rPr>
                <w:rFonts w:ascii="宋体"/>
                <w:b/>
                <w:kern w:val="0"/>
                <w:szCs w:val="21"/>
              </w:rPr>
            </w:pPr>
            <w:r>
              <w:rPr>
                <w:rFonts w:hint="eastAsia" w:ascii="宋体" w:hAnsi="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管理学基础</w:t>
            </w:r>
          </w:p>
        </w:tc>
        <w:tc>
          <w:tcPr>
            <w:tcW w:w="850" w:type="dxa"/>
            <w:vAlign w:val="center"/>
          </w:tcPr>
          <w:p>
            <w:pPr>
              <w:widowControl/>
              <w:spacing w:line="300" w:lineRule="exact"/>
              <w:jc w:val="center"/>
              <w:rPr>
                <w:rFonts w:ascii="宋体"/>
                <w:kern w:val="0"/>
                <w:szCs w:val="21"/>
              </w:rPr>
            </w:pPr>
            <w:r>
              <w:rPr>
                <w:rFonts w:ascii="宋体" w:hAnsi="宋体"/>
                <w:kern w:val="0"/>
                <w:szCs w:val="21"/>
              </w:rPr>
              <w:t>32</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具有现代管理思想、能将管理学基本理论和方法运用于实践，具备基层管理岗位的技能与素质。</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第一学期第</w:t>
            </w:r>
            <w:r>
              <w:rPr>
                <w:rFonts w:ascii="宋体" w:hAnsi="宋体"/>
                <w:kern w:val="0"/>
                <w:szCs w:val="21"/>
              </w:rPr>
              <w:t>3-18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市场营销</w:t>
            </w:r>
          </w:p>
        </w:tc>
        <w:tc>
          <w:tcPr>
            <w:tcW w:w="850" w:type="dxa"/>
            <w:vAlign w:val="center"/>
          </w:tcPr>
          <w:p>
            <w:pPr>
              <w:widowControl/>
              <w:spacing w:line="300" w:lineRule="exact"/>
              <w:jc w:val="center"/>
              <w:rPr>
                <w:rFonts w:ascii="宋体"/>
                <w:kern w:val="0"/>
                <w:szCs w:val="21"/>
              </w:rPr>
            </w:pPr>
            <w:r>
              <w:rPr>
                <w:rFonts w:ascii="宋体" w:hAnsi="宋体"/>
                <w:kern w:val="0"/>
                <w:szCs w:val="21"/>
              </w:rPr>
              <w:t>3</w:t>
            </w:r>
            <w:r>
              <w:rPr>
                <w:rFonts w:hint="eastAsia" w:ascii="宋体" w:hAnsi="宋体"/>
                <w:kern w:val="0"/>
                <w:szCs w:val="21"/>
              </w:rPr>
              <w:t>0</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通过案例分析与讨论、模拟营销环境和营销实战等方式培养专业技能与实际经验。</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w:t>
            </w:r>
          </w:p>
          <w:p>
            <w:pPr>
              <w:widowControl/>
              <w:spacing w:line="300" w:lineRule="exact"/>
              <w:jc w:val="center"/>
              <w:rPr>
                <w:rFonts w:ascii="宋体"/>
                <w:kern w:val="0"/>
                <w:szCs w:val="21"/>
              </w:rPr>
            </w:pPr>
            <w:r>
              <w:rPr>
                <w:rFonts w:hint="eastAsia" w:ascii="宋体" w:hAnsi="宋体"/>
                <w:kern w:val="0"/>
                <w:szCs w:val="21"/>
              </w:rPr>
              <w:t>合作企业</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第一学期第</w:t>
            </w:r>
            <w:r>
              <w:rPr>
                <w:rFonts w:ascii="宋体" w:hAnsi="宋体"/>
                <w:kern w:val="0"/>
                <w:szCs w:val="21"/>
              </w:rPr>
              <w:t>3-18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统计实务</w:t>
            </w:r>
          </w:p>
        </w:tc>
        <w:tc>
          <w:tcPr>
            <w:tcW w:w="850" w:type="dxa"/>
            <w:vAlign w:val="center"/>
          </w:tcPr>
          <w:p>
            <w:pPr>
              <w:widowControl/>
              <w:spacing w:line="300" w:lineRule="exact"/>
              <w:jc w:val="center"/>
              <w:rPr>
                <w:rFonts w:ascii="宋体"/>
                <w:kern w:val="0"/>
                <w:szCs w:val="21"/>
              </w:rPr>
            </w:pPr>
            <w:r>
              <w:rPr>
                <w:rFonts w:ascii="宋体" w:hAnsi="宋体"/>
                <w:kern w:val="0"/>
                <w:szCs w:val="21"/>
              </w:rPr>
              <w:t>1</w:t>
            </w:r>
            <w:r>
              <w:rPr>
                <w:rFonts w:hint="eastAsia" w:ascii="宋体" w:hAnsi="宋体"/>
                <w:kern w:val="0"/>
                <w:szCs w:val="21"/>
              </w:rPr>
              <w:t>6</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使学生掌握统计调查的方法，提高学生获取数据并对数据进行分析处理的能力，撰写调查报告。</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机房</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第二学期第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营销策划</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18</w:t>
            </w:r>
          </w:p>
        </w:tc>
        <w:tc>
          <w:tcPr>
            <w:tcW w:w="4536" w:type="dxa"/>
            <w:vAlign w:val="center"/>
          </w:tcPr>
          <w:p>
            <w:pPr>
              <w:widowControl/>
              <w:spacing w:line="300" w:lineRule="exact"/>
              <w:jc w:val="left"/>
              <w:rPr>
                <w:rFonts w:ascii="宋体" w:hAnsi="宋体"/>
                <w:kern w:val="0"/>
                <w:szCs w:val="21"/>
              </w:rPr>
            </w:pPr>
            <w:r>
              <w:rPr>
                <w:rFonts w:hint="eastAsia" w:ascii="宋体" w:hAnsi="宋体" w:cs="宋体"/>
                <w:kern w:val="0"/>
                <w:szCs w:val="21"/>
              </w:rPr>
              <w:t>通过本课程实践教学，让学生掌握营销策划的基本思路、程序、方法、方案格式。提高学生的市场分析能力、目标市场营销能力、营销组合规划与执行能力等。</w:t>
            </w:r>
          </w:p>
        </w:tc>
        <w:tc>
          <w:tcPr>
            <w:tcW w:w="1368"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第二学期第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商务谈判技能</w:t>
            </w:r>
          </w:p>
        </w:tc>
        <w:tc>
          <w:tcPr>
            <w:tcW w:w="850" w:type="dxa"/>
            <w:vAlign w:val="center"/>
          </w:tcPr>
          <w:p>
            <w:pPr>
              <w:widowControl/>
              <w:spacing w:line="300" w:lineRule="exact"/>
              <w:jc w:val="center"/>
              <w:rPr>
                <w:rFonts w:ascii="宋体"/>
                <w:kern w:val="0"/>
                <w:szCs w:val="21"/>
              </w:rPr>
            </w:pPr>
            <w:r>
              <w:rPr>
                <w:rFonts w:hint="eastAsia" w:ascii="宋体"/>
                <w:kern w:val="0"/>
                <w:szCs w:val="21"/>
              </w:rPr>
              <w:t>18</w:t>
            </w:r>
          </w:p>
        </w:tc>
        <w:tc>
          <w:tcPr>
            <w:tcW w:w="4536" w:type="dxa"/>
            <w:vAlign w:val="center"/>
          </w:tcPr>
          <w:p>
            <w:pPr>
              <w:widowControl/>
              <w:spacing w:line="300" w:lineRule="exact"/>
              <w:jc w:val="left"/>
              <w:rPr>
                <w:rFonts w:ascii="宋体"/>
                <w:kern w:val="0"/>
                <w:szCs w:val="21"/>
              </w:rPr>
            </w:pPr>
            <w:r>
              <w:rPr>
                <w:rFonts w:hint="eastAsia" w:ascii="宋体" w:hAnsi="宋体" w:cs="宋体"/>
                <w:kern w:val="0"/>
                <w:szCs w:val="21"/>
              </w:rPr>
              <w:t>通过本课程实践教学，示范操作、模拟演练、让学生了解一次完整商务谈判的各个组成环节，理解商务谈判的各个基本概念和特点，掌握商务谈判各个环节中常用的方法和技巧，能运用所学的方法和技巧到具体的商务谈判活动中去。</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网络营销技能</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33</w:t>
            </w:r>
          </w:p>
        </w:tc>
        <w:tc>
          <w:tcPr>
            <w:tcW w:w="4536" w:type="dxa"/>
            <w:vAlign w:val="center"/>
          </w:tcPr>
          <w:p>
            <w:pPr>
              <w:widowControl/>
              <w:spacing w:line="300" w:lineRule="exact"/>
              <w:jc w:val="left"/>
              <w:rPr>
                <w:rFonts w:ascii="Arial"/>
                <w:szCs w:val="21"/>
                <w:shd w:val="solid" w:color="FCFCFC" w:fill="auto"/>
              </w:rPr>
            </w:pPr>
            <w:r>
              <w:rPr>
                <w:rFonts w:hint="eastAsia" w:ascii="Arial"/>
                <w:szCs w:val="21"/>
                <w:shd w:val="solid" w:color="FCFCFC" w:fill="auto"/>
              </w:rPr>
              <w:t>通过学习，掌握现代网络营销的能力</w:t>
            </w:r>
          </w:p>
        </w:tc>
        <w:tc>
          <w:tcPr>
            <w:tcW w:w="1368"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普通话水平训练</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10</w:t>
            </w:r>
          </w:p>
        </w:tc>
        <w:tc>
          <w:tcPr>
            <w:tcW w:w="4536" w:type="dxa"/>
            <w:vAlign w:val="center"/>
          </w:tcPr>
          <w:p>
            <w:pPr>
              <w:widowControl/>
              <w:spacing w:line="300" w:lineRule="exact"/>
              <w:jc w:val="left"/>
              <w:rPr>
                <w:rFonts w:ascii="Arial"/>
                <w:szCs w:val="21"/>
                <w:shd w:val="solid" w:color="FCFCFC" w:fill="auto"/>
              </w:rPr>
            </w:pPr>
            <w:r>
              <w:rPr>
                <w:rFonts w:hint="eastAsia" w:ascii="Arial"/>
                <w:szCs w:val="21"/>
                <w:shd w:val="solid" w:color="FCFCFC" w:fill="auto"/>
              </w:rPr>
              <w:t>通过训练，使学生的普通话更佳标准</w:t>
            </w:r>
          </w:p>
        </w:tc>
        <w:tc>
          <w:tcPr>
            <w:tcW w:w="1368"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第二学期第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互联网营销业务推广</w:t>
            </w:r>
          </w:p>
        </w:tc>
        <w:tc>
          <w:tcPr>
            <w:tcW w:w="850" w:type="dxa"/>
            <w:vAlign w:val="center"/>
          </w:tcPr>
          <w:p>
            <w:pPr>
              <w:widowControl/>
              <w:spacing w:line="300" w:lineRule="exact"/>
              <w:jc w:val="center"/>
              <w:rPr>
                <w:rFonts w:ascii="宋体"/>
                <w:kern w:val="0"/>
                <w:szCs w:val="21"/>
              </w:rPr>
            </w:pPr>
            <w:r>
              <w:rPr>
                <w:rFonts w:hint="eastAsia" w:ascii="宋体"/>
                <w:kern w:val="0"/>
                <w:szCs w:val="21"/>
              </w:rPr>
              <w:t>18</w:t>
            </w:r>
          </w:p>
        </w:tc>
        <w:tc>
          <w:tcPr>
            <w:tcW w:w="4536" w:type="dxa"/>
            <w:vAlign w:val="center"/>
          </w:tcPr>
          <w:p>
            <w:pPr>
              <w:widowControl/>
              <w:spacing w:line="300" w:lineRule="exact"/>
              <w:jc w:val="left"/>
              <w:rPr>
                <w:rFonts w:ascii="宋体"/>
                <w:kern w:val="0"/>
                <w:szCs w:val="21"/>
              </w:rPr>
            </w:pPr>
            <w:r>
              <w:rPr>
                <w:rFonts w:hint="eastAsia" w:ascii="宋体"/>
                <w:kern w:val="0"/>
                <w:szCs w:val="21"/>
              </w:rPr>
              <w:t>学习并掌握互联网营销业务推广的理论和实践</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多媒体教室、合作企业</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营销心理学</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18</w:t>
            </w:r>
          </w:p>
        </w:tc>
        <w:tc>
          <w:tcPr>
            <w:tcW w:w="4536" w:type="dxa"/>
            <w:vAlign w:val="center"/>
          </w:tcPr>
          <w:p>
            <w:pPr>
              <w:widowControl/>
              <w:spacing w:line="300" w:lineRule="exact"/>
              <w:jc w:val="left"/>
              <w:rPr>
                <w:rFonts w:ascii="宋体"/>
                <w:kern w:val="0"/>
                <w:szCs w:val="21"/>
              </w:rPr>
            </w:pPr>
            <w:r>
              <w:rPr>
                <w:rFonts w:hint="eastAsia" w:ascii="Arial"/>
                <w:szCs w:val="21"/>
                <w:shd w:val="solid" w:color="FFFFFF" w:fill="auto"/>
              </w:rPr>
              <w:t>进行消费者心理与消费行为调研，分析消费者心理，改进产品及服务质量，达成组织营销目标。</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公共关系</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27</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能够进行公共关系活动的策划、</w:t>
            </w:r>
            <w:r>
              <w:rPr>
                <w:rFonts w:ascii="宋体" w:hAnsi="宋体"/>
                <w:kern w:val="0"/>
                <w:szCs w:val="21"/>
              </w:rPr>
              <w:t>CIS</w:t>
            </w:r>
            <w:r>
              <w:rPr>
                <w:rFonts w:hint="eastAsia" w:ascii="宋体" w:hAnsi="宋体"/>
                <w:kern w:val="0"/>
                <w:szCs w:val="21"/>
              </w:rPr>
              <w:t>设计以及公共关系传播。</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客户关系管理</w:t>
            </w:r>
          </w:p>
        </w:tc>
        <w:tc>
          <w:tcPr>
            <w:tcW w:w="850" w:type="dxa"/>
            <w:vAlign w:val="center"/>
          </w:tcPr>
          <w:p>
            <w:pPr>
              <w:widowControl/>
              <w:spacing w:line="300" w:lineRule="exact"/>
              <w:jc w:val="center"/>
              <w:rPr>
                <w:rFonts w:ascii="宋体"/>
                <w:kern w:val="0"/>
                <w:szCs w:val="21"/>
              </w:rPr>
            </w:pPr>
            <w:r>
              <w:rPr>
                <w:rFonts w:ascii="宋体" w:hAnsi="宋体"/>
                <w:kern w:val="0"/>
                <w:szCs w:val="21"/>
              </w:rPr>
              <w:t>1</w:t>
            </w:r>
            <w:r>
              <w:rPr>
                <w:rFonts w:hint="eastAsia" w:ascii="宋体" w:hAnsi="宋体"/>
                <w:kern w:val="0"/>
                <w:szCs w:val="21"/>
              </w:rPr>
              <w:t>8</w:t>
            </w:r>
          </w:p>
        </w:tc>
        <w:tc>
          <w:tcPr>
            <w:tcW w:w="4536" w:type="dxa"/>
            <w:vAlign w:val="center"/>
          </w:tcPr>
          <w:p>
            <w:pPr>
              <w:widowControl/>
              <w:spacing w:line="300" w:lineRule="exact"/>
              <w:jc w:val="left"/>
              <w:rPr>
                <w:rFonts w:ascii="宋体"/>
                <w:kern w:val="0"/>
                <w:szCs w:val="21"/>
              </w:rPr>
            </w:pPr>
            <w:r>
              <w:rPr>
                <w:rFonts w:hint="eastAsia" w:ascii="Arial"/>
                <w:szCs w:val="21"/>
                <w:shd w:val="solid" w:color="FCFCFC" w:fill="auto"/>
              </w:rPr>
              <w:t>采用操作步骤、案例分析、情景模拟等方式，运用客户管理的策略和操作技巧。</w:t>
            </w:r>
            <w:r>
              <w:rPr>
                <w:szCs w:val="21"/>
              </w:rPr>
              <w:t xml:space="preserve"> </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新媒体营销</w:t>
            </w:r>
          </w:p>
        </w:tc>
        <w:tc>
          <w:tcPr>
            <w:tcW w:w="850" w:type="dxa"/>
            <w:vAlign w:val="center"/>
          </w:tcPr>
          <w:p>
            <w:pPr>
              <w:widowControl/>
              <w:spacing w:line="300" w:lineRule="exact"/>
              <w:jc w:val="center"/>
              <w:rPr>
                <w:rFonts w:ascii="宋体"/>
                <w:kern w:val="0"/>
                <w:szCs w:val="21"/>
              </w:rPr>
            </w:pPr>
            <w:r>
              <w:rPr>
                <w:rFonts w:hint="eastAsia" w:ascii="宋体"/>
                <w:kern w:val="0"/>
                <w:szCs w:val="21"/>
              </w:rPr>
              <w:t>20</w:t>
            </w:r>
          </w:p>
        </w:tc>
        <w:tc>
          <w:tcPr>
            <w:tcW w:w="4536" w:type="dxa"/>
            <w:vAlign w:val="center"/>
          </w:tcPr>
          <w:p>
            <w:pPr>
              <w:widowControl/>
              <w:spacing w:line="300" w:lineRule="exact"/>
              <w:jc w:val="left"/>
              <w:rPr>
                <w:rFonts w:ascii="宋体"/>
                <w:kern w:val="0"/>
                <w:szCs w:val="21"/>
              </w:rPr>
            </w:pPr>
            <w:r>
              <w:rPr>
                <w:rFonts w:hint="eastAsia" w:ascii="宋体"/>
                <w:kern w:val="0"/>
                <w:szCs w:val="21"/>
              </w:rPr>
              <w:t>学习并掌握现代新媒体营销的理论和实践</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多媒体教室、合作企业</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门店运营管理</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27</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通过实践教学，让学生掌握门店运营的基本技能、操作流程、现场服务与管理技能。</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526" w:type="dxa"/>
            <w:vAlign w:val="center"/>
          </w:tcPr>
          <w:p>
            <w:pPr>
              <w:widowControl/>
              <w:spacing w:line="300" w:lineRule="exact"/>
              <w:jc w:val="center"/>
              <w:rPr>
                <w:rFonts w:hint="eastAsia" w:ascii="宋体" w:hAnsi="宋体"/>
                <w:kern w:val="0"/>
                <w:szCs w:val="21"/>
              </w:rPr>
            </w:pPr>
            <w:r>
              <w:rPr>
                <w:rFonts w:hint="eastAsia" w:ascii="宋体" w:hAnsi="宋体"/>
                <w:b/>
                <w:kern w:val="0"/>
                <w:szCs w:val="21"/>
              </w:rPr>
              <w:t>实践环节项目</w:t>
            </w:r>
          </w:p>
        </w:tc>
        <w:tc>
          <w:tcPr>
            <w:tcW w:w="850" w:type="dxa"/>
            <w:vAlign w:val="center"/>
          </w:tcPr>
          <w:p>
            <w:pPr>
              <w:widowControl/>
              <w:spacing w:line="300" w:lineRule="exact"/>
              <w:jc w:val="center"/>
              <w:rPr>
                <w:rFonts w:hint="eastAsia" w:ascii="宋体" w:hAnsi="宋体"/>
                <w:kern w:val="0"/>
                <w:szCs w:val="21"/>
              </w:rPr>
            </w:pPr>
            <w:r>
              <w:rPr>
                <w:rFonts w:hint="eastAsia" w:ascii="宋体" w:hAnsi="宋体"/>
                <w:b/>
                <w:kern w:val="0"/>
                <w:szCs w:val="21"/>
              </w:rPr>
              <w:t>学时</w:t>
            </w:r>
          </w:p>
        </w:tc>
        <w:tc>
          <w:tcPr>
            <w:tcW w:w="4536" w:type="dxa"/>
            <w:vAlign w:val="center"/>
          </w:tcPr>
          <w:p>
            <w:pPr>
              <w:widowControl/>
              <w:spacing w:line="300" w:lineRule="exact"/>
              <w:jc w:val="center"/>
              <w:rPr>
                <w:rFonts w:hint="eastAsia" w:ascii="宋体" w:hAnsi="宋体" w:cs="宋体"/>
                <w:kern w:val="0"/>
                <w:szCs w:val="21"/>
              </w:rPr>
            </w:pPr>
            <w:r>
              <w:rPr>
                <w:rFonts w:hint="eastAsia" w:ascii="宋体" w:hAnsi="宋体"/>
                <w:b/>
                <w:kern w:val="0"/>
                <w:szCs w:val="21"/>
              </w:rPr>
              <w:t>实践教学目标</w:t>
            </w:r>
          </w:p>
        </w:tc>
        <w:tc>
          <w:tcPr>
            <w:tcW w:w="1368" w:type="dxa"/>
            <w:vAlign w:val="center"/>
          </w:tcPr>
          <w:p>
            <w:pPr>
              <w:widowControl/>
              <w:spacing w:line="300" w:lineRule="exact"/>
              <w:jc w:val="center"/>
              <w:rPr>
                <w:rFonts w:hint="eastAsia" w:ascii="宋体" w:hAnsi="宋体"/>
                <w:kern w:val="0"/>
                <w:szCs w:val="21"/>
              </w:rPr>
            </w:pPr>
            <w:r>
              <w:rPr>
                <w:rFonts w:hint="eastAsia" w:ascii="宋体" w:hAnsi="宋体"/>
                <w:b/>
                <w:kern w:val="0"/>
                <w:szCs w:val="21"/>
              </w:rPr>
              <w:t>教学地点</w:t>
            </w:r>
          </w:p>
        </w:tc>
        <w:tc>
          <w:tcPr>
            <w:tcW w:w="1335" w:type="dxa"/>
            <w:vAlign w:val="center"/>
          </w:tcPr>
          <w:p>
            <w:pPr>
              <w:widowControl/>
              <w:spacing w:line="300" w:lineRule="exact"/>
              <w:jc w:val="center"/>
              <w:rPr>
                <w:rFonts w:hint="eastAsia" w:ascii="宋体" w:hAnsi="宋体"/>
                <w:kern w:val="0"/>
                <w:szCs w:val="21"/>
              </w:rPr>
            </w:pPr>
            <w:r>
              <w:rPr>
                <w:rFonts w:hint="eastAsia" w:ascii="宋体" w:hAnsi="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销售管理</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18</w:t>
            </w:r>
          </w:p>
        </w:tc>
        <w:tc>
          <w:tcPr>
            <w:tcW w:w="4536" w:type="dxa"/>
            <w:vAlign w:val="center"/>
          </w:tcPr>
          <w:p>
            <w:pPr>
              <w:widowControl/>
              <w:spacing w:line="300" w:lineRule="exact"/>
              <w:jc w:val="left"/>
              <w:rPr>
                <w:rFonts w:ascii="宋体" w:hAnsi="宋体"/>
                <w:kern w:val="0"/>
                <w:szCs w:val="21"/>
              </w:rPr>
            </w:pPr>
            <w:r>
              <w:rPr>
                <w:rFonts w:hint="eastAsia" w:ascii="宋体" w:hAnsi="宋体" w:cs="宋体"/>
                <w:kern w:val="0"/>
                <w:szCs w:val="21"/>
              </w:rPr>
              <w:t>通过本课程实践教学，让学生熟悉销售管理的基本内容，掌握销售管理的一些基本方法，并能综合运用对实际问题的一般操作能力，具备销售规划管理、销售人员管理和业务指导管理能力。</w:t>
            </w:r>
          </w:p>
        </w:tc>
        <w:tc>
          <w:tcPr>
            <w:tcW w:w="1368"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现代企业管理</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27</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培养学生从事企业管理工作应具备的综合技能和素质。</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w:t>
            </w:r>
          </w:p>
          <w:p>
            <w:pPr>
              <w:widowControl/>
              <w:spacing w:line="300" w:lineRule="exact"/>
              <w:jc w:val="center"/>
              <w:rPr>
                <w:rFonts w:ascii="宋体"/>
                <w:kern w:val="0"/>
                <w:szCs w:val="21"/>
              </w:rPr>
            </w:pPr>
            <w:r>
              <w:rPr>
                <w:rFonts w:hint="eastAsia" w:ascii="宋体" w:hAnsi="宋体"/>
                <w:kern w:val="0"/>
                <w:szCs w:val="21"/>
              </w:rPr>
              <w:t>合作企业</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人力资源管理实务与考证</w:t>
            </w:r>
          </w:p>
        </w:tc>
        <w:tc>
          <w:tcPr>
            <w:tcW w:w="850" w:type="dxa"/>
            <w:vAlign w:val="center"/>
          </w:tcPr>
          <w:p>
            <w:pPr>
              <w:widowControl/>
              <w:spacing w:line="300" w:lineRule="exact"/>
              <w:jc w:val="center"/>
              <w:rPr>
                <w:rFonts w:ascii="宋体"/>
                <w:kern w:val="0"/>
                <w:szCs w:val="21"/>
              </w:rPr>
            </w:pPr>
            <w:r>
              <w:rPr>
                <w:rFonts w:ascii="宋体" w:hAnsi="宋体"/>
                <w:kern w:val="0"/>
                <w:szCs w:val="21"/>
              </w:rPr>
              <w:t>34</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通过上机或课外实践，掌握人力资源战略规划、招聘与配置、培训与开发、绩效考核、薪酬管理、劳动关系管理等技能。</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机房、人才市场等</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电话营销业务技能</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24</w:t>
            </w:r>
          </w:p>
        </w:tc>
        <w:tc>
          <w:tcPr>
            <w:tcW w:w="4536" w:type="dxa"/>
            <w:vAlign w:val="center"/>
          </w:tcPr>
          <w:p>
            <w:pPr>
              <w:widowControl/>
              <w:spacing w:line="300" w:lineRule="exact"/>
              <w:jc w:val="left"/>
              <w:rPr>
                <w:rFonts w:ascii="宋体" w:hAnsi="宋体"/>
                <w:kern w:val="0"/>
                <w:szCs w:val="21"/>
              </w:rPr>
            </w:pPr>
            <w:r>
              <w:rPr>
                <w:rFonts w:hint="eastAsia" w:ascii="宋体" w:hAnsi="宋体"/>
                <w:kern w:val="0"/>
                <w:szCs w:val="21"/>
              </w:rPr>
              <w:t>通过学习和实训，能够掌握现代电话营销的能力。</w:t>
            </w:r>
          </w:p>
        </w:tc>
        <w:tc>
          <w:tcPr>
            <w:tcW w:w="1368"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多媒体教室、合作企业</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市场营销技能对抗</w:t>
            </w:r>
          </w:p>
        </w:tc>
        <w:tc>
          <w:tcPr>
            <w:tcW w:w="850" w:type="dxa"/>
            <w:vAlign w:val="center"/>
          </w:tcPr>
          <w:p>
            <w:pPr>
              <w:widowControl/>
              <w:spacing w:line="300" w:lineRule="exact"/>
              <w:jc w:val="center"/>
              <w:rPr>
                <w:rFonts w:ascii="宋体"/>
                <w:kern w:val="0"/>
                <w:szCs w:val="21"/>
              </w:rPr>
            </w:pPr>
            <w:r>
              <w:rPr>
                <w:rFonts w:ascii="宋体" w:hAnsi="宋体"/>
                <w:kern w:val="0"/>
                <w:szCs w:val="21"/>
              </w:rPr>
              <w:t>28</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利用市场营销技能软件对抗进行仿真模拟，让学生了解企业营销活动的各个环节，熟悉市场营销各工作岗位的职责，掌握实体销售的全过程。</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市场营销实训室</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第二学期</w:t>
            </w:r>
            <w:r>
              <w:rPr>
                <w:rFonts w:ascii="宋体" w:hAnsi="宋体"/>
                <w:kern w:val="0"/>
                <w:szCs w:val="21"/>
              </w:rPr>
              <w:t>1</w:t>
            </w:r>
            <w:r>
              <w:rPr>
                <w:rFonts w:hint="eastAsia" w:ascii="宋体" w:hAnsi="宋体"/>
                <w:kern w:val="0"/>
                <w:szCs w:val="21"/>
              </w:rPr>
              <w:t>周集中实训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企业经营管理沙盘模拟实训</w:t>
            </w:r>
          </w:p>
        </w:tc>
        <w:tc>
          <w:tcPr>
            <w:tcW w:w="850" w:type="dxa"/>
            <w:vAlign w:val="center"/>
          </w:tcPr>
          <w:p>
            <w:pPr>
              <w:widowControl/>
              <w:spacing w:line="300" w:lineRule="exact"/>
              <w:jc w:val="center"/>
              <w:rPr>
                <w:rFonts w:ascii="宋体"/>
                <w:kern w:val="0"/>
                <w:szCs w:val="21"/>
              </w:rPr>
            </w:pPr>
            <w:r>
              <w:rPr>
                <w:rFonts w:ascii="宋体" w:hAnsi="宋体"/>
                <w:kern w:val="0"/>
                <w:szCs w:val="21"/>
              </w:rPr>
              <w:t>28</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在仿真环境下模拟企业经营管理流程，使学生掌握企业生产、质量管理、营销策划、战略决策、财务管理等方面的综合技能。</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沙盘实训室</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第三学期</w:t>
            </w:r>
            <w:r>
              <w:rPr>
                <w:rFonts w:ascii="宋体" w:hAnsi="宋体"/>
                <w:kern w:val="0"/>
                <w:szCs w:val="21"/>
              </w:rPr>
              <w:t>1</w:t>
            </w:r>
            <w:r>
              <w:rPr>
                <w:rFonts w:hint="eastAsia" w:ascii="宋体" w:hAnsi="宋体"/>
                <w:kern w:val="0"/>
                <w:szCs w:val="21"/>
              </w:rPr>
              <w:t>周集中实训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市场调查与预测</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36</w:t>
            </w:r>
          </w:p>
        </w:tc>
        <w:tc>
          <w:tcPr>
            <w:tcW w:w="4536" w:type="dxa"/>
            <w:vAlign w:val="center"/>
          </w:tcPr>
          <w:p>
            <w:pPr>
              <w:widowControl/>
              <w:spacing w:line="300" w:lineRule="exact"/>
              <w:jc w:val="left"/>
              <w:rPr>
                <w:rFonts w:ascii="宋体" w:hAnsi="宋体"/>
                <w:kern w:val="0"/>
                <w:szCs w:val="21"/>
              </w:rPr>
            </w:pPr>
            <w:r>
              <w:rPr>
                <w:rFonts w:hint="eastAsia" w:ascii="宋体" w:hAnsi="宋体" w:cs="宋体"/>
                <w:kern w:val="0"/>
                <w:szCs w:val="21"/>
              </w:rPr>
              <w:t>过本课程实践教学，让学生能制定相关的市场调研活动，掌握市场调查资料的收集、整理、分析等知识；使学生学会确定市场调查目标，制定并实施市场调查方案，针对不同调查目标要求，熟练选择适当的市场调查方法，设计并制作市场调查问卷；根据项目要求组织实施市场调查，并能够整理分析小型项目的数据资料，并熟练地撰写市场调查报告。</w:t>
            </w:r>
          </w:p>
        </w:tc>
        <w:tc>
          <w:tcPr>
            <w:tcW w:w="1368" w:type="dxa"/>
            <w:vAlign w:val="center"/>
          </w:tcPr>
          <w:p>
            <w:pPr>
              <w:widowControl/>
              <w:spacing w:line="320" w:lineRule="exact"/>
              <w:jc w:val="left"/>
              <w:rPr>
                <w:rFonts w:ascii="宋体" w:hAnsi="宋体" w:cs="宋体"/>
                <w:kern w:val="0"/>
                <w:szCs w:val="21"/>
              </w:rPr>
            </w:pPr>
            <w:r>
              <w:rPr>
                <w:rFonts w:hint="eastAsia" w:ascii="宋体" w:hAnsi="宋体" w:cs="宋体"/>
                <w:kern w:val="0"/>
                <w:szCs w:val="21"/>
              </w:rPr>
              <w:t>多媒体教室、校内外调研</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第二学期第2</w:t>
            </w:r>
            <w:r>
              <w:rPr>
                <w:rFonts w:ascii="宋体" w:hAnsi="宋体"/>
                <w:kern w:val="0"/>
                <w:szCs w:val="21"/>
              </w:rPr>
              <w:t>-18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营销实战</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51</w:t>
            </w:r>
          </w:p>
        </w:tc>
        <w:tc>
          <w:tcPr>
            <w:tcW w:w="4536" w:type="dxa"/>
            <w:vAlign w:val="center"/>
          </w:tcPr>
          <w:p>
            <w:pPr>
              <w:widowControl/>
              <w:spacing w:line="300" w:lineRule="exact"/>
              <w:jc w:val="left"/>
              <w:rPr>
                <w:rFonts w:ascii="宋体" w:hAnsi="宋体"/>
                <w:kern w:val="0"/>
                <w:szCs w:val="21"/>
              </w:rPr>
            </w:pPr>
            <w:r>
              <w:rPr>
                <w:rFonts w:hint="eastAsia" w:ascii="宋体" w:hAnsi="宋体" w:cs="宋体"/>
                <w:kern w:val="0"/>
                <w:szCs w:val="21"/>
              </w:rPr>
              <w:t>通过营销实践教学，结合所学相关专业知识，让学生在实践中能综合运用所学营销知识解决处理在实际销售过程所面对的各种问题。</w:t>
            </w:r>
          </w:p>
        </w:tc>
        <w:tc>
          <w:tcPr>
            <w:tcW w:w="1368" w:type="dxa"/>
            <w:vAlign w:val="center"/>
          </w:tcPr>
          <w:p>
            <w:pPr>
              <w:widowControl/>
              <w:spacing w:line="320" w:lineRule="exact"/>
              <w:jc w:val="left"/>
              <w:rPr>
                <w:rFonts w:ascii="宋体" w:hAnsi="宋体" w:cs="宋体"/>
                <w:kern w:val="0"/>
                <w:szCs w:val="21"/>
              </w:rPr>
            </w:pPr>
            <w:r>
              <w:rPr>
                <w:rFonts w:hint="eastAsia" w:ascii="宋体" w:hAnsi="宋体" w:cs="宋体"/>
                <w:kern w:val="0"/>
                <w:szCs w:val="21"/>
              </w:rPr>
              <w:t>市场营销综合实训室、校内外实践卖场</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房地产营销</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18</w:t>
            </w:r>
          </w:p>
        </w:tc>
        <w:tc>
          <w:tcPr>
            <w:tcW w:w="4536" w:type="dxa"/>
            <w:vAlign w:val="center"/>
          </w:tcPr>
          <w:p>
            <w:pPr>
              <w:widowControl/>
              <w:spacing w:line="300" w:lineRule="exact"/>
              <w:jc w:val="left"/>
              <w:rPr>
                <w:rFonts w:ascii="宋体" w:hAnsi="宋体"/>
                <w:kern w:val="0"/>
                <w:szCs w:val="21"/>
              </w:rPr>
            </w:pPr>
            <w:r>
              <w:rPr>
                <w:rFonts w:hint="eastAsia" w:ascii="宋体" w:hAnsi="宋体"/>
                <w:kern w:val="0"/>
                <w:szCs w:val="21"/>
              </w:rPr>
              <w:t>学习房地产营销的相关知识，具备相应的工作能力</w:t>
            </w:r>
          </w:p>
        </w:tc>
        <w:tc>
          <w:tcPr>
            <w:tcW w:w="1368"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第五学期第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职前综合能力训练</w:t>
            </w:r>
          </w:p>
        </w:tc>
        <w:tc>
          <w:tcPr>
            <w:tcW w:w="850" w:type="dxa"/>
            <w:vAlign w:val="center"/>
          </w:tcPr>
          <w:p>
            <w:pPr>
              <w:widowControl/>
              <w:spacing w:line="300" w:lineRule="exact"/>
              <w:jc w:val="center"/>
              <w:rPr>
                <w:rFonts w:ascii="宋体"/>
                <w:kern w:val="0"/>
                <w:szCs w:val="21"/>
              </w:rPr>
            </w:pPr>
            <w:r>
              <w:rPr>
                <w:rFonts w:hint="eastAsia" w:ascii="宋体"/>
                <w:kern w:val="0"/>
                <w:szCs w:val="21"/>
              </w:rPr>
              <w:t>112</w:t>
            </w:r>
          </w:p>
        </w:tc>
        <w:tc>
          <w:tcPr>
            <w:tcW w:w="4536" w:type="dxa"/>
            <w:vAlign w:val="center"/>
          </w:tcPr>
          <w:p>
            <w:pPr>
              <w:widowControl/>
              <w:spacing w:line="300" w:lineRule="exact"/>
              <w:jc w:val="left"/>
              <w:rPr>
                <w:rFonts w:ascii="宋体"/>
                <w:kern w:val="0"/>
                <w:szCs w:val="21"/>
              </w:rPr>
            </w:pPr>
            <w:r>
              <w:rPr>
                <w:rFonts w:hint="eastAsia" w:ascii="宋体"/>
                <w:kern w:val="0"/>
                <w:szCs w:val="21"/>
              </w:rPr>
              <w:t>通过职前综合能力训练，提高学生的职业素养，使学生在正式步入职场之后能够更快的适应工作和企业。</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第五学期第</w:t>
            </w:r>
            <w:r>
              <w:rPr>
                <w:rFonts w:ascii="宋体" w:hAnsi="宋体"/>
                <w:kern w:val="0"/>
                <w:szCs w:val="21"/>
              </w:rPr>
              <w:t>1-</w:t>
            </w:r>
            <w:r>
              <w:rPr>
                <w:rFonts w:hint="eastAsia" w:ascii="宋体" w:hAnsi="宋体"/>
                <w:kern w:val="0"/>
                <w:szCs w:val="21"/>
              </w:rPr>
              <w:t>4周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“做中学”企业实践</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392</w:t>
            </w:r>
          </w:p>
        </w:tc>
        <w:tc>
          <w:tcPr>
            <w:tcW w:w="4536" w:type="dxa"/>
            <w:vAlign w:val="center"/>
          </w:tcPr>
          <w:p>
            <w:pPr>
              <w:widowControl/>
              <w:spacing w:line="300" w:lineRule="exact"/>
              <w:jc w:val="left"/>
              <w:rPr>
                <w:rFonts w:ascii="宋体"/>
                <w:kern w:val="0"/>
                <w:szCs w:val="21"/>
              </w:rPr>
            </w:pPr>
            <w:r>
              <w:rPr>
                <w:rFonts w:hint="eastAsia" w:ascii="宋体"/>
                <w:kern w:val="0"/>
                <w:szCs w:val="21"/>
              </w:rPr>
              <w:t>通过学生到校企合作单位进行实践，教师入企业与企业管理者共同指导学生，学生能够真实体会职场经历，真正做到“做中学”。</w:t>
            </w:r>
          </w:p>
        </w:tc>
        <w:tc>
          <w:tcPr>
            <w:tcW w:w="1368" w:type="dxa"/>
            <w:vAlign w:val="center"/>
          </w:tcPr>
          <w:p>
            <w:pPr>
              <w:widowControl/>
              <w:spacing w:line="300" w:lineRule="exact"/>
              <w:jc w:val="center"/>
              <w:rPr>
                <w:rFonts w:ascii="宋体" w:hAnsi="宋体"/>
                <w:kern w:val="0"/>
                <w:szCs w:val="21"/>
              </w:rPr>
            </w:pPr>
            <w:r>
              <w:rPr>
                <w:rFonts w:hint="eastAsia" w:ascii="宋体" w:hAnsi="宋体"/>
                <w:kern w:val="0"/>
                <w:szCs w:val="21"/>
              </w:rPr>
              <w:t>校企合作单位</w:t>
            </w:r>
          </w:p>
        </w:tc>
        <w:tc>
          <w:tcPr>
            <w:tcW w:w="1335" w:type="dxa"/>
            <w:vAlign w:val="center"/>
          </w:tcPr>
          <w:p>
            <w:pPr>
              <w:widowControl/>
              <w:spacing w:line="300" w:lineRule="exact"/>
              <w:jc w:val="center"/>
              <w:rPr>
                <w:rFonts w:ascii="宋体" w:hAnsi="宋体"/>
                <w:kern w:val="0"/>
                <w:szCs w:val="21"/>
              </w:rPr>
            </w:pPr>
            <w:r>
              <w:rPr>
                <w:rFonts w:hint="eastAsia" w:ascii="宋体" w:hAnsi="宋体"/>
                <w:kern w:val="0"/>
                <w:szCs w:val="21"/>
              </w:rPr>
              <w:t>第五学期第5</w:t>
            </w:r>
            <w:r>
              <w:rPr>
                <w:rFonts w:ascii="宋体" w:hAnsi="宋体"/>
                <w:kern w:val="0"/>
                <w:szCs w:val="21"/>
              </w:rPr>
              <w:t>-18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顶岗实习</w:t>
            </w:r>
          </w:p>
        </w:tc>
        <w:tc>
          <w:tcPr>
            <w:tcW w:w="850" w:type="dxa"/>
            <w:vAlign w:val="center"/>
          </w:tcPr>
          <w:p>
            <w:pPr>
              <w:widowControl/>
              <w:spacing w:line="300" w:lineRule="exact"/>
              <w:jc w:val="center"/>
              <w:rPr>
                <w:rFonts w:ascii="宋体"/>
                <w:kern w:val="0"/>
                <w:szCs w:val="21"/>
              </w:rPr>
            </w:pPr>
            <w:r>
              <w:rPr>
                <w:rFonts w:ascii="宋体" w:hAnsi="宋体"/>
                <w:kern w:val="0"/>
                <w:szCs w:val="21"/>
              </w:rPr>
              <w:t>504</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在行业企业的实际岗位上从事专业工作，服务区域经济的发展。</w:t>
            </w:r>
          </w:p>
        </w:tc>
        <w:tc>
          <w:tcPr>
            <w:tcW w:w="1368" w:type="dxa"/>
            <w:vAlign w:val="center"/>
          </w:tcPr>
          <w:p>
            <w:pPr>
              <w:widowControl/>
              <w:spacing w:line="300" w:lineRule="exact"/>
              <w:jc w:val="center"/>
              <w:rPr>
                <w:rFonts w:ascii="宋体"/>
                <w:kern w:val="0"/>
                <w:szCs w:val="21"/>
              </w:rPr>
            </w:pPr>
            <w:r>
              <w:rPr>
                <w:rFonts w:hint="eastAsia" w:ascii="宋体" w:hAnsi="宋体"/>
                <w:kern w:val="0"/>
                <w:szCs w:val="21"/>
              </w:rPr>
              <w:t>校外企业</w:t>
            </w:r>
          </w:p>
        </w:tc>
        <w:tc>
          <w:tcPr>
            <w:tcW w:w="1335" w:type="dxa"/>
            <w:vAlign w:val="center"/>
          </w:tcPr>
          <w:p>
            <w:pPr>
              <w:widowControl/>
              <w:spacing w:line="300" w:lineRule="exact"/>
              <w:jc w:val="center"/>
              <w:rPr>
                <w:rFonts w:ascii="宋体"/>
                <w:kern w:val="0"/>
                <w:szCs w:val="21"/>
              </w:rPr>
            </w:pPr>
            <w:r>
              <w:rPr>
                <w:rFonts w:hint="eastAsia" w:ascii="宋体" w:hAnsi="宋体"/>
                <w:kern w:val="0"/>
                <w:szCs w:val="21"/>
              </w:rPr>
              <w:t>第六学期第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合计</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1092</w:t>
            </w:r>
          </w:p>
        </w:tc>
        <w:tc>
          <w:tcPr>
            <w:tcW w:w="4536" w:type="dxa"/>
            <w:vAlign w:val="center"/>
          </w:tcPr>
          <w:p>
            <w:pPr>
              <w:widowControl/>
              <w:spacing w:line="300" w:lineRule="exact"/>
              <w:jc w:val="center"/>
              <w:rPr>
                <w:rFonts w:ascii="宋体"/>
                <w:kern w:val="0"/>
                <w:szCs w:val="21"/>
              </w:rPr>
            </w:pPr>
          </w:p>
        </w:tc>
        <w:tc>
          <w:tcPr>
            <w:tcW w:w="1368" w:type="dxa"/>
            <w:vAlign w:val="center"/>
          </w:tcPr>
          <w:p>
            <w:pPr>
              <w:widowControl/>
              <w:spacing w:line="300" w:lineRule="exact"/>
              <w:jc w:val="center"/>
              <w:rPr>
                <w:rFonts w:ascii="宋体"/>
                <w:kern w:val="0"/>
                <w:szCs w:val="21"/>
              </w:rPr>
            </w:pPr>
          </w:p>
        </w:tc>
        <w:tc>
          <w:tcPr>
            <w:tcW w:w="1335" w:type="dxa"/>
            <w:vAlign w:val="center"/>
          </w:tcPr>
          <w:p>
            <w:pPr>
              <w:widowControl/>
              <w:spacing w:line="300" w:lineRule="exact"/>
              <w:jc w:val="center"/>
              <w:rPr>
                <w:rFonts w:ascii="宋体"/>
                <w:kern w:val="0"/>
                <w:szCs w:val="21"/>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hint="eastAsia" w:ascii="黑体" w:hAnsi="宋体" w:eastAsia="黑体"/>
          <w:b/>
          <w:sz w:val="28"/>
          <w:szCs w:val="28"/>
        </w:rPr>
      </w:pPr>
      <w:r>
        <w:rPr>
          <w:rFonts w:hint="eastAsia" w:ascii="黑体" w:hAnsi="宋体" w:eastAsia="黑体"/>
          <w:b/>
          <w:sz w:val="28"/>
          <w:szCs w:val="28"/>
        </w:rPr>
        <w:br w:type="page"/>
      </w:r>
    </w:p>
    <w:p>
      <w:pPr>
        <w:spacing w:line="400" w:lineRule="exact"/>
        <w:rPr>
          <w:rFonts w:ascii="黑体" w:hAnsi="宋体" w:eastAsia="黑体"/>
          <w:b/>
          <w:sz w:val="28"/>
          <w:szCs w:val="28"/>
        </w:rPr>
      </w:pPr>
      <w:r>
        <w:rPr>
          <w:rFonts w:hint="eastAsia" w:ascii="黑体" w:hAnsi="宋体" w:eastAsia="黑体"/>
          <w:b/>
          <w:sz w:val="28"/>
          <w:szCs w:val="28"/>
        </w:rPr>
        <w:t>十、分学期课时统计表</w:t>
      </w:r>
    </w:p>
    <w:tbl>
      <w:tblPr>
        <w:tblStyle w:val="10"/>
        <w:tblpPr w:leftFromText="180" w:rightFromText="180" w:vertAnchor="text" w:horzAnchor="margin" w:tblpX="1" w:tblpY="116"/>
        <w:tblW w:w="6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1031"/>
        <w:gridCol w:w="825"/>
        <w:gridCol w:w="937"/>
        <w:gridCol w:w="1125"/>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学期</w:t>
            </w:r>
          </w:p>
        </w:tc>
        <w:tc>
          <w:tcPr>
            <w:tcW w:w="1031"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总课时</w:t>
            </w:r>
          </w:p>
        </w:tc>
        <w:tc>
          <w:tcPr>
            <w:tcW w:w="825"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理论</w:t>
            </w:r>
          </w:p>
          <w:p>
            <w:pPr>
              <w:spacing w:line="240" w:lineRule="exact"/>
              <w:jc w:val="center"/>
              <w:rPr>
                <w:rFonts w:ascii="宋体" w:cs="宋体"/>
                <w:b/>
                <w:kern w:val="0"/>
                <w:szCs w:val="21"/>
              </w:rPr>
            </w:pPr>
            <w:r>
              <w:rPr>
                <w:rFonts w:hint="eastAsia" w:ascii="宋体" w:hAnsi="宋体" w:cs="宋体"/>
                <w:b/>
                <w:kern w:val="0"/>
                <w:szCs w:val="21"/>
              </w:rPr>
              <w:t>课时</w:t>
            </w:r>
          </w:p>
        </w:tc>
        <w:tc>
          <w:tcPr>
            <w:tcW w:w="937" w:type="dxa"/>
            <w:vMerge w:val="restart"/>
            <w:vAlign w:val="center"/>
          </w:tcPr>
          <w:p>
            <w:pPr>
              <w:widowControl/>
              <w:spacing w:line="240" w:lineRule="exact"/>
              <w:jc w:val="center"/>
              <w:rPr>
                <w:rFonts w:ascii="宋体" w:cs="宋体"/>
                <w:b/>
                <w:kern w:val="0"/>
                <w:szCs w:val="21"/>
              </w:rPr>
            </w:pPr>
          </w:p>
          <w:p>
            <w:pPr>
              <w:widowControl/>
              <w:spacing w:line="240" w:lineRule="exact"/>
              <w:jc w:val="center"/>
              <w:rPr>
                <w:rFonts w:ascii="宋体" w:cs="宋体"/>
                <w:b/>
                <w:kern w:val="0"/>
                <w:szCs w:val="21"/>
              </w:rPr>
            </w:pPr>
            <w:r>
              <w:rPr>
                <w:rFonts w:hint="eastAsia" w:ascii="宋体" w:hAnsi="宋体" w:cs="宋体"/>
                <w:b/>
                <w:kern w:val="0"/>
                <w:szCs w:val="21"/>
              </w:rPr>
              <w:t>实践</w:t>
            </w:r>
          </w:p>
          <w:p>
            <w:pPr>
              <w:widowControl/>
              <w:spacing w:line="240" w:lineRule="exact"/>
              <w:jc w:val="center"/>
              <w:rPr>
                <w:rFonts w:ascii="宋体" w:cs="宋体"/>
                <w:b/>
                <w:kern w:val="0"/>
                <w:szCs w:val="21"/>
              </w:rPr>
            </w:pPr>
            <w:r>
              <w:rPr>
                <w:rFonts w:hint="eastAsia" w:ascii="宋体" w:hAnsi="宋体" w:cs="宋体"/>
                <w:b/>
                <w:kern w:val="0"/>
                <w:szCs w:val="21"/>
              </w:rPr>
              <w:t>课时</w:t>
            </w:r>
          </w:p>
          <w:p>
            <w:pPr>
              <w:spacing w:line="240" w:lineRule="exact"/>
              <w:jc w:val="center"/>
              <w:rPr>
                <w:rFonts w:ascii="宋体" w:cs="宋体"/>
                <w:b/>
                <w:kern w:val="0"/>
                <w:szCs w:val="21"/>
              </w:rPr>
            </w:pPr>
          </w:p>
        </w:tc>
        <w:tc>
          <w:tcPr>
            <w:tcW w:w="1125"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教学</w:t>
            </w:r>
          </w:p>
          <w:p>
            <w:pPr>
              <w:spacing w:line="240" w:lineRule="exact"/>
              <w:jc w:val="center"/>
              <w:rPr>
                <w:rFonts w:ascii="宋体" w:cs="宋体"/>
                <w:b/>
                <w:kern w:val="0"/>
                <w:szCs w:val="21"/>
              </w:rPr>
            </w:pPr>
            <w:r>
              <w:rPr>
                <w:rFonts w:hint="eastAsia" w:ascii="宋体" w:hAnsi="宋体" w:cs="宋体"/>
                <w:b/>
                <w:kern w:val="0"/>
                <w:szCs w:val="21"/>
              </w:rPr>
              <w:t>周数</w:t>
            </w:r>
          </w:p>
        </w:tc>
        <w:tc>
          <w:tcPr>
            <w:tcW w:w="991"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平均周</w:t>
            </w:r>
          </w:p>
          <w:p>
            <w:pPr>
              <w:widowControl/>
              <w:spacing w:line="24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Merge w:val="continue"/>
            <w:vAlign w:val="center"/>
          </w:tcPr>
          <w:p>
            <w:pPr>
              <w:widowControl/>
              <w:spacing w:line="240" w:lineRule="exact"/>
              <w:jc w:val="left"/>
              <w:rPr>
                <w:rFonts w:ascii="宋体" w:cs="宋体"/>
                <w:b/>
                <w:kern w:val="0"/>
                <w:szCs w:val="21"/>
              </w:rPr>
            </w:pPr>
          </w:p>
        </w:tc>
        <w:tc>
          <w:tcPr>
            <w:tcW w:w="1031" w:type="dxa"/>
            <w:vMerge w:val="continue"/>
            <w:vAlign w:val="center"/>
          </w:tcPr>
          <w:p>
            <w:pPr>
              <w:widowControl/>
              <w:spacing w:line="240" w:lineRule="exact"/>
              <w:jc w:val="left"/>
              <w:rPr>
                <w:rFonts w:ascii="宋体" w:cs="宋体"/>
                <w:b/>
                <w:kern w:val="0"/>
                <w:szCs w:val="21"/>
              </w:rPr>
            </w:pPr>
          </w:p>
        </w:tc>
        <w:tc>
          <w:tcPr>
            <w:tcW w:w="825" w:type="dxa"/>
            <w:vMerge w:val="continue"/>
            <w:vAlign w:val="center"/>
          </w:tcPr>
          <w:p>
            <w:pPr>
              <w:widowControl/>
              <w:spacing w:line="240" w:lineRule="exact"/>
              <w:jc w:val="left"/>
              <w:rPr>
                <w:rFonts w:ascii="宋体" w:cs="宋体"/>
                <w:b/>
                <w:kern w:val="0"/>
                <w:szCs w:val="21"/>
              </w:rPr>
            </w:pPr>
          </w:p>
        </w:tc>
        <w:tc>
          <w:tcPr>
            <w:tcW w:w="937" w:type="dxa"/>
            <w:vMerge w:val="continue"/>
            <w:vAlign w:val="center"/>
          </w:tcPr>
          <w:p>
            <w:pPr>
              <w:widowControl/>
              <w:spacing w:line="240" w:lineRule="exact"/>
              <w:jc w:val="left"/>
              <w:rPr>
                <w:rFonts w:ascii="宋体" w:cs="宋体"/>
                <w:b/>
                <w:kern w:val="0"/>
                <w:szCs w:val="21"/>
              </w:rPr>
            </w:pPr>
          </w:p>
        </w:tc>
        <w:tc>
          <w:tcPr>
            <w:tcW w:w="1125" w:type="dxa"/>
            <w:vMerge w:val="continue"/>
            <w:vAlign w:val="center"/>
          </w:tcPr>
          <w:p>
            <w:pPr>
              <w:widowControl/>
              <w:spacing w:line="240" w:lineRule="exact"/>
              <w:jc w:val="left"/>
              <w:rPr>
                <w:rFonts w:ascii="宋体" w:cs="宋体"/>
                <w:b/>
                <w:kern w:val="0"/>
                <w:szCs w:val="21"/>
              </w:rPr>
            </w:pPr>
          </w:p>
        </w:tc>
        <w:tc>
          <w:tcPr>
            <w:tcW w:w="991" w:type="dxa"/>
            <w:vMerge w:val="continue"/>
            <w:vAlign w:val="center"/>
          </w:tcPr>
          <w:p>
            <w:pPr>
              <w:widowControl/>
              <w:spacing w:line="240" w:lineRule="exact"/>
              <w:jc w:val="left"/>
              <w:rPr>
                <w:rFonts w:asci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1</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460</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240</w:t>
            </w:r>
          </w:p>
        </w:tc>
        <w:tc>
          <w:tcPr>
            <w:tcW w:w="937" w:type="dxa"/>
            <w:vAlign w:val="center"/>
          </w:tcPr>
          <w:p>
            <w:pPr>
              <w:widowControl/>
              <w:spacing w:line="240" w:lineRule="exact"/>
              <w:jc w:val="center"/>
              <w:rPr>
                <w:rFonts w:ascii="宋体" w:cs="宋体"/>
                <w:color w:val="000000"/>
                <w:kern w:val="0"/>
                <w:szCs w:val="21"/>
              </w:rPr>
            </w:pPr>
            <w:r>
              <w:rPr>
                <w:rFonts w:hint="eastAsia" w:ascii="宋体" w:cs="宋体"/>
                <w:color w:val="000000"/>
                <w:kern w:val="0"/>
                <w:szCs w:val="21"/>
              </w:rPr>
              <w:t>220</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2</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419</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201</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218</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3</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436</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164</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272</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4</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324</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157</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167</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5</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0</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6</w:t>
            </w:r>
          </w:p>
        </w:tc>
        <w:tc>
          <w:tcPr>
            <w:tcW w:w="1031" w:type="dxa"/>
            <w:vAlign w:val="center"/>
          </w:tcPr>
          <w:p>
            <w:pPr>
              <w:jc w:val="center"/>
              <w:rPr>
                <w:rFonts w:asciiTheme="minorEastAsia" w:hAnsiTheme="minorEastAsia"/>
                <w:szCs w:val="21"/>
              </w:rPr>
            </w:pPr>
            <w:r>
              <w:rPr>
                <w:rFonts w:hint="eastAsia" w:asciiTheme="minorEastAsia" w:hAnsiTheme="minorEastAsia"/>
                <w:szCs w:val="21"/>
              </w:rPr>
              <w:t>504</w:t>
            </w:r>
          </w:p>
        </w:tc>
        <w:tc>
          <w:tcPr>
            <w:tcW w:w="825" w:type="dxa"/>
            <w:vAlign w:val="center"/>
          </w:tcPr>
          <w:p>
            <w:pPr>
              <w:jc w:val="center"/>
              <w:rPr>
                <w:rFonts w:asciiTheme="minorEastAsia" w:hAnsiTheme="minorEastAsia"/>
                <w:szCs w:val="21"/>
              </w:rPr>
            </w:pPr>
            <w:r>
              <w:rPr>
                <w:rFonts w:hint="eastAsia" w:asciiTheme="minorEastAsia" w:hAnsiTheme="minorEastAsia"/>
                <w:szCs w:val="21"/>
              </w:rPr>
              <w:t>0</w:t>
            </w:r>
          </w:p>
        </w:tc>
        <w:tc>
          <w:tcPr>
            <w:tcW w:w="937" w:type="dxa"/>
            <w:vAlign w:val="center"/>
          </w:tcPr>
          <w:p>
            <w:pPr>
              <w:jc w:val="center"/>
              <w:rPr>
                <w:rFonts w:asciiTheme="minorEastAsia" w:hAnsiTheme="minorEastAsia"/>
                <w:szCs w:val="21"/>
              </w:rPr>
            </w:pPr>
            <w:r>
              <w:rPr>
                <w:rFonts w:hint="eastAsia" w:asciiTheme="minorEastAsia" w:hAnsiTheme="minorEastAsia"/>
                <w:szCs w:val="21"/>
              </w:rPr>
              <w:t>504</w:t>
            </w:r>
          </w:p>
        </w:tc>
        <w:tc>
          <w:tcPr>
            <w:tcW w:w="1125" w:type="dxa"/>
            <w:vAlign w:val="center"/>
          </w:tcPr>
          <w:p>
            <w:pPr>
              <w:jc w:val="center"/>
              <w:rPr>
                <w:rFonts w:asciiTheme="minorEastAsia" w:hAnsiTheme="minorEastAsia"/>
                <w:szCs w:val="21"/>
              </w:rPr>
            </w:pPr>
            <w:r>
              <w:rPr>
                <w:rFonts w:asciiTheme="minorEastAsia" w:hAnsiTheme="minorEastAsia"/>
                <w:szCs w:val="21"/>
              </w:rPr>
              <w:t>18</w:t>
            </w:r>
          </w:p>
        </w:tc>
        <w:tc>
          <w:tcPr>
            <w:tcW w:w="991" w:type="dxa"/>
            <w:vAlign w:val="center"/>
          </w:tcPr>
          <w:p>
            <w:pPr>
              <w:jc w:val="center"/>
              <w:rPr>
                <w:rFonts w:asciiTheme="minorEastAsia" w:hAnsiTheme="minorEastAsia"/>
                <w:szCs w:val="21"/>
              </w:rPr>
            </w:pPr>
            <w:r>
              <w:rPr>
                <w:rFonts w:asciiTheme="minorEastAsia" w:hAnsiTheme="minorEastAsia"/>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公共选修课</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144</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144</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0</w:t>
            </w:r>
          </w:p>
        </w:tc>
        <w:tc>
          <w:tcPr>
            <w:tcW w:w="1125" w:type="dxa"/>
            <w:vAlign w:val="center"/>
          </w:tcPr>
          <w:p>
            <w:pPr>
              <w:widowControl/>
              <w:spacing w:line="240" w:lineRule="exact"/>
              <w:jc w:val="center"/>
              <w:rPr>
                <w:rFonts w:ascii="宋体" w:cs="宋体"/>
                <w:kern w:val="0"/>
                <w:szCs w:val="21"/>
              </w:rPr>
            </w:pPr>
          </w:p>
        </w:tc>
        <w:tc>
          <w:tcPr>
            <w:tcW w:w="991" w:type="dxa"/>
            <w:vAlign w:val="center"/>
          </w:tcPr>
          <w:p>
            <w:pPr>
              <w:widowControl/>
              <w:spacing w:line="24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kern w:val="0"/>
                <w:szCs w:val="21"/>
              </w:rPr>
            </w:pPr>
            <w:r>
              <w:rPr>
                <w:rFonts w:hint="eastAsia" w:ascii="宋体" w:hAnsi="宋体" w:cs="宋体"/>
                <w:kern w:val="0"/>
                <w:szCs w:val="21"/>
              </w:rPr>
              <w:t>合计</w:t>
            </w:r>
          </w:p>
        </w:tc>
        <w:tc>
          <w:tcPr>
            <w:tcW w:w="1031" w:type="dxa"/>
            <w:vMerge w:val="restart"/>
            <w:vAlign w:val="center"/>
          </w:tcPr>
          <w:p>
            <w:pPr>
              <w:widowControl/>
              <w:spacing w:line="240" w:lineRule="exact"/>
              <w:jc w:val="center"/>
              <w:rPr>
                <w:rFonts w:ascii="宋体" w:cs="宋体"/>
                <w:kern w:val="0"/>
                <w:sz w:val="24"/>
              </w:rPr>
            </w:pPr>
            <w:r>
              <w:rPr>
                <w:rFonts w:hint="eastAsia" w:ascii="宋体" w:cs="宋体"/>
                <w:kern w:val="0"/>
                <w:sz w:val="24"/>
              </w:rPr>
              <w:t>2791</w:t>
            </w:r>
          </w:p>
        </w:tc>
        <w:tc>
          <w:tcPr>
            <w:tcW w:w="825" w:type="dxa"/>
            <w:vMerge w:val="restart"/>
            <w:vAlign w:val="center"/>
          </w:tcPr>
          <w:p>
            <w:pPr>
              <w:widowControl/>
              <w:spacing w:line="240" w:lineRule="exact"/>
              <w:jc w:val="center"/>
              <w:rPr>
                <w:rFonts w:ascii="宋体" w:cs="宋体"/>
                <w:kern w:val="0"/>
                <w:sz w:val="24"/>
              </w:rPr>
            </w:pPr>
            <w:r>
              <w:rPr>
                <w:rFonts w:hint="eastAsia" w:ascii="宋体" w:cs="宋体"/>
                <w:kern w:val="0"/>
                <w:sz w:val="24"/>
              </w:rPr>
              <w:t>906</w:t>
            </w:r>
          </w:p>
        </w:tc>
        <w:tc>
          <w:tcPr>
            <w:tcW w:w="937" w:type="dxa"/>
            <w:vMerge w:val="restart"/>
            <w:vAlign w:val="center"/>
          </w:tcPr>
          <w:p>
            <w:pPr>
              <w:widowControl/>
              <w:spacing w:line="240" w:lineRule="exact"/>
              <w:jc w:val="center"/>
              <w:rPr>
                <w:rFonts w:ascii="宋体" w:cs="宋体"/>
                <w:kern w:val="0"/>
                <w:sz w:val="24"/>
              </w:rPr>
            </w:pPr>
            <w:r>
              <w:rPr>
                <w:rFonts w:hint="eastAsia" w:ascii="宋体" w:cs="宋体"/>
                <w:kern w:val="0"/>
                <w:sz w:val="24"/>
              </w:rPr>
              <w:t>1885</w:t>
            </w:r>
          </w:p>
        </w:tc>
        <w:tc>
          <w:tcPr>
            <w:tcW w:w="1125" w:type="dxa"/>
            <w:vMerge w:val="restart"/>
            <w:vAlign w:val="center"/>
          </w:tcPr>
          <w:p>
            <w:pPr>
              <w:widowControl/>
              <w:spacing w:line="240" w:lineRule="exact"/>
              <w:jc w:val="center"/>
              <w:rPr>
                <w:rFonts w:ascii="宋体" w:cs="宋体"/>
                <w:kern w:val="0"/>
                <w:sz w:val="24"/>
              </w:rPr>
            </w:pPr>
          </w:p>
        </w:tc>
        <w:tc>
          <w:tcPr>
            <w:tcW w:w="991" w:type="dxa"/>
            <w:vMerge w:val="restart"/>
            <w:vAlign w:val="center"/>
          </w:tcPr>
          <w:p>
            <w:pPr>
              <w:widowControl/>
              <w:spacing w:line="240" w:lineRule="exact"/>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Merge w:val="continue"/>
            <w:vAlign w:val="center"/>
          </w:tcPr>
          <w:p>
            <w:pPr>
              <w:widowControl/>
              <w:spacing w:line="240" w:lineRule="exact"/>
              <w:jc w:val="left"/>
              <w:rPr>
                <w:rFonts w:ascii="宋体" w:cs="宋体"/>
                <w:kern w:val="0"/>
                <w:szCs w:val="21"/>
              </w:rPr>
            </w:pPr>
          </w:p>
        </w:tc>
        <w:tc>
          <w:tcPr>
            <w:tcW w:w="1031" w:type="dxa"/>
            <w:vMerge w:val="continue"/>
            <w:vAlign w:val="center"/>
          </w:tcPr>
          <w:p>
            <w:pPr>
              <w:widowControl/>
              <w:spacing w:line="240" w:lineRule="exact"/>
              <w:jc w:val="left"/>
              <w:rPr>
                <w:rFonts w:ascii="宋体" w:cs="宋体"/>
                <w:kern w:val="0"/>
                <w:sz w:val="24"/>
              </w:rPr>
            </w:pPr>
          </w:p>
        </w:tc>
        <w:tc>
          <w:tcPr>
            <w:tcW w:w="825" w:type="dxa"/>
            <w:vMerge w:val="continue"/>
            <w:vAlign w:val="center"/>
          </w:tcPr>
          <w:p>
            <w:pPr>
              <w:widowControl/>
              <w:spacing w:line="240" w:lineRule="exact"/>
              <w:jc w:val="left"/>
              <w:rPr>
                <w:rFonts w:ascii="宋体" w:cs="宋体"/>
                <w:kern w:val="0"/>
                <w:sz w:val="24"/>
              </w:rPr>
            </w:pPr>
          </w:p>
        </w:tc>
        <w:tc>
          <w:tcPr>
            <w:tcW w:w="937" w:type="dxa"/>
            <w:vMerge w:val="continue"/>
            <w:vAlign w:val="center"/>
          </w:tcPr>
          <w:p>
            <w:pPr>
              <w:widowControl/>
              <w:spacing w:line="240" w:lineRule="exact"/>
              <w:jc w:val="left"/>
              <w:rPr>
                <w:rFonts w:ascii="宋体" w:cs="宋体"/>
                <w:kern w:val="0"/>
                <w:sz w:val="24"/>
              </w:rPr>
            </w:pPr>
          </w:p>
        </w:tc>
        <w:tc>
          <w:tcPr>
            <w:tcW w:w="1125" w:type="dxa"/>
            <w:vMerge w:val="continue"/>
            <w:vAlign w:val="center"/>
          </w:tcPr>
          <w:p>
            <w:pPr>
              <w:widowControl/>
              <w:spacing w:line="240" w:lineRule="exact"/>
              <w:jc w:val="left"/>
              <w:rPr>
                <w:rFonts w:ascii="宋体" w:cs="宋体"/>
                <w:kern w:val="0"/>
                <w:sz w:val="24"/>
              </w:rPr>
            </w:pPr>
          </w:p>
        </w:tc>
        <w:tc>
          <w:tcPr>
            <w:tcW w:w="991" w:type="dxa"/>
            <w:vMerge w:val="continue"/>
            <w:vAlign w:val="center"/>
          </w:tcPr>
          <w:p>
            <w:pPr>
              <w:widowControl/>
              <w:spacing w:line="240" w:lineRule="exact"/>
              <w:jc w:val="left"/>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占总学时</w:t>
            </w:r>
          </w:p>
        </w:tc>
        <w:tc>
          <w:tcPr>
            <w:tcW w:w="1031" w:type="dxa"/>
            <w:vAlign w:val="center"/>
          </w:tcPr>
          <w:p>
            <w:pPr>
              <w:jc w:val="center"/>
              <w:rPr>
                <w:rFonts w:asciiTheme="minorEastAsia" w:hAnsiTheme="minorEastAsia"/>
                <w:szCs w:val="21"/>
              </w:rPr>
            </w:pPr>
            <w:r>
              <w:rPr>
                <w:rFonts w:asciiTheme="minorEastAsia" w:hAnsiTheme="minorEastAsia"/>
                <w:szCs w:val="21"/>
              </w:rPr>
              <w:t>100%</w:t>
            </w:r>
          </w:p>
        </w:tc>
        <w:tc>
          <w:tcPr>
            <w:tcW w:w="825" w:type="dxa"/>
            <w:vAlign w:val="center"/>
          </w:tcPr>
          <w:p>
            <w:pPr>
              <w:jc w:val="center"/>
              <w:rPr>
                <w:rFonts w:asciiTheme="minorEastAsia" w:hAnsiTheme="minorEastAsia"/>
                <w:szCs w:val="21"/>
              </w:rPr>
            </w:pPr>
            <w:r>
              <w:rPr>
                <w:rFonts w:hint="eastAsia" w:asciiTheme="minorEastAsia" w:hAnsiTheme="minorEastAsia"/>
                <w:szCs w:val="21"/>
              </w:rPr>
              <w:t>32%</w:t>
            </w:r>
          </w:p>
        </w:tc>
        <w:tc>
          <w:tcPr>
            <w:tcW w:w="937" w:type="dxa"/>
            <w:vAlign w:val="center"/>
          </w:tcPr>
          <w:p>
            <w:pPr>
              <w:jc w:val="center"/>
              <w:rPr>
                <w:rFonts w:asciiTheme="minorEastAsia" w:hAnsiTheme="minorEastAsia"/>
                <w:szCs w:val="21"/>
              </w:rPr>
            </w:pPr>
            <w:r>
              <w:rPr>
                <w:rFonts w:hint="eastAsia" w:asciiTheme="minorEastAsia" w:hAnsiTheme="minorEastAsia"/>
                <w:szCs w:val="21"/>
              </w:rPr>
              <w:t>68%</w:t>
            </w:r>
          </w:p>
        </w:tc>
        <w:tc>
          <w:tcPr>
            <w:tcW w:w="1125" w:type="dxa"/>
            <w:vAlign w:val="center"/>
          </w:tcPr>
          <w:p>
            <w:pPr>
              <w:widowControl/>
              <w:spacing w:line="240" w:lineRule="exact"/>
              <w:jc w:val="center"/>
              <w:rPr>
                <w:rFonts w:ascii="宋体" w:cs="宋体"/>
                <w:kern w:val="0"/>
                <w:sz w:val="24"/>
              </w:rPr>
            </w:pPr>
          </w:p>
        </w:tc>
        <w:tc>
          <w:tcPr>
            <w:tcW w:w="991" w:type="dxa"/>
            <w:vAlign w:val="center"/>
          </w:tcPr>
          <w:p>
            <w:pPr>
              <w:widowControl/>
              <w:spacing w:line="240" w:lineRule="exact"/>
              <w:jc w:val="center"/>
              <w:rPr>
                <w:rFonts w:ascii="宋体" w:cs="宋体"/>
                <w:kern w:val="0"/>
                <w:sz w:val="24"/>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十一、各教学领域课程课时学分统计表</w:t>
      </w:r>
    </w:p>
    <w:p>
      <w:pPr>
        <w:spacing w:line="400" w:lineRule="exact"/>
        <w:rPr>
          <w:rFonts w:ascii="黑体" w:hAnsi="宋体" w:eastAsia="黑体"/>
          <w:b/>
          <w:sz w:val="28"/>
          <w:szCs w:val="28"/>
        </w:rPr>
      </w:pPr>
    </w:p>
    <w:tbl>
      <w:tblPr>
        <w:tblStyle w:val="10"/>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trPr>
        <w:tc>
          <w:tcPr>
            <w:tcW w:w="2808"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课程类别</w:t>
            </w:r>
          </w:p>
        </w:tc>
        <w:tc>
          <w:tcPr>
            <w:tcW w:w="1440"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707"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学分</w:t>
            </w:r>
          </w:p>
        </w:tc>
        <w:tc>
          <w:tcPr>
            <w:tcW w:w="2253"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职业素养与基础知识领域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624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31</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职业技术能力领域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1987</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94</w:t>
            </w:r>
          </w:p>
        </w:tc>
        <w:tc>
          <w:tcPr>
            <w:tcW w:w="2253" w:type="dxa"/>
            <w:vAlign w:val="center"/>
          </w:tcPr>
          <w:p>
            <w:pPr>
              <w:widowControl/>
              <w:jc w:val="center"/>
              <w:rPr>
                <w:rFonts w:ascii="宋体" w:cs="宋体"/>
                <w:kern w:val="0"/>
                <w:szCs w:val="21"/>
              </w:rPr>
            </w:pPr>
            <w:r>
              <w:rPr>
                <w:rFonts w:hint="eastAsia" w:ascii="宋体" w:cs="宋体"/>
                <w:kern w:val="0"/>
                <w:szCs w:val="21"/>
              </w:rPr>
              <w:t>69.5%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专业素质拓展领域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36</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2</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综合素质拓展领域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144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8</w:t>
            </w:r>
          </w:p>
        </w:tc>
        <w:tc>
          <w:tcPr>
            <w:tcW w:w="2253" w:type="dxa"/>
            <w:vAlign w:val="center"/>
          </w:tcPr>
          <w:p>
            <w:pPr>
              <w:widowControl/>
              <w:jc w:val="center"/>
              <w:rPr>
                <w:rFonts w:ascii="宋体" w:cs="宋体"/>
                <w:kern w:val="0"/>
                <w:szCs w:val="21"/>
              </w:rPr>
            </w:pPr>
            <w:r>
              <w:rPr>
                <w:rFonts w:hint="eastAsia" w:asci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2791</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135</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100%</w:t>
            </w:r>
          </w:p>
        </w:tc>
      </w:tr>
    </w:tbl>
    <w:p>
      <w:pPr>
        <w:spacing w:line="400" w:lineRule="exact"/>
        <w:rPr>
          <w:rFonts w:ascii="宋体"/>
          <w:sz w:val="24"/>
        </w:rPr>
      </w:pPr>
    </w:p>
    <w:p>
      <w:pPr>
        <w:spacing w:line="400" w:lineRule="exact"/>
        <w:rPr>
          <w:rFonts w:ascii="宋体"/>
          <w:sz w:val="24"/>
        </w:rPr>
      </w:pPr>
    </w:p>
    <w:p>
      <w:pPr>
        <w:spacing w:line="400" w:lineRule="exact"/>
        <w:rPr>
          <w:rFonts w:ascii="黑体" w:hAnsi="宋体" w:eastAsia="黑体"/>
          <w:b/>
          <w:bCs/>
          <w:sz w:val="28"/>
          <w:szCs w:val="28"/>
        </w:rPr>
      </w:pPr>
      <w:r>
        <w:rPr>
          <w:rFonts w:hint="eastAsia" w:ascii="黑体" w:hAnsi="宋体" w:eastAsia="黑体"/>
          <w:sz w:val="28"/>
          <w:szCs w:val="28"/>
        </w:rPr>
        <w:t>十二、</w:t>
      </w:r>
      <w:r>
        <w:rPr>
          <w:rFonts w:hint="eastAsia" w:ascii="黑体" w:hAnsi="宋体" w:eastAsia="黑体"/>
          <w:b/>
          <w:bCs/>
          <w:sz w:val="28"/>
          <w:szCs w:val="28"/>
        </w:rPr>
        <w:t>核心课程（含主要职业技能训练课）简介（详见专业课程标准汇编）</w:t>
      </w:r>
    </w:p>
    <w:p>
      <w:pPr>
        <w:rPr>
          <w:rFonts w:ascii="黑体" w:hAnsi="宋体" w:eastAsia="黑体"/>
          <w:b/>
          <w:bCs/>
          <w:color w:val="C00000"/>
          <w:sz w:val="28"/>
          <w:szCs w:val="28"/>
        </w:rPr>
      </w:pPr>
      <w:r>
        <w:rPr>
          <w:rFonts w:ascii="黑体" w:hAnsi="宋体" w:eastAsia="黑体"/>
          <w:b/>
          <w:bCs/>
          <w:color w:val="C00000"/>
          <w:sz w:val="28"/>
          <w:szCs w:val="28"/>
        </w:rPr>
        <w:t xml:space="preserve">  </w:t>
      </w:r>
    </w:p>
    <w:p>
      <w:pPr>
        <w:rPr>
          <w:rFonts w:ascii="黑体" w:hAnsi="宋体" w:eastAsia="黑体"/>
          <w:b/>
          <w:bCs/>
          <w:color w:val="C00000"/>
          <w:sz w:val="28"/>
          <w:szCs w:val="28"/>
        </w:rPr>
      </w:pPr>
    </w:p>
    <w:tbl>
      <w:tblPr>
        <w:tblStyle w:val="10"/>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Theme="minorEastAsia" w:hAnsiTheme="minorEastAsia" w:cstheme="minorEastAsia"/>
                <w:b/>
                <w:szCs w:val="21"/>
              </w:rPr>
            </w:pPr>
            <w:r>
              <w:rPr>
                <w:rFonts w:hint="eastAsia" w:asciiTheme="minorEastAsia" w:hAnsiTheme="minorEastAsia" w:cstheme="minorEastAsia"/>
                <w:b/>
                <w:bCs/>
                <w:szCs w:val="21"/>
              </w:rPr>
              <w:t>课程名称</w:t>
            </w:r>
          </w:p>
        </w:tc>
        <w:tc>
          <w:tcPr>
            <w:tcW w:w="2734" w:type="dxa"/>
            <w:vAlign w:val="center"/>
          </w:tcPr>
          <w:p>
            <w:pPr>
              <w:spacing w:line="400" w:lineRule="exact"/>
              <w:rPr>
                <w:rFonts w:asciiTheme="minorEastAsia" w:hAnsiTheme="minorEastAsia" w:cstheme="minorEastAsia"/>
                <w:b/>
                <w:szCs w:val="21"/>
              </w:rPr>
            </w:pPr>
            <w:r>
              <w:rPr>
                <w:rFonts w:hint="eastAsia" w:asciiTheme="minorEastAsia" w:hAnsiTheme="minorEastAsia" w:cstheme="minorEastAsia"/>
                <w:b/>
                <w:bCs/>
                <w:szCs w:val="21"/>
              </w:rPr>
              <w:t>人力资源管理实务与考证</w:t>
            </w:r>
          </w:p>
        </w:tc>
        <w:tc>
          <w:tcPr>
            <w:tcW w:w="2130" w:type="dxa"/>
            <w:vAlign w:val="center"/>
          </w:tcPr>
          <w:p>
            <w:pPr>
              <w:spacing w:line="400" w:lineRule="exact"/>
              <w:rPr>
                <w:rFonts w:asciiTheme="minorEastAsia" w:hAnsiTheme="minorEastAsia" w:cstheme="minorEastAsia"/>
                <w:b/>
                <w:szCs w:val="21"/>
              </w:rPr>
            </w:pPr>
            <w:r>
              <w:rPr>
                <w:rFonts w:hint="eastAsia" w:asciiTheme="minorEastAsia" w:hAnsiTheme="minorEastAsia" w:cstheme="minorEastAsia"/>
                <w:b/>
                <w:bCs/>
                <w:szCs w:val="21"/>
              </w:rPr>
              <w:t>学时/学分</w:t>
            </w:r>
          </w:p>
        </w:tc>
        <w:tc>
          <w:tcPr>
            <w:tcW w:w="2695" w:type="dxa"/>
            <w:vAlign w:val="center"/>
          </w:tcPr>
          <w:p>
            <w:pPr>
              <w:spacing w:line="400" w:lineRule="exact"/>
              <w:rPr>
                <w:rFonts w:asciiTheme="minorEastAsia" w:hAnsiTheme="minorEastAsia" w:cstheme="minorEastAsia"/>
                <w:b/>
                <w:szCs w:val="21"/>
              </w:rPr>
            </w:pPr>
            <w:r>
              <w:rPr>
                <w:rFonts w:hint="eastAsia" w:asciiTheme="minorEastAsia" w:hAnsiTheme="minorEastAsia" w:cstheme="minorEastAsia"/>
                <w:b/>
                <w:bCs/>
                <w:szCs w:val="21"/>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2" w:hRule="atLeast"/>
        </w:trPr>
        <w:tc>
          <w:tcPr>
            <w:tcW w:w="9085" w:type="dxa"/>
            <w:gridSpan w:val="4"/>
            <w:vAlign w:val="center"/>
          </w:tcPr>
          <w:p>
            <w:pPr>
              <w:spacing w:line="400" w:lineRule="exact"/>
              <w:rPr>
                <w:rFonts w:asciiTheme="minorEastAsia" w:hAnsiTheme="minorEastAsia" w:cstheme="minorEastAsia"/>
                <w:b/>
                <w:bCs/>
                <w:szCs w:val="21"/>
              </w:rPr>
            </w:pPr>
            <w:r>
              <w:rPr>
                <w:rFonts w:hint="eastAsia" w:asciiTheme="minorEastAsia" w:hAnsiTheme="minorEastAsia" w:cstheme="minorEastAsia"/>
                <w:b/>
                <w:bCs/>
                <w:szCs w:val="21"/>
              </w:rPr>
              <w:t>学习目标</w:t>
            </w:r>
          </w:p>
          <w:p>
            <w:pPr>
              <w:rPr>
                <w:rFonts w:asciiTheme="minorEastAsia" w:hAnsiTheme="minorEastAsia" w:cstheme="minorEastAsia"/>
                <w:szCs w:val="21"/>
              </w:rPr>
            </w:pPr>
            <w:r>
              <w:rPr>
                <w:rFonts w:hint="eastAsia" w:asciiTheme="minorEastAsia" w:hAnsiTheme="minorEastAsia" w:cstheme="minorEastAsia"/>
                <w:szCs w:val="21"/>
              </w:rPr>
              <w:t xml:space="preserve">1.知识目标 </w:t>
            </w:r>
          </w:p>
          <w:p>
            <w:pPr>
              <w:rPr>
                <w:rFonts w:asciiTheme="minorEastAsia" w:hAnsiTheme="minorEastAsia" w:cstheme="minorEastAsia"/>
                <w:szCs w:val="21"/>
              </w:rPr>
            </w:pPr>
            <w:r>
              <w:rPr>
                <w:rFonts w:hint="eastAsia" w:asciiTheme="minorEastAsia" w:hAnsiTheme="minorEastAsia" w:cstheme="minorEastAsia"/>
                <w:szCs w:val="21"/>
              </w:rPr>
              <w:t xml:space="preserve">   （1）掌握各类人力资源管理工作中的专门术语；（2）掌握人力资源管理岗位的六大业务模块理论知识—规划、招聘与配置、培训与开发、绩效管理、薪酬管理、劳动关系管理；（3）熟练掌握劳动法、合同合同法及其他政策法律法规</w:t>
            </w:r>
          </w:p>
          <w:p>
            <w:pPr>
              <w:rPr>
                <w:rFonts w:asciiTheme="minorEastAsia" w:hAnsiTheme="minorEastAsia" w:cstheme="minorEastAsia"/>
                <w:szCs w:val="21"/>
              </w:rPr>
            </w:pPr>
            <w:r>
              <w:rPr>
                <w:rFonts w:hint="eastAsia" w:asciiTheme="minorEastAsia" w:hAnsiTheme="minorEastAsia" w:cstheme="minorEastAsia"/>
                <w:szCs w:val="21"/>
              </w:rPr>
              <w:t xml:space="preserve">2.能力目标 </w:t>
            </w:r>
          </w:p>
          <w:p>
            <w:pPr>
              <w:rPr>
                <w:rFonts w:asciiTheme="minorEastAsia" w:hAnsiTheme="minorEastAsia" w:cstheme="minorEastAsia"/>
                <w:szCs w:val="21"/>
              </w:rPr>
            </w:pPr>
            <w:r>
              <w:rPr>
                <w:rFonts w:hint="eastAsia" w:asciiTheme="minorEastAsia" w:hAnsiTheme="minorEastAsia" w:cstheme="minorEastAsia"/>
                <w:szCs w:val="21"/>
              </w:rPr>
              <w:t xml:space="preserve">   （1）使用专业术语进行流利的口头表达和书写；（2）熟悉人力资源管理业务内容，为将来从事该工作奠定基础；（3）运用劳动法律法规解决常见劳动纠纷案例；（4）熟悉各类人事文件的模板及格式、能起草和制定基础性的人事文件；（5）熟练使用office办公软件及其他图文处理文件</w:t>
            </w:r>
          </w:p>
          <w:p>
            <w:pPr>
              <w:rPr>
                <w:rFonts w:asciiTheme="minorEastAsia" w:hAnsiTheme="minorEastAsia" w:cstheme="minorEastAsia"/>
                <w:szCs w:val="21"/>
              </w:rPr>
            </w:pPr>
            <w:r>
              <w:rPr>
                <w:rFonts w:hint="eastAsia" w:asciiTheme="minorEastAsia" w:hAnsiTheme="minorEastAsia" w:cstheme="minorEastAsia"/>
                <w:szCs w:val="21"/>
              </w:rPr>
              <w:t xml:space="preserve">3.素质目标 </w:t>
            </w:r>
          </w:p>
          <w:p>
            <w:pPr>
              <w:spacing w:line="360" w:lineRule="exact"/>
              <w:rPr>
                <w:rFonts w:asciiTheme="minorEastAsia" w:hAnsiTheme="minorEastAsia" w:cstheme="minorEastAsia"/>
                <w:szCs w:val="21"/>
              </w:rPr>
            </w:pPr>
            <w:r>
              <w:rPr>
                <w:rFonts w:hint="eastAsia" w:asciiTheme="minorEastAsia" w:hAnsiTheme="minorEastAsia" w:cstheme="minorEastAsia"/>
                <w:szCs w:val="21"/>
              </w:rPr>
              <w:t xml:space="preserve">   （1）培养良好的职业道德和职业操守；（2）遵守劳动法律法规、组织规章制度进行业务处理；（3）具备良好的沟通、礼仪等人文素养，具备极强的亲和力、与人友好相处；（4）实现良好的自我管理；强烈的管理意识和思维；（5）能为将来各项人力资源管理工作的科学合理化提出见解和意见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400" w:lineRule="exact"/>
              <w:rPr>
                <w:rFonts w:asciiTheme="minorEastAsia" w:hAnsiTheme="minorEastAsia" w:cstheme="minorEastAsia"/>
                <w:b/>
                <w:bCs/>
                <w:szCs w:val="21"/>
              </w:rPr>
            </w:pPr>
            <w:r>
              <w:rPr>
                <w:rFonts w:hint="eastAsia" w:asciiTheme="minorEastAsia" w:hAnsiTheme="minorEastAsia" w:cstheme="minorEastAsia"/>
                <w:b/>
                <w:bCs/>
                <w:szCs w:val="21"/>
              </w:rPr>
              <w:t>学习内容</w:t>
            </w:r>
          </w:p>
          <w:p>
            <w:pPr>
              <w:spacing w:line="400" w:lineRule="exact"/>
              <w:rPr>
                <w:rFonts w:asciiTheme="minorEastAsia" w:hAnsiTheme="minorEastAsia" w:cstheme="minorEastAsia"/>
                <w:b/>
                <w:szCs w:val="21"/>
              </w:rPr>
            </w:pPr>
            <w:r>
              <w:rPr>
                <w:rFonts w:hint="eastAsia" w:asciiTheme="minorEastAsia" w:hAnsiTheme="minorEastAsia" w:cstheme="minorEastAsia"/>
                <w:szCs w:val="21"/>
              </w:rPr>
              <w:t xml:space="preserve">    人力资源规划、招聘与录用、培训与开发、薪酬与绩效管理、劳动管理管理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4" w:hRule="atLeast"/>
        </w:trPr>
        <w:tc>
          <w:tcPr>
            <w:tcW w:w="9085" w:type="dxa"/>
            <w:gridSpan w:val="4"/>
            <w:vAlign w:val="center"/>
          </w:tcPr>
          <w:p>
            <w:pPr>
              <w:spacing w:line="400" w:lineRule="exact"/>
              <w:rPr>
                <w:rFonts w:asciiTheme="minorEastAsia" w:hAnsiTheme="minorEastAsia" w:cstheme="minorEastAsia"/>
                <w:b/>
                <w:bCs/>
                <w:szCs w:val="21"/>
              </w:rPr>
            </w:pPr>
            <w:r>
              <w:rPr>
                <w:rFonts w:hint="eastAsia" w:asciiTheme="minorEastAsia" w:hAnsiTheme="minorEastAsia" w:cstheme="minorEastAsia"/>
                <w:b/>
                <w:bCs/>
                <w:szCs w:val="21"/>
              </w:rPr>
              <w:t>教学方式</w:t>
            </w:r>
          </w:p>
          <w:p>
            <w:pPr>
              <w:rPr>
                <w:rFonts w:asciiTheme="minorEastAsia" w:hAnsiTheme="minorEastAsia" w:cstheme="minorEastAsia"/>
                <w:szCs w:val="21"/>
              </w:rPr>
            </w:pPr>
            <w:r>
              <w:rPr>
                <w:rFonts w:hint="eastAsia" w:asciiTheme="minorEastAsia" w:hAnsiTheme="minorEastAsia" w:cstheme="minorEastAsia"/>
                <w:szCs w:val="21"/>
              </w:rPr>
              <w:t xml:space="preserve">    本课程始终把培养学生的职业技能和职业素养作为首要目标，使用多元方法进行教学。</w:t>
            </w:r>
          </w:p>
          <w:p>
            <w:pPr>
              <w:rPr>
                <w:rFonts w:asciiTheme="minorEastAsia" w:hAnsiTheme="minorEastAsia" w:cstheme="minorEastAsia"/>
                <w:szCs w:val="21"/>
              </w:rPr>
            </w:pPr>
            <w:r>
              <w:rPr>
                <w:rFonts w:hint="eastAsia" w:asciiTheme="minorEastAsia" w:hAnsiTheme="minorEastAsia" w:cstheme="minorEastAsia"/>
                <w:szCs w:val="21"/>
              </w:rPr>
              <w:t xml:space="preserve">   （一）案例教学法。通过教参、报纸杂志、网络等辅材，收集专题案例，建立人力资源管理案例库，组织学生对案例进行剖析。</w:t>
            </w:r>
          </w:p>
          <w:p>
            <w:pPr>
              <w:rPr>
                <w:rFonts w:asciiTheme="minorEastAsia" w:hAnsiTheme="minorEastAsia" w:cstheme="minorEastAsia"/>
                <w:szCs w:val="21"/>
              </w:rPr>
            </w:pPr>
            <w:r>
              <w:rPr>
                <w:rFonts w:hint="eastAsia" w:asciiTheme="minorEastAsia" w:hAnsiTheme="minorEastAsia" w:cstheme="minorEastAsia"/>
                <w:szCs w:val="21"/>
              </w:rPr>
              <w:t xml:space="preserve">   （二）基于工作过程和工作岗位的角色扮演和情景模拟。根据人力资源部工作规范化流程，学生扮演人力资源部门的各个岗位干事，通过完成某项工作任务，让学生对该岗位和角色具备更加深入的认知，既丰富课堂教学，寓教于乐，又大大锻炼学生的综合素质和能力。</w:t>
            </w:r>
          </w:p>
          <w:p>
            <w:pPr>
              <w:rPr>
                <w:rFonts w:asciiTheme="minorEastAsia" w:hAnsiTheme="minorEastAsia" w:cstheme="minorEastAsia"/>
                <w:b/>
                <w:szCs w:val="21"/>
              </w:rPr>
            </w:pPr>
            <w:r>
              <w:rPr>
                <w:rFonts w:hint="eastAsia" w:asciiTheme="minorEastAsia" w:hAnsiTheme="minorEastAsia" w:cstheme="minorEastAsia"/>
                <w:szCs w:val="21"/>
              </w:rPr>
              <w:t xml:space="preserve">   （三）任务驱动法。在每个模块基础知识学习结束后，布置能力训练项目。通过给学生布置开发案例、陈述案例、分析案例、制定各类专项方案、拟制人力资源制度文件、通知、报告等各项工作任务，在任务执行过程中提高学生各项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Theme="minorEastAsia" w:hAnsiTheme="minorEastAsia" w:cstheme="minorEastAsia"/>
                <w:b/>
                <w:bCs/>
                <w:szCs w:val="21"/>
              </w:rPr>
            </w:pPr>
            <w:r>
              <w:rPr>
                <w:rFonts w:hint="eastAsia" w:asciiTheme="minorEastAsia" w:hAnsiTheme="minorEastAsia" w:cstheme="minorEastAsia"/>
                <w:b/>
                <w:bCs/>
                <w:szCs w:val="21"/>
              </w:rPr>
              <w:t>评价方式</w:t>
            </w:r>
          </w:p>
          <w:p>
            <w:pPr>
              <w:rPr>
                <w:rFonts w:asciiTheme="minorEastAsia" w:hAnsiTheme="minorEastAsia" w:cstheme="minorEastAsia"/>
                <w:b/>
                <w:szCs w:val="21"/>
              </w:rPr>
            </w:pPr>
            <w:r>
              <w:rPr>
                <w:rFonts w:hint="eastAsia" w:asciiTheme="minorEastAsia" w:hAnsiTheme="minorEastAsia" w:cstheme="minorEastAsia"/>
                <w:szCs w:val="21"/>
              </w:rPr>
              <w:t>以过程考核为主，过程性检查与结果检查相结合，期末考核与平时考核相结合，期末成绩是闭卷考试成绩，占50%；平时成绩包括出勤、作业考核、实训考核，共占50%。考核涵盖学习实施全过程。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rPr>
                <w:rFonts w:asciiTheme="minorEastAsia" w:hAnsiTheme="minorEastAsia" w:cstheme="minorEastAsia"/>
                <w:szCs w:val="21"/>
              </w:rPr>
            </w:pPr>
            <w:r>
              <w:rPr>
                <w:rFonts w:hint="eastAsia" w:asciiTheme="minorEastAsia" w:hAnsiTheme="minorEastAsia" w:cstheme="minorEastAsia"/>
                <w:b/>
                <w:bCs/>
                <w:szCs w:val="21"/>
              </w:rPr>
              <w:t>条件保障：</w:t>
            </w:r>
            <w:r>
              <w:rPr>
                <w:rFonts w:hint="eastAsia" w:asciiTheme="minorEastAsia" w:hAnsiTheme="minorEastAsia" w:cstheme="minorEastAsia"/>
                <w:szCs w:val="21"/>
              </w:rPr>
              <w:t>（1）任课教师应具有教师资格证、人力资源管理师资格证书；</w:t>
            </w:r>
          </w:p>
          <w:p>
            <w:pPr>
              <w:rPr>
                <w:rFonts w:asciiTheme="minorEastAsia" w:hAnsiTheme="minorEastAsia" w:cstheme="minorEastAsia"/>
                <w:szCs w:val="21"/>
              </w:rPr>
            </w:pPr>
            <w:r>
              <w:rPr>
                <w:rFonts w:hint="eastAsia" w:asciiTheme="minorEastAsia" w:hAnsiTheme="minorEastAsia" w:cstheme="minorEastAsia"/>
                <w:szCs w:val="21"/>
              </w:rPr>
              <w:t>（2）教学场所：多媒体教室进行理论授课及案例研讨、机房进行上机实训；</w:t>
            </w:r>
          </w:p>
          <w:p>
            <w:pPr>
              <w:rPr>
                <w:rFonts w:asciiTheme="minorEastAsia" w:hAnsiTheme="minorEastAsia" w:cstheme="minorEastAsia"/>
                <w:b/>
                <w:szCs w:val="21"/>
              </w:rPr>
            </w:pPr>
            <w:r>
              <w:rPr>
                <w:rFonts w:hint="eastAsia" w:asciiTheme="minorEastAsia" w:hAnsiTheme="minorEastAsia" w:cstheme="minorEastAsia"/>
                <w:szCs w:val="21"/>
              </w:rPr>
              <w:t>（3）教材/教参/教学资源库：高职高专规划教材、建议教参：国家职业资格培训教程《企业人力资源管理师》，中国就业培训技术指导中心编写，中国劳动社会保障出版社，2014年；三茅人力资源网</w:t>
            </w:r>
            <w:r>
              <w:fldChar w:fldCharType="begin"/>
            </w:r>
            <w:r>
              <w:instrText xml:space="preserve"> HYPERLINK "http://www.hrloo.com/" </w:instrText>
            </w:r>
            <w:r>
              <w:fldChar w:fldCharType="separate"/>
            </w:r>
            <w:r>
              <w:rPr>
                <w:rFonts w:hint="eastAsia" w:asciiTheme="minorEastAsia" w:hAnsiTheme="minorEastAsia" w:cstheme="minorEastAsia"/>
                <w:szCs w:val="21"/>
              </w:rPr>
              <w:t>http://www.hrloo.com/</w:t>
            </w:r>
            <w:r>
              <w:rPr>
                <w:rFonts w:hint="eastAsia" w:asciiTheme="minorEastAsia" w:hAnsiTheme="minorEastAsia" w:cstheme="minorEastAsia"/>
                <w:szCs w:val="21"/>
              </w:rPr>
              <w:fldChar w:fldCharType="end"/>
            </w:r>
            <w:r>
              <w:rPr>
                <w:rFonts w:hint="eastAsia" w:asciiTheme="minorEastAsia" w:hAnsiTheme="minorEastAsia" w:cstheme="minorEastAsia"/>
                <w:szCs w:val="21"/>
              </w:rPr>
              <w:t xml:space="preserve">；慕课公开课在线课程；“院校教师在线学习中心” </w:t>
            </w:r>
            <w:r>
              <w:fldChar w:fldCharType="begin"/>
            </w:r>
            <w:r>
              <w:instrText xml:space="preserve"> HYPERLINK "http://www.enetedu.com" </w:instrText>
            </w:r>
            <w:r>
              <w:fldChar w:fldCharType="separate"/>
            </w:r>
            <w:r>
              <w:rPr>
                <w:rFonts w:hint="eastAsia" w:asciiTheme="minorEastAsia" w:hAnsiTheme="minorEastAsia" w:cstheme="minorEastAsia"/>
                <w:szCs w:val="21"/>
              </w:rPr>
              <w:t>http://www.enetedu.com</w:t>
            </w:r>
            <w:r>
              <w:rPr>
                <w:rFonts w:hint="eastAsia" w:asciiTheme="minorEastAsia" w:hAnsiTheme="minorEastAsia" w:cstheme="minorEastAsia"/>
                <w:szCs w:val="21"/>
              </w:rPr>
              <w:fldChar w:fldCharType="end"/>
            </w:r>
            <w:r>
              <w:rPr>
                <w:rFonts w:hint="eastAsia" w:asciiTheme="minorEastAsia" w:hAnsiTheme="minorEastAsia" w:cstheme="minorEastAsia"/>
                <w:szCs w:val="21"/>
              </w:rPr>
              <w:t>在线课程《人力资源管理专业课程建设与教学辅导》</w:t>
            </w:r>
          </w:p>
        </w:tc>
      </w:tr>
    </w:tbl>
    <w:tbl>
      <w:tblPr>
        <w:tblStyle w:val="10"/>
        <w:tblpPr w:leftFromText="180" w:rightFromText="180" w:vertAnchor="page" w:horzAnchor="page" w:tblpX="1695" w:tblpY="1427"/>
        <w:tblW w:w="91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391" w:type="dxa"/>
          </w:tcPr>
          <w:p>
            <w:pPr>
              <w:rPr>
                <w:b/>
                <w:szCs w:val="21"/>
              </w:rPr>
            </w:pPr>
            <w:r>
              <w:rPr>
                <w:rFonts w:hint="eastAsia"/>
                <w:b/>
                <w:szCs w:val="21"/>
              </w:rPr>
              <w:t>课程名称</w:t>
            </w:r>
          </w:p>
        </w:tc>
        <w:tc>
          <w:tcPr>
            <w:tcW w:w="2759" w:type="dxa"/>
          </w:tcPr>
          <w:p>
            <w:pPr>
              <w:rPr>
                <w:b/>
                <w:szCs w:val="21"/>
              </w:rPr>
            </w:pPr>
            <w:r>
              <w:rPr>
                <w:rFonts w:hint="eastAsia"/>
                <w:b/>
                <w:szCs w:val="21"/>
              </w:rPr>
              <w:t>客户关系管理</w:t>
            </w:r>
          </w:p>
        </w:tc>
        <w:tc>
          <w:tcPr>
            <w:tcW w:w="1242" w:type="dxa"/>
          </w:tcPr>
          <w:p>
            <w:pPr>
              <w:rPr>
                <w:b/>
                <w:szCs w:val="21"/>
              </w:rPr>
            </w:pPr>
            <w:r>
              <w:rPr>
                <w:rFonts w:hint="eastAsia"/>
                <w:b/>
                <w:szCs w:val="21"/>
              </w:rPr>
              <w:t>学时</w:t>
            </w:r>
            <w:r>
              <w:rPr>
                <w:b/>
                <w:szCs w:val="21"/>
              </w:rPr>
              <w:t>/</w:t>
            </w:r>
            <w:r>
              <w:rPr>
                <w:rFonts w:hint="eastAsia"/>
                <w:b/>
                <w:szCs w:val="21"/>
              </w:rPr>
              <w:t>学分</w:t>
            </w:r>
          </w:p>
        </w:tc>
        <w:tc>
          <w:tcPr>
            <w:tcW w:w="3753" w:type="dxa"/>
          </w:tcPr>
          <w:p>
            <w:pPr>
              <w:rPr>
                <w:b/>
                <w:szCs w:val="21"/>
              </w:rPr>
            </w:pPr>
            <w:r>
              <w:rPr>
                <w:rFonts w:hint="eastAsia"/>
                <w:b/>
                <w:szCs w:val="21"/>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145" w:type="dxa"/>
            <w:gridSpan w:val="4"/>
          </w:tcPr>
          <w:p>
            <w:pPr>
              <w:rPr>
                <w:rFonts w:ascii="宋体" w:hAnsi="宋体"/>
                <w:b/>
                <w:szCs w:val="21"/>
              </w:rPr>
            </w:pPr>
            <w:r>
              <w:rPr>
                <w:rFonts w:hint="eastAsia" w:ascii="宋体" w:hAnsi="宋体"/>
                <w:b/>
                <w:szCs w:val="21"/>
              </w:rPr>
              <w:t>知识目标</w:t>
            </w:r>
          </w:p>
          <w:p>
            <w:pPr>
              <w:rPr>
                <w:rFonts w:ascii="宋体" w:hAnsi="宋体"/>
                <w:szCs w:val="21"/>
              </w:rPr>
            </w:pPr>
            <w:r>
              <w:rPr>
                <w:rFonts w:hint="eastAsia" w:ascii="宋体" w:hAnsi="宋体"/>
                <w:szCs w:val="21"/>
              </w:rPr>
              <w:t xml:space="preserve">    掌握客户关系管理基本知识、基本技能和基本业务，具有满足职业岗位需要的管理能力和基本素质，具备口头与文字表达能力、人际交往能力和组织沟通能力；具有较强的收集、整理、提取相关信息的能力和分析、推理、判断的能力；具有准确而有目的地对事件进行计划的能力；具有独立为客户服务的能力的应用性人才。</w:t>
            </w:r>
          </w:p>
          <w:p>
            <w:pPr>
              <w:rPr>
                <w:rFonts w:ascii="宋体" w:hAnsi="宋体"/>
                <w:b/>
                <w:szCs w:val="21"/>
              </w:rPr>
            </w:pPr>
            <w:r>
              <w:rPr>
                <w:rFonts w:hint="eastAsia" w:ascii="宋体" w:hAnsi="宋体"/>
                <w:b/>
                <w:szCs w:val="21"/>
              </w:rPr>
              <w:t>能力目标</w:t>
            </w:r>
          </w:p>
          <w:p>
            <w:pPr>
              <w:ind w:firstLine="420" w:firstLineChars="200"/>
              <w:rPr>
                <w:rFonts w:ascii="宋体" w:hAnsi="宋体"/>
                <w:szCs w:val="21"/>
              </w:rPr>
            </w:pPr>
            <w:r>
              <w:rPr>
                <w:rFonts w:hint="eastAsia" w:ascii="宋体" w:hAnsi="宋体"/>
                <w:szCs w:val="21"/>
              </w:rPr>
              <w:t>熟悉事务型客户管理、销售型客户管理相关事务；</w:t>
            </w:r>
          </w:p>
          <w:p>
            <w:pPr>
              <w:ind w:firstLine="420" w:firstLineChars="200"/>
              <w:rPr>
                <w:rFonts w:ascii="宋体" w:hAnsi="宋体"/>
                <w:szCs w:val="21"/>
              </w:rPr>
            </w:pPr>
            <w:r>
              <w:rPr>
                <w:rFonts w:hint="eastAsia" w:ascii="宋体" w:hAnsi="宋体"/>
                <w:szCs w:val="21"/>
              </w:rPr>
              <w:t>懂得处理客户来电咨询、处理投诉；</w:t>
            </w:r>
          </w:p>
          <w:p>
            <w:pPr>
              <w:ind w:firstLine="420" w:firstLineChars="200"/>
              <w:rPr>
                <w:rFonts w:ascii="宋体" w:hAnsi="宋体"/>
                <w:szCs w:val="21"/>
              </w:rPr>
            </w:pPr>
            <w:r>
              <w:rPr>
                <w:rFonts w:hint="eastAsia" w:ascii="宋体" w:hAnsi="宋体"/>
                <w:szCs w:val="21"/>
              </w:rPr>
              <w:t>了解客户资料的收集、整理以及懂得跟进与客户的联系；</w:t>
            </w:r>
          </w:p>
          <w:p>
            <w:pPr>
              <w:ind w:firstLine="420" w:firstLineChars="200"/>
              <w:rPr>
                <w:rFonts w:ascii="宋体" w:hAnsi="宋体"/>
                <w:szCs w:val="21"/>
              </w:rPr>
            </w:pPr>
            <w:r>
              <w:rPr>
                <w:rFonts w:hint="eastAsia" w:ascii="宋体" w:hAnsi="宋体"/>
                <w:szCs w:val="21"/>
              </w:rPr>
              <w:t>善于做市场规划、销售方案的拟订；</w:t>
            </w:r>
          </w:p>
          <w:p>
            <w:pPr>
              <w:ind w:firstLine="420" w:firstLineChars="200"/>
              <w:rPr>
                <w:rFonts w:ascii="宋体" w:hAnsi="宋体"/>
                <w:szCs w:val="21"/>
              </w:rPr>
            </w:pPr>
            <w:r>
              <w:rPr>
                <w:rFonts w:hint="eastAsia" w:ascii="宋体" w:hAnsi="宋体"/>
                <w:szCs w:val="21"/>
              </w:rPr>
              <w:t>把握电话销售、处理客户订单的技巧；</w:t>
            </w:r>
          </w:p>
          <w:p>
            <w:pPr>
              <w:ind w:firstLine="420" w:firstLineChars="200"/>
              <w:rPr>
                <w:rFonts w:ascii="宋体" w:hAnsi="宋体"/>
                <w:szCs w:val="21"/>
              </w:rPr>
            </w:pPr>
            <w:r>
              <w:rPr>
                <w:rFonts w:hint="eastAsia" w:ascii="宋体" w:hAnsi="宋体"/>
                <w:szCs w:val="21"/>
              </w:rPr>
              <w:t>懂得维护老客户关系、做定期回访客户并开发新客户等。</w:t>
            </w:r>
          </w:p>
          <w:p>
            <w:pPr>
              <w:rPr>
                <w:rFonts w:ascii="宋体" w:hAnsi="宋体"/>
                <w:b/>
                <w:szCs w:val="21"/>
              </w:rPr>
            </w:pPr>
            <w:r>
              <w:rPr>
                <w:rFonts w:hint="eastAsia" w:ascii="宋体" w:hAnsi="宋体"/>
                <w:b/>
                <w:szCs w:val="21"/>
              </w:rPr>
              <w:t>素质目标</w:t>
            </w:r>
          </w:p>
          <w:p>
            <w:pPr>
              <w:ind w:firstLine="420" w:firstLineChars="200"/>
              <w:rPr>
                <w:rFonts w:ascii="宋体" w:hAnsi="宋体"/>
                <w:szCs w:val="21"/>
              </w:rPr>
            </w:pPr>
            <w:r>
              <w:rPr>
                <w:rFonts w:hint="eastAsia" w:ascii="宋体" w:hAnsi="宋体"/>
                <w:szCs w:val="21"/>
              </w:rPr>
              <w:t>明确职业生涯规划与岗位职责，培养良好的职业道德和职业操守；</w:t>
            </w:r>
          </w:p>
          <w:p>
            <w:pPr>
              <w:ind w:firstLine="420" w:firstLineChars="200"/>
              <w:rPr>
                <w:rFonts w:ascii="宋体" w:hAnsi="宋体"/>
                <w:szCs w:val="21"/>
              </w:rPr>
            </w:pPr>
            <w:r>
              <w:rPr>
                <w:rFonts w:hint="eastAsia" w:ascii="宋体" w:hAnsi="宋体"/>
                <w:szCs w:val="21"/>
              </w:rPr>
              <w:t>具备良好的沟通、礼仪等人文素养，具备极强的亲和力、与人友好相处。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9145" w:type="dxa"/>
            <w:gridSpan w:val="4"/>
          </w:tcPr>
          <w:p>
            <w:pPr>
              <w:rPr>
                <w:rFonts w:ascii="宋体" w:hAnsi="宋体"/>
                <w:szCs w:val="21"/>
              </w:rPr>
            </w:pPr>
            <w:r>
              <w:rPr>
                <w:rFonts w:hint="eastAsia" w:ascii="宋体" w:hAnsi="宋体"/>
                <w:szCs w:val="21"/>
              </w:rPr>
              <w:t>学习内容：</w:t>
            </w:r>
          </w:p>
          <w:p>
            <w:pPr>
              <w:rPr>
                <w:rFonts w:ascii="宋体" w:hAnsi="宋体"/>
                <w:szCs w:val="21"/>
              </w:rPr>
            </w:pPr>
            <w:r>
              <w:rPr>
                <w:rFonts w:ascii="宋体" w:hAnsi="宋体"/>
                <w:szCs w:val="21"/>
              </w:rPr>
              <w:t xml:space="preserve">  </w:t>
            </w:r>
            <w:r>
              <w:rPr>
                <w:rFonts w:hint="eastAsia" w:ascii="宋体" w:hAnsi="宋体"/>
                <w:szCs w:val="21"/>
              </w:rPr>
              <w:t xml:space="preserve">  客户管理岗位认知、开发潜在客户、客户信息管理、大客户管理、客户体验管理、客户满意管理、客户忠诚管理和CRM客户关系管理。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8" w:hRule="atLeast"/>
        </w:trPr>
        <w:tc>
          <w:tcPr>
            <w:tcW w:w="9145" w:type="dxa"/>
            <w:gridSpan w:val="4"/>
          </w:tcPr>
          <w:p>
            <w:pPr>
              <w:rPr>
                <w:rFonts w:ascii="宋体" w:hAnsi="宋体"/>
                <w:szCs w:val="21"/>
              </w:rPr>
            </w:pPr>
            <w:r>
              <w:rPr>
                <w:rFonts w:hint="eastAsia" w:ascii="宋体" w:hAnsi="宋体"/>
                <w:szCs w:val="21"/>
              </w:rPr>
              <w:t>教学方式：</w:t>
            </w:r>
          </w:p>
          <w:p>
            <w:pPr>
              <w:ind w:firstLine="420" w:firstLineChars="200"/>
              <w:rPr>
                <w:rFonts w:ascii="宋体" w:hAnsi="宋体"/>
                <w:szCs w:val="21"/>
              </w:rPr>
            </w:pPr>
            <w:r>
              <w:rPr>
                <w:rFonts w:hint="eastAsia" w:ascii="宋体" w:hAnsi="宋体"/>
                <w:szCs w:val="21"/>
              </w:rPr>
              <w:t>以学生为主体，以培养学生与实际工作任务相融合的知识、技能和职业能力为主线，采用一体化的教学方法，具体的实施过程中借助案例教学法、角色扮演法、启发式讲授法、多媒体教学和相关的视频材料，构建“多模式”的职业技能训练模式。如：</w:t>
            </w:r>
          </w:p>
          <w:p>
            <w:pPr>
              <w:ind w:firstLine="420" w:firstLineChars="200"/>
              <w:rPr>
                <w:rFonts w:ascii="宋体" w:hAnsi="宋体"/>
                <w:szCs w:val="21"/>
              </w:rPr>
            </w:pPr>
            <w:r>
              <w:rPr>
                <w:rFonts w:hint="eastAsia" w:ascii="宋体" w:hAnsi="宋体"/>
                <w:szCs w:val="21"/>
              </w:rPr>
              <w:t>教学录像：在教学过程中，组织学生观看企业工作人员接待和处理客户问题的录像资料，使他们消除对工作岗位的陌生感和恐惧感，使之在心理上认同其将从事的工作岗位，也可以锻炼其处理相似工作任务的本领。同时，在观看的过程中让学生思考在处理相同问题时是否有更好的解决方法，从而增强他们对问题的理解能力、分析能力及解决能力。</w:t>
            </w:r>
          </w:p>
          <w:p>
            <w:pPr>
              <w:ind w:firstLine="420" w:firstLineChars="200"/>
              <w:rPr>
                <w:rFonts w:ascii="宋体" w:hAnsi="宋体"/>
                <w:szCs w:val="21"/>
              </w:rPr>
            </w:pPr>
            <w:r>
              <w:rPr>
                <w:rFonts w:hint="eastAsia" w:ascii="宋体" w:hAnsi="宋体"/>
                <w:szCs w:val="21"/>
              </w:rPr>
              <w:t>剧本式教学。在教学过程中，这种教学方法的具体应用可以分为以下几个阶段：</w:t>
            </w:r>
          </w:p>
          <w:p>
            <w:pPr>
              <w:ind w:firstLine="420" w:firstLineChars="200"/>
              <w:rPr>
                <w:rFonts w:ascii="宋体" w:hAnsi="宋体"/>
                <w:szCs w:val="21"/>
              </w:rPr>
            </w:pPr>
            <w:r>
              <w:rPr>
                <w:rFonts w:ascii="宋体" w:hAnsi="宋体"/>
                <w:szCs w:val="21"/>
              </w:rPr>
              <w:t>a</w:t>
            </w:r>
            <w:r>
              <w:rPr>
                <w:rFonts w:hint="eastAsia" w:ascii="宋体" w:hAnsi="宋体"/>
                <w:szCs w:val="21"/>
              </w:rPr>
              <w:t>.组建学习团队。在学习过程中，将各个班级的学生组建成</w:t>
            </w:r>
            <w:r>
              <w:rPr>
                <w:rFonts w:ascii="宋体" w:hAnsi="宋体"/>
                <w:szCs w:val="21"/>
              </w:rPr>
              <w:t>3</w:t>
            </w:r>
            <w:r>
              <w:rPr>
                <w:rFonts w:hint="eastAsia" w:ascii="宋体" w:hAnsi="宋体"/>
                <w:szCs w:val="21"/>
              </w:rPr>
              <w:t>～</w:t>
            </w:r>
            <w:r>
              <w:rPr>
                <w:rFonts w:ascii="宋体" w:hAnsi="宋体"/>
                <w:szCs w:val="21"/>
              </w:rPr>
              <w:t>5</w:t>
            </w:r>
            <w:r>
              <w:rPr>
                <w:rFonts w:hint="eastAsia" w:ascii="宋体" w:hAnsi="宋体"/>
                <w:szCs w:val="21"/>
              </w:rPr>
              <w:t>人的学习团队，以学习团队为单位来开展相应环节的学习任务。在学习团队的组建过程一定要综合考虑学生的能力、性格及专长，使每一小组的搭配尽量合理化。这样才能保证剧本的编写及剧本的演示质量。</w:t>
            </w:r>
          </w:p>
          <w:p>
            <w:pPr>
              <w:ind w:firstLine="420" w:firstLineChars="200"/>
              <w:rPr>
                <w:rFonts w:ascii="宋体" w:hAnsi="宋体"/>
                <w:szCs w:val="21"/>
              </w:rPr>
            </w:pPr>
            <w:r>
              <w:rPr>
                <w:rFonts w:ascii="宋体" w:hAnsi="宋体"/>
                <w:szCs w:val="21"/>
              </w:rPr>
              <w:t>b</w:t>
            </w:r>
            <w:r>
              <w:rPr>
                <w:rFonts w:hint="eastAsia" w:ascii="宋体" w:hAnsi="宋体"/>
                <w:szCs w:val="21"/>
              </w:rPr>
              <w:t>.下发任务清单。在教学过程中，将学习内容分成若干个工作任务，以任务清单的形式下发给学习团队，学习团队按照任务清单的内容，进行剧本的编写及角色的分配。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trPr>
        <w:tc>
          <w:tcPr>
            <w:tcW w:w="9145" w:type="dxa"/>
            <w:gridSpan w:val="4"/>
          </w:tcPr>
          <w:p>
            <w:pPr>
              <w:rPr>
                <w:rFonts w:ascii="宋体" w:hAnsi="宋体"/>
                <w:szCs w:val="21"/>
              </w:rPr>
            </w:pPr>
            <w:r>
              <w:rPr>
                <w:rFonts w:hint="eastAsia" w:ascii="宋体" w:hAnsi="宋体"/>
                <w:szCs w:val="21"/>
              </w:rPr>
              <w:t>评价方式：</w:t>
            </w:r>
          </w:p>
          <w:p>
            <w:pPr>
              <w:ind w:firstLine="420" w:firstLineChars="200"/>
              <w:rPr>
                <w:rFonts w:ascii="宋体" w:hAnsi="宋体"/>
                <w:szCs w:val="21"/>
              </w:rPr>
            </w:pPr>
            <w:r>
              <w:rPr>
                <w:rFonts w:hint="eastAsia" w:ascii="宋体" w:hAnsi="宋体"/>
                <w:szCs w:val="21"/>
              </w:rPr>
              <w:t>期末考核方式采取综合评价，其中期末考试（闭）（50％）、平时成绩（考勤）（30%）、平时表现（20%）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trPr>
        <w:tc>
          <w:tcPr>
            <w:tcW w:w="9145" w:type="dxa"/>
            <w:gridSpan w:val="4"/>
          </w:tcPr>
          <w:p>
            <w:pPr>
              <w:rPr>
                <w:szCs w:val="21"/>
              </w:rPr>
            </w:pPr>
            <w:r>
              <w:rPr>
                <w:rFonts w:hint="eastAsia"/>
                <w:szCs w:val="21"/>
              </w:rPr>
              <w:t>条件保障：</w:t>
            </w:r>
          </w:p>
          <w:p>
            <w:pPr>
              <w:widowControl/>
              <w:jc w:val="left"/>
              <w:rPr>
                <w:rFonts w:ascii="宋体" w:hAnsi="宋体"/>
                <w:szCs w:val="21"/>
              </w:rPr>
            </w:pPr>
            <w:r>
              <w:rPr>
                <w:rFonts w:ascii="宋体" w:hAnsi="宋体"/>
                <w:szCs w:val="21"/>
              </w:rPr>
              <w:t>（1）任课教师应具有教师资格证；（2）教学场所：多媒体教室进行理论授课及案例研讨、案例模拟演练；（3）教材/教参/教学资源库：高职高专规划教材、教参：上海交通大学出版社《客户关系管理经典案例及精解》，周洁如编著，2011-1-1；中国职业教育教学指导网http://www.tvet.net.cn/在线课程；慕课公开课在线课程；</w:t>
            </w:r>
          </w:p>
          <w:p>
            <w:pPr>
              <w:widowControl/>
              <w:jc w:val="left"/>
              <w:rPr>
                <w:rFonts w:ascii="宋体" w:hAnsi="宋体" w:cs="宋体"/>
                <w:kern w:val="0"/>
                <w:sz w:val="24"/>
              </w:rPr>
            </w:pPr>
            <w:r>
              <w:rPr>
                <w:rFonts w:ascii="宋体" w:hAnsi="宋体"/>
                <w:szCs w:val="21"/>
              </w:rPr>
              <w:t>精品课http://course.jingpinke.com/在线课程</w:t>
            </w:r>
            <w:r>
              <w:rPr>
                <w:rFonts w:hint="eastAsia" w:ascii="宋体" w:hAnsi="宋体"/>
                <w:szCs w:val="21"/>
              </w:rPr>
              <w:t>。</w:t>
            </w:r>
          </w:p>
        </w:tc>
      </w:tr>
    </w:tbl>
    <w:p>
      <w:pPr>
        <w:rPr>
          <w:rFonts w:ascii="黑体" w:hAnsi="宋体" w:eastAsia="黑体"/>
          <w:b/>
          <w:bCs/>
          <w:color w:val="C00000"/>
          <w:sz w:val="28"/>
          <w:szCs w:val="28"/>
        </w:rPr>
      </w:pPr>
    </w:p>
    <w:p>
      <w:pPr>
        <w:spacing w:line="500" w:lineRule="exact"/>
        <w:rPr>
          <w:b/>
          <w:sz w:val="28"/>
          <w:szCs w:val="28"/>
        </w:rPr>
      </w:pPr>
      <w:r>
        <w:rPr>
          <w:b/>
          <w:sz w:val="28"/>
          <w:szCs w:val="28"/>
        </w:rPr>
        <w:br w:type="page"/>
      </w:r>
    </w:p>
    <w:tbl>
      <w:tblPr>
        <w:tblStyle w:val="10"/>
        <w:tblW w:w="8830" w:type="dxa"/>
        <w:tblInd w:w="135" w:type="dxa"/>
        <w:tblLayout w:type="fixed"/>
        <w:tblCellMar>
          <w:top w:w="0" w:type="dxa"/>
          <w:left w:w="108" w:type="dxa"/>
          <w:bottom w:w="0" w:type="dxa"/>
          <w:right w:w="108" w:type="dxa"/>
        </w:tblCellMar>
      </w:tblPr>
      <w:tblGrid>
        <w:gridCol w:w="1390"/>
        <w:gridCol w:w="2757"/>
        <w:gridCol w:w="1344"/>
        <w:gridCol w:w="3339"/>
      </w:tblGrid>
      <w:tr>
        <w:tblPrEx>
          <w:tblLayout w:type="fixed"/>
          <w:tblCellMar>
            <w:top w:w="0" w:type="dxa"/>
            <w:left w:w="108" w:type="dxa"/>
            <w:bottom w:w="0" w:type="dxa"/>
            <w:right w:w="108" w:type="dxa"/>
          </w:tblCellMar>
        </w:tblPrEx>
        <w:trPr>
          <w:trHeight w:val="411" w:hRule="atLeast"/>
        </w:trPr>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课程名称</w:t>
            </w:r>
          </w:p>
        </w:tc>
        <w:tc>
          <w:tcPr>
            <w:tcW w:w="2757"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市场营销</w:t>
            </w:r>
          </w:p>
        </w:tc>
        <w:tc>
          <w:tcPr>
            <w:tcW w:w="1344"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学时</w:t>
            </w:r>
            <w:r>
              <w:rPr>
                <w:rFonts w:ascii="Calibri" w:hAnsi="Calibri"/>
                <w:b/>
              </w:rPr>
              <w:t>/</w:t>
            </w:r>
            <w:r>
              <w:rPr>
                <w:rFonts w:hint="eastAsia" w:ascii="Calibri" w:hAnsi="Calibri" w:cs="宋体"/>
                <w:b/>
              </w:rPr>
              <w:t>学分</w:t>
            </w:r>
          </w:p>
        </w:tc>
        <w:tc>
          <w:tcPr>
            <w:tcW w:w="3339"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ascii="Calibri" w:hAnsi="Calibri"/>
                <w:b/>
              </w:rPr>
              <w:t>64/4</w:t>
            </w:r>
          </w:p>
        </w:tc>
      </w:tr>
      <w:tr>
        <w:tblPrEx>
          <w:tblLayout w:type="fixed"/>
          <w:tblCellMar>
            <w:top w:w="0" w:type="dxa"/>
            <w:left w:w="108" w:type="dxa"/>
            <w:bottom w:w="0" w:type="dxa"/>
            <w:right w:w="108" w:type="dxa"/>
          </w:tblCellMar>
        </w:tblPrEx>
        <w:trPr>
          <w:trHeight w:val="79"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学习目标</w:t>
            </w:r>
          </w:p>
          <w:p>
            <w:pPr>
              <w:spacing w:line="360" w:lineRule="exact"/>
            </w:pPr>
            <w:r>
              <w:rPr>
                <w:rFonts w:ascii="Calibri" w:hAnsi="Calibri"/>
                <w:szCs w:val="21"/>
              </w:rPr>
              <w:t>1</w:t>
            </w:r>
            <w:r>
              <w:rPr>
                <w:rFonts w:hint="eastAsia" w:ascii="宋体" w:hAnsi="宋体" w:cs="宋体"/>
                <w:szCs w:val="21"/>
              </w:rPr>
              <w:t>．知识目标</w:t>
            </w:r>
          </w:p>
          <w:p>
            <w:pPr>
              <w:spacing w:line="360" w:lineRule="exact"/>
              <w:ind w:firstLine="210" w:firstLineChars="100"/>
            </w:pPr>
            <w:r>
              <w:rPr>
                <w:rFonts w:hint="eastAsia" w:ascii="Calibri" w:hAnsi="Calibri" w:cs="宋体"/>
                <w:szCs w:val="21"/>
              </w:rPr>
              <w:t>（</w:t>
            </w:r>
            <w:r>
              <w:rPr>
                <w:rFonts w:ascii="Calibri" w:hAnsi="Calibri"/>
                <w:szCs w:val="21"/>
              </w:rPr>
              <w:t>1</w:t>
            </w:r>
            <w:r>
              <w:rPr>
                <w:rFonts w:hint="eastAsia" w:ascii="Calibri" w:hAnsi="Calibri" w:cs="宋体"/>
                <w:szCs w:val="21"/>
              </w:rPr>
              <w:t>）了解市场调研的内容和方法；掌握市场调研方案拟定的步骤、内容和技能及其实施；了解调研报告的基本结构和撰写方法；（</w:t>
            </w:r>
            <w:r>
              <w:rPr>
                <w:rFonts w:ascii="Calibri" w:hAnsi="Calibri"/>
                <w:szCs w:val="21"/>
              </w:rPr>
              <w:t>2</w:t>
            </w:r>
            <w:r>
              <w:rPr>
                <w:rFonts w:hint="eastAsia" w:ascii="Calibri" w:hAnsi="Calibri" w:cs="宋体"/>
                <w:szCs w:val="21"/>
              </w:rPr>
              <w:t>）了解市场环境分析的内容和方法；掌握消费者分析的主要方法和技能，并能熟练运用</w:t>
            </w:r>
            <w:r>
              <w:rPr>
                <w:rFonts w:ascii="Calibri" w:hAnsi="Calibri"/>
                <w:szCs w:val="21"/>
              </w:rPr>
              <w:t>SWOT</w:t>
            </w:r>
            <w:r>
              <w:rPr>
                <w:rFonts w:hint="eastAsia" w:ascii="Calibri" w:hAnsi="Calibri" w:cs="宋体"/>
                <w:szCs w:val="21"/>
              </w:rPr>
              <w:t>分析法；（</w:t>
            </w:r>
            <w:r>
              <w:rPr>
                <w:rFonts w:ascii="Calibri" w:hAnsi="Calibri"/>
                <w:szCs w:val="21"/>
              </w:rPr>
              <w:t>3</w:t>
            </w:r>
            <w:r>
              <w:rPr>
                <w:rFonts w:hint="eastAsia" w:ascii="Calibri" w:hAnsi="Calibri" w:cs="宋体"/>
                <w:szCs w:val="21"/>
              </w:rPr>
              <w:t>）熟悉市场细分的方法及步骤，掌握市场细分的基本技能，开发目标市场的策略类型；（</w:t>
            </w:r>
            <w:r>
              <w:rPr>
                <w:rFonts w:ascii="Calibri" w:hAnsi="Calibri"/>
                <w:szCs w:val="21"/>
              </w:rPr>
              <w:t>4</w:t>
            </w:r>
            <w:r>
              <w:rPr>
                <w:rFonts w:hint="eastAsia" w:ascii="Calibri" w:hAnsi="Calibri" w:cs="宋体"/>
                <w:szCs w:val="21"/>
              </w:rPr>
              <w:t>）掌握市场定位的基本技能及市场定位方案撰写的步骤和内容；（</w:t>
            </w:r>
            <w:r>
              <w:rPr>
                <w:rFonts w:ascii="Calibri" w:hAnsi="Calibri"/>
                <w:szCs w:val="21"/>
              </w:rPr>
              <w:t>5</w:t>
            </w:r>
            <w:r>
              <w:rPr>
                <w:rFonts w:hint="eastAsia" w:ascii="Calibri" w:hAnsi="Calibri" w:cs="宋体"/>
                <w:szCs w:val="21"/>
              </w:rPr>
              <w:t>）掌握人员推销的步骤、策略、技巧，熟悉各类广告投放媒体的特点，掌握营业推广常用的方式以及常用的公关活动具体方式。</w:t>
            </w:r>
          </w:p>
          <w:p>
            <w:pPr>
              <w:spacing w:line="360" w:lineRule="exact"/>
            </w:pPr>
            <w:r>
              <w:rPr>
                <w:rFonts w:ascii="Calibri" w:hAnsi="Calibri"/>
                <w:szCs w:val="21"/>
              </w:rPr>
              <w:t>2</w:t>
            </w:r>
            <w:r>
              <w:rPr>
                <w:rFonts w:hint="eastAsia" w:ascii="宋体" w:hAnsi="宋体" w:cs="宋体"/>
                <w:szCs w:val="21"/>
              </w:rPr>
              <w:t>．能力目标</w:t>
            </w:r>
          </w:p>
          <w:p>
            <w:pPr>
              <w:spacing w:line="360" w:lineRule="exact"/>
              <w:ind w:firstLine="210" w:firstLineChars="100"/>
            </w:pPr>
            <w:r>
              <w:rPr>
                <w:rFonts w:hint="eastAsia" w:ascii="Calibri" w:hAnsi="Calibri" w:cs="宋体"/>
                <w:szCs w:val="21"/>
              </w:rPr>
              <w:t>（</w:t>
            </w:r>
            <w:r>
              <w:rPr>
                <w:rFonts w:ascii="Calibri" w:hAnsi="Calibri" w:cs="Calibri"/>
                <w:szCs w:val="21"/>
              </w:rPr>
              <w:t>1</w:t>
            </w:r>
            <w:r>
              <w:rPr>
                <w:rFonts w:hint="eastAsia" w:ascii="宋体" w:hAnsi="宋体" w:cs="宋体"/>
                <w:szCs w:val="21"/>
              </w:rPr>
              <w:t>）行业通用能力：自我发展、沟通、团队合作、创新、信息技术应用、刻苦耐挫、应急应变能力。（</w:t>
            </w:r>
            <w:r>
              <w:rPr>
                <w:rFonts w:ascii="Calibri" w:hAnsi="Calibri" w:cs="Calibri"/>
                <w:szCs w:val="21"/>
              </w:rPr>
              <w:t>2</w:t>
            </w:r>
            <w:r>
              <w:rPr>
                <w:rFonts w:hint="eastAsia" w:ascii="宋体" w:hAnsi="宋体" w:cs="宋体"/>
                <w:szCs w:val="21"/>
              </w:rPr>
              <w:t>）岗位专业能力：营销管理能力、市场营销调研能力、市场开发分析能力和制定企业营销计划能力</w:t>
            </w:r>
            <w:r>
              <w:rPr>
                <w:rFonts w:ascii="Calibri" w:hAnsi="Calibri"/>
                <w:szCs w:val="21"/>
              </w:rPr>
              <w:t> </w:t>
            </w:r>
            <w:r>
              <w:rPr>
                <w:rFonts w:hint="eastAsia" w:ascii="Calibri" w:hAnsi="Calibri" w:cs="宋体"/>
                <w:szCs w:val="21"/>
              </w:rPr>
              <w:t>。（</w:t>
            </w:r>
            <w:r>
              <w:rPr>
                <w:rFonts w:ascii="Calibri" w:hAnsi="Calibri"/>
                <w:szCs w:val="21"/>
              </w:rPr>
              <w:t>3</w:t>
            </w:r>
            <w:r>
              <w:rPr>
                <w:rFonts w:hint="eastAsia" w:ascii="Calibri" w:hAnsi="Calibri" w:cs="宋体"/>
                <w:szCs w:val="21"/>
              </w:rPr>
              <w:t>）核心能力：营销调研能力、市场环境分析能力、制定产品</w:t>
            </w:r>
            <w:r>
              <w:rPr>
                <w:rFonts w:ascii="Calibri" w:hAnsi="Calibri" w:cs="Calibri"/>
                <w:szCs w:val="21"/>
              </w:rPr>
              <w:t>/</w:t>
            </w:r>
            <w:r>
              <w:rPr>
                <w:rFonts w:hint="eastAsia" w:ascii="宋体" w:hAnsi="宋体" w:cs="宋体"/>
                <w:szCs w:val="21"/>
              </w:rPr>
              <w:t>价格</w:t>
            </w:r>
            <w:r>
              <w:rPr>
                <w:rFonts w:ascii="Calibri" w:hAnsi="Calibri" w:cs="Calibri"/>
                <w:szCs w:val="21"/>
              </w:rPr>
              <w:t>/</w:t>
            </w:r>
            <w:r>
              <w:rPr>
                <w:rFonts w:hint="eastAsia" w:ascii="宋体" w:hAnsi="宋体" w:cs="宋体"/>
                <w:szCs w:val="21"/>
              </w:rPr>
              <w:t>渠道</w:t>
            </w:r>
            <w:r>
              <w:rPr>
                <w:rFonts w:ascii="Calibri" w:hAnsi="Calibri" w:cs="Calibri"/>
                <w:szCs w:val="21"/>
              </w:rPr>
              <w:t>/</w:t>
            </w:r>
            <w:r>
              <w:rPr>
                <w:rFonts w:hint="eastAsia" w:ascii="宋体" w:hAnsi="宋体" w:cs="宋体"/>
                <w:szCs w:val="21"/>
              </w:rPr>
              <w:t>促销方案能力、营销实战能力。</w:t>
            </w:r>
          </w:p>
          <w:p>
            <w:pPr>
              <w:spacing w:line="360" w:lineRule="exact"/>
            </w:pPr>
            <w:r>
              <w:rPr>
                <w:rFonts w:ascii="Calibri" w:hAnsi="Calibri"/>
                <w:szCs w:val="21"/>
              </w:rPr>
              <w:t>3</w:t>
            </w:r>
            <w:r>
              <w:rPr>
                <w:rFonts w:hint="eastAsia" w:ascii="宋体" w:hAnsi="宋体" w:cs="宋体"/>
                <w:szCs w:val="21"/>
              </w:rPr>
              <w:t>．素质目标</w:t>
            </w:r>
          </w:p>
          <w:p>
            <w:pPr>
              <w:spacing w:line="360" w:lineRule="exact"/>
              <w:ind w:firstLine="210" w:firstLineChars="100"/>
            </w:pPr>
            <w:r>
              <w:rPr>
                <w:rFonts w:hint="eastAsia" w:ascii="Calibri" w:hAnsi="Calibri" w:cs="宋体"/>
                <w:szCs w:val="21"/>
              </w:rPr>
              <w:t>（</w:t>
            </w:r>
            <w:r>
              <w:rPr>
                <w:rFonts w:ascii="Calibri" w:hAnsi="Calibri"/>
                <w:szCs w:val="21"/>
              </w:rPr>
              <w:t>1</w:t>
            </w:r>
            <w:r>
              <w:rPr>
                <w:rFonts w:hint="eastAsia" w:ascii="Calibri" w:hAnsi="Calibri" w:cs="宋体"/>
                <w:szCs w:val="21"/>
              </w:rPr>
              <w:t>）培养良好的职业道德和职业操守；遵守劳动法律法规、组织规章制度；</w:t>
            </w:r>
          </w:p>
          <w:p>
            <w:pPr>
              <w:spacing w:line="360" w:lineRule="exact"/>
              <w:ind w:firstLine="210" w:firstLineChars="100"/>
            </w:pPr>
            <w:r>
              <w:rPr>
                <w:rFonts w:hint="eastAsia" w:ascii="Calibri" w:hAnsi="Calibri" w:cs="宋体"/>
                <w:szCs w:val="21"/>
              </w:rPr>
              <w:t>（</w:t>
            </w:r>
            <w:r>
              <w:rPr>
                <w:rFonts w:ascii="Calibri" w:hAnsi="Calibri"/>
                <w:szCs w:val="21"/>
              </w:rPr>
              <w:t>2</w:t>
            </w:r>
            <w:r>
              <w:rPr>
                <w:rFonts w:hint="eastAsia" w:ascii="Calibri" w:hAnsi="Calibri" w:cs="宋体"/>
                <w:szCs w:val="21"/>
              </w:rPr>
              <w:t>）具备良好的沟通、礼仪等人文素养，具备极强的亲和力、与人友好相处；具有学习市场营销知识的愿望和兴趣，乐于参与有助于提高市场营销应用能力的活动；</w:t>
            </w:r>
          </w:p>
          <w:p>
            <w:pPr>
              <w:spacing w:line="360" w:lineRule="exact"/>
              <w:ind w:firstLine="210" w:firstLineChars="100"/>
            </w:pPr>
            <w:r>
              <w:rPr>
                <w:rFonts w:hint="eastAsia" w:ascii="Calibri" w:hAnsi="Calibri" w:cs="宋体"/>
                <w:szCs w:val="21"/>
              </w:rPr>
              <w:t>（</w:t>
            </w:r>
            <w:r>
              <w:rPr>
                <w:rFonts w:ascii="Calibri" w:hAnsi="Calibri"/>
                <w:szCs w:val="21"/>
              </w:rPr>
              <w:t>3</w:t>
            </w:r>
            <w:r>
              <w:rPr>
                <w:rFonts w:hint="eastAsia" w:ascii="Calibri" w:hAnsi="Calibri" w:cs="宋体"/>
                <w:szCs w:val="21"/>
              </w:rPr>
              <w:t>）能够将市场营销知识与技术与其他学科相互结合、渗透；能在学习过程中积极与他人合作，相互帮助，共同完成学习任务。</w:t>
            </w:r>
          </w:p>
        </w:tc>
      </w:tr>
      <w:tr>
        <w:tblPrEx>
          <w:tblLayout w:type="fixed"/>
          <w:tblCellMar>
            <w:top w:w="0" w:type="dxa"/>
            <w:left w:w="108" w:type="dxa"/>
            <w:bottom w:w="0" w:type="dxa"/>
            <w:right w:w="108" w:type="dxa"/>
          </w:tblCellMar>
        </w:tblPrEx>
        <w:trPr>
          <w:trHeight w:val="765"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学习内容</w:t>
            </w:r>
          </w:p>
          <w:p>
            <w:pPr>
              <w:spacing w:line="360" w:lineRule="exact"/>
            </w:pPr>
            <w:r>
              <w:rPr>
                <w:rFonts w:ascii="Calibri" w:hAnsi="Calibri"/>
                <w:szCs w:val="21"/>
              </w:rPr>
              <w:t xml:space="preserve">  </w:t>
            </w:r>
            <w:r>
              <w:rPr>
                <w:rFonts w:hint="eastAsia" w:ascii="Calibri" w:hAnsi="Calibri" w:cs="宋体"/>
                <w:szCs w:val="21"/>
              </w:rPr>
              <w:t>认识市场营销、寻找市场机会、确定目标市场、制订营销策略、实施营销组织管理</w:t>
            </w:r>
          </w:p>
        </w:tc>
      </w:tr>
      <w:tr>
        <w:tblPrEx>
          <w:tblLayout w:type="fixed"/>
          <w:tblCellMar>
            <w:top w:w="0" w:type="dxa"/>
            <w:left w:w="108" w:type="dxa"/>
            <w:bottom w:w="0" w:type="dxa"/>
            <w:right w:w="108" w:type="dxa"/>
          </w:tblCellMar>
        </w:tblPrEx>
        <w:trPr>
          <w:trHeight w:val="1154"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教学方式</w:t>
            </w:r>
          </w:p>
          <w:p>
            <w:pPr>
              <w:spacing w:line="360" w:lineRule="exact"/>
              <w:ind w:firstLine="435"/>
            </w:pPr>
            <w:r>
              <w:rPr>
                <w:rFonts w:hint="eastAsia" w:ascii="Calibri" w:hAnsi="Calibri" w:cs="宋体"/>
                <w:szCs w:val="21"/>
              </w:rPr>
              <w:t>在教学方法上，因材施教，灵活运用多种恰当的方法，有效调动学生的积极性，促进学生的自主学习和思考。将传统的教学方式与现代化的教学手段相结合，从教学环节与教学方法上进行深入的改革，满足教学需求。本课程采用任务驱动、课堂讨论、课堂练习、案例分析等多种教学方法。</w:t>
            </w:r>
          </w:p>
        </w:tc>
      </w:tr>
      <w:tr>
        <w:tblPrEx>
          <w:tblLayout w:type="fixed"/>
          <w:tblCellMar>
            <w:top w:w="0" w:type="dxa"/>
            <w:left w:w="108" w:type="dxa"/>
            <w:bottom w:w="0" w:type="dxa"/>
            <w:right w:w="108" w:type="dxa"/>
          </w:tblCellMar>
        </w:tblPrEx>
        <w:trPr>
          <w:trHeight w:val="1196"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评价方式：</w:t>
            </w:r>
          </w:p>
          <w:p>
            <w:pPr>
              <w:spacing w:line="360" w:lineRule="exact"/>
              <w:ind w:firstLine="420" w:firstLineChars="200"/>
            </w:pPr>
            <w:r>
              <w:rPr>
                <w:rFonts w:hint="eastAsia" w:ascii="Calibri" w:hAnsi="Calibri" w:cs="宋体"/>
                <w:szCs w:val="21"/>
              </w:rPr>
              <w:t>期末考核方式采取综合评价，期末笔试成绩占</w:t>
            </w:r>
            <w:r>
              <w:rPr>
                <w:rFonts w:ascii="Calibri" w:hAnsi="Calibri"/>
                <w:szCs w:val="21"/>
              </w:rPr>
              <w:t>30%</w:t>
            </w:r>
            <w:r>
              <w:rPr>
                <w:rFonts w:hint="eastAsia" w:ascii="Calibri" w:hAnsi="Calibri" w:cs="宋体"/>
                <w:szCs w:val="21"/>
              </w:rPr>
              <w:t>，平时成绩占</w:t>
            </w:r>
            <w:r>
              <w:rPr>
                <w:rFonts w:ascii="Calibri" w:hAnsi="Calibri"/>
                <w:szCs w:val="21"/>
              </w:rPr>
              <w:t>70%</w:t>
            </w:r>
            <w:r>
              <w:rPr>
                <w:rFonts w:hint="eastAsia" w:ascii="Calibri" w:hAnsi="Calibri" w:cs="宋体"/>
                <w:szCs w:val="21"/>
              </w:rPr>
              <w:t>，平时考核方式为出勤</w:t>
            </w:r>
            <w:r>
              <w:rPr>
                <w:rFonts w:ascii="Calibri" w:hAnsi="Calibri"/>
                <w:szCs w:val="21"/>
              </w:rPr>
              <w:t>+</w:t>
            </w:r>
            <w:r>
              <w:rPr>
                <w:rFonts w:hint="eastAsia" w:ascii="Calibri" w:hAnsi="Calibri" w:cs="宋体"/>
                <w:szCs w:val="21"/>
              </w:rPr>
              <w:t>课堂表现</w:t>
            </w:r>
            <w:r>
              <w:rPr>
                <w:rFonts w:ascii="Calibri" w:hAnsi="Calibri"/>
                <w:szCs w:val="21"/>
              </w:rPr>
              <w:t>+</w:t>
            </w:r>
            <w:r>
              <w:rPr>
                <w:rFonts w:hint="eastAsia" w:ascii="Calibri" w:hAnsi="Calibri" w:cs="宋体"/>
                <w:szCs w:val="21"/>
              </w:rPr>
              <w:t>项目实操</w:t>
            </w:r>
            <w:r>
              <w:rPr>
                <w:rFonts w:ascii="Calibri" w:hAnsi="Calibri"/>
                <w:szCs w:val="21"/>
              </w:rPr>
              <w:t>/</w:t>
            </w:r>
            <w:r>
              <w:rPr>
                <w:rFonts w:hint="eastAsia" w:ascii="Calibri" w:hAnsi="Calibri" w:cs="宋体"/>
                <w:szCs w:val="21"/>
              </w:rPr>
              <w:t>实践，其中出勤占</w:t>
            </w:r>
            <w:r>
              <w:rPr>
                <w:rFonts w:ascii="Calibri" w:hAnsi="Calibri"/>
                <w:szCs w:val="21"/>
              </w:rPr>
              <w:t>20%</w:t>
            </w:r>
            <w:r>
              <w:rPr>
                <w:rFonts w:hint="eastAsia" w:ascii="Calibri" w:hAnsi="Calibri" w:cs="宋体"/>
                <w:szCs w:val="21"/>
              </w:rPr>
              <w:t>，实践占</w:t>
            </w:r>
            <w:r>
              <w:rPr>
                <w:rFonts w:ascii="Calibri" w:hAnsi="Calibri"/>
                <w:szCs w:val="21"/>
              </w:rPr>
              <w:t>50%</w:t>
            </w:r>
          </w:p>
        </w:tc>
      </w:tr>
      <w:tr>
        <w:tblPrEx>
          <w:tblLayout w:type="fixed"/>
          <w:tblCellMar>
            <w:top w:w="0" w:type="dxa"/>
            <w:left w:w="108" w:type="dxa"/>
            <w:bottom w:w="0" w:type="dxa"/>
            <w:right w:w="108" w:type="dxa"/>
          </w:tblCellMar>
        </w:tblPrEx>
        <w:trPr>
          <w:trHeight w:val="387"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条件保障：</w:t>
            </w:r>
          </w:p>
          <w:p>
            <w:pPr>
              <w:spacing w:line="360" w:lineRule="exact"/>
              <w:jc w:val="left"/>
            </w:pPr>
            <w:r>
              <w:rPr>
                <w:rFonts w:hint="eastAsia" w:ascii="Calibri" w:hAnsi="Calibri" w:cs="宋体"/>
                <w:szCs w:val="21"/>
              </w:rPr>
              <w:t>（</w:t>
            </w:r>
            <w:r>
              <w:rPr>
                <w:rFonts w:ascii="Calibri" w:hAnsi="Calibri" w:cs="Calibri"/>
                <w:szCs w:val="21"/>
              </w:rPr>
              <w:t>1</w:t>
            </w:r>
            <w:r>
              <w:rPr>
                <w:rFonts w:hint="eastAsia" w:ascii="宋体" w:hAnsi="宋体" w:cs="宋体"/>
                <w:szCs w:val="21"/>
              </w:rPr>
              <w:t>）任课老师应具有教师资格证，丰富的营销实战经验</w:t>
            </w:r>
          </w:p>
          <w:p>
            <w:pPr>
              <w:spacing w:line="360" w:lineRule="exact"/>
              <w:jc w:val="left"/>
            </w:pPr>
            <w:r>
              <w:rPr>
                <w:rFonts w:hint="eastAsia" w:ascii="Calibri" w:hAnsi="Calibri" w:cs="宋体"/>
                <w:szCs w:val="21"/>
              </w:rPr>
              <w:t>（</w:t>
            </w:r>
            <w:r>
              <w:rPr>
                <w:rFonts w:ascii="Calibri" w:hAnsi="Calibri" w:cs="Calibri"/>
                <w:szCs w:val="21"/>
              </w:rPr>
              <w:t>2</w:t>
            </w:r>
            <w:r>
              <w:rPr>
                <w:rFonts w:hint="eastAsia" w:ascii="宋体" w:hAnsi="宋体" w:cs="宋体"/>
                <w:szCs w:val="21"/>
              </w:rPr>
              <w:t>）教学场所：多媒体教室进行理论授课及案例研讨、马岩山庄实训基地、</w:t>
            </w:r>
            <w:r>
              <w:rPr>
                <w:rFonts w:ascii="Calibri" w:hAnsi="Calibri" w:cs="Calibri"/>
                <w:szCs w:val="21"/>
              </w:rPr>
              <w:t>508</w:t>
            </w:r>
            <w:r>
              <w:rPr>
                <w:rFonts w:hint="eastAsia" w:ascii="宋体" w:hAnsi="宋体" w:cs="宋体"/>
                <w:szCs w:val="21"/>
              </w:rPr>
              <w:t>实训室</w:t>
            </w:r>
          </w:p>
          <w:p>
            <w:pPr>
              <w:spacing w:line="360" w:lineRule="exact"/>
              <w:jc w:val="left"/>
              <w:rPr>
                <w:rFonts w:ascii="宋体" w:hAnsi="宋体" w:cs="宋体"/>
              </w:rPr>
            </w:pPr>
            <w:r>
              <w:rPr>
                <w:rFonts w:hint="eastAsia" w:ascii="宋体" w:hAnsi="宋体" w:cs="宋体"/>
                <w:szCs w:val="21"/>
              </w:rPr>
              <w:t>（3）教材/教参/教学资源库/特色讲义：高职高专规划教材、建议教参《国家职业资格培训教程营销师三级》、教学资源库：营销新鲜事http://www.marketing-life.cn/，沃顿知识在线 http://www.knowledgeatwharton.com.cn/、校企合作编写市场营销特色讲义</w:t>
            </w:r>
          </w:p>
        </w:tc>
      </w:tr>
    </w:tbl>
    <w:p>
      <w:r>
        <w:br w:type="page"/>
      </w:r>
    </w:p>
    <w:tbl>
      <w:tblPr>
        <w:tblStyle w:val="10"/>
        <w:tblW w:w="8845" w:type="dxa"/>
        <w:tblInd w:w="135" w:type="dxa"/>
        <w:tblLayout w:type="fixed"/>
        <w:tblCellMar>
          <w:top w:w="0" w:type="dxa"/>
          <w:left w:w="108" w:type="dxa"/>
          <w:bottom w:w="0" w:type="dxa"/>
          <w:right w:w="108" w:type="dxa"/>
        </w:tblCellMar>
      </w:tblPr>
      <w:tblGrid>
        <w:gridCol w:w="1390"/>
        <w:gridCol w:w="2757"/>
        <w:gridCol w:w="1344"/>
        <w:gridCol w:w="3354"/>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课程名称</w:t>
            </w:r>
          </w:p>
        </w:tc>
        <w:tc>
          <w:tcPr>
            <w:tcW w:w="2757"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现代企业管理</w:t>
            </w:r>
          </w:p>
        </w:tc>
        <w:tc>
          <w:tcPr>
            <w:tcW w:w="1344"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学时</w:t>
            </w:r>
            <w:r>
              <w:rPr>
                <w:rFonts w:ascii="Calibri" w:hAnsi="Calibri"/>
                <w:b/>
              </w:rPr>
              <w:t>/</w:t>
            </w:r>
            <w:r>
              <w:rPr>
                <w:rFonts w:hint="eastAsia" w:ascii="Calibri" w:hAnsi="Calibri" w:cs="宋体"/>
                <w:b/>
              </w:rPr>
              <w:t>学分</w:t>
            </w:r>
          </w:p>
        </w:tc>
        <w:tc>
          <w:tcPr>
            <w:tcW w:w="3354"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b/>
              </w:rPr>
              <w:t>54</w:t>
            </w:r>
            <w:r>
              <w:rPr>
                <w:rFonts w:ascii="Calibri" w:hAnsi="Calibri"/>
                <w:b/>
              </w:rPr>
              <w:t>/</w:t>
            </w:r>
            <w:r>
              <w:rPr>
                <w:rFonts w:hint="eastAsia" w:ascii="Calibri" w:hAnsi="Calibri"/>
                <w:b/>
              </w:rPr>
              <w:t>3</w:t>
            </w:r>
          </w:p>
        </w:tc>
      </w:tr>
      <w:tr>
        <w:tblPrEx>
          <w:tblLayout w:type="fixed"/>
          <w:tblCellMar>
            <w:top w:w="0" w:type="dxa"/>
            <w:left w:w="108" w:type="dxa"/>
            <w:bottom w:w="0" w:type="dxa"/>
            <w:right w:w="108" w:type="dxa"/>
          </w:tblCellMar>
        </w:tblPrEx>
        <w:trPr>
          <w:trHeight w:val="2400"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b/>
                <w:sz w:val="24"/>
              </w:rPr>
            </w:pPr>
            <w:r>
              <w:rPr>
                <w:rFonts w:hint="eastAsia" w:ascii="Calibri" w:hAnsi="Calibri" w:cs="宋体"/>
                <w:b/>
                <w:sz w:val="24"/>
              </w:rPr>
              <w:t>学习目标</w:t>
            </w:r>
          </w:p>
          <w:p>
            <w:pPr>
              <w:spacing w:line="360" w:lineRule="exact"/>
              <w:rPr>
                <w:rFonts w:ascii="宋体" w:hAnsi="Calibri" w:cs="宋体"/>
              </w:rPr>
            </w:pPr>
            <w:r>
              <w:rPr>
                <w:rFonts w:hint="eastAsia" w:ascii="宋体" w:hAnsi="宋体" w:cs="宋体"/>
                <w:szCs w:val="21"/>
              </w:rPr>
              <w:t>1.能力目标</w:t>
            </w:r>
            <w:r>
              <w:rPr>
                <w:rFonts w:ascii="Calibri" w:hAnsi="Calibri"/>
                <w:szCs w:val="21"/>
              </w:rPr>
              <w:t> </w:t>
            </w:r>
          </w:p>
          <w:p>
            <w:pPr>
              <w:spacing w:line="360" w:lineRule="exact"/>
              <w:ind w:firstLine="420" w:firstLineChars="200"/>
              <w:rPr>
                <w:rFonts w:ascii="宋体" w:hAnsi="Calibri" w:cs="宋体"/>
              </w:rPr>
            </w:pPr>
            <w:r>
              <w:rPr>
                <w:rFonts w:hint="eastAsia" w:ascii="宋体" w:hAnsi="宋体" w:cs="宋体"/>
                <w:szCs w:val="21"/>
              </w:rPr>
              <w:t>（1）在初步了解企业管理知识体系的基础上，有进一步自主学习企业管理知识的能力；（2）能初步分析与判断企业管理基础工作、组织结构、生产经营过程状况；</w:t>
            </w:r>
            <w:r>
              <w:rPr>
                <w:rFonts w:ascii="Calibri" w:hAnsi="Calibri"/>
                <w:szCs w:val="21"/>
              </w:rPr>
              <w:t> </w:t>
            </w:r>
            <w:r>
              <w:rPr>
                <w:rFonts w:hint="eastAsia" w:ascii="宋体" w:hAnsi="宋体" w:cs="宋体"/>
                <w:szCs w:val="21"/>
              </w:rPr>
              <w:t>（3）能够发现、分析店面日常管理中存在的问题，并提出相应的解决方案。</w:t>
            </w:r>
            <w:r>
              <w:rPr>
                <w:rFonts w:ascii="Calibri" w:hAnsi="Calibri"/>
                <w:szCs w:val="21"/>
              </w:rPr>
              <w:t> </w:t>
            </w:r>
          </w:p>
          <w:p>
            <w:pPr>
              <w:spacing w:line="360" w:lineRule="exact"/>
              <w:rPr>
                <w:rFonts w:ascii="宋体" w:hAnsi="Calibri" w:cs="宋体"/>
              </w:rPr>
            </w:pPr>
            <w:r>
              <w:rPr>
                <w:rFonts w:hint="eastAsia" w:ascii="宋体" w:hAnsi="宋体" w:cs="宋体"/>
                <w:szCs w:val="21"/>
              </w:rPr>
              <w:t>2.知识目标</w:t>
            </w:r>
            <w:r>
              <w:rPr>
                <w:rFonts w:ascii="Calibri" w:hAnsi="Calibri"/>
                <w:szCs w:val="21"/>
              </w:rPr>
              <w:t> </w:t>
            </w:r>
          </w:p>
          <w:p>
            <w:pPr>
              <w:spacing w:line="360" w:lineRule="exact"/>
              <w:ind w:firstLine="420" w:firstLineChars="200"/>
              <w:rPr>
                <w:rFonts w:ascii="宋体" w:hAnsi="Calibri" w:cs="宋体"/>
              </w:rPr>
            </w:pPr>
            <w:r>
              <w:rPr>
                <w:rFonts w:hint="eastAsia" w:ascii="宋体" w:hAnsi="宋体" w:cs="宋体"/>
                <w:szCs w:val="21"/>
              </w:rPr>
              <w:t>（1）初步了解企业管理的知识体系，包括企业管理知识体系的结构和现代企业管理知识的形成过程；</w:t>
            </w:r>
            <w:r>
              <w:rPr>
                <w:rFonts w:ascii="Calibri" w:hAnsi="Calibri"/>
                <w:szCs w:val="21"/>
              </w:rPr>
              <w:t> </w:t>
            </w:r>
            <w:r>
              <w:rPr>
                <w:rFonts w:hint="eastAsia" w:ascii="宋体" w:hAnsi="宋体" w:cs="宋体"/>
                <w:szCs w:val="21"/>
              </w:rPr>
              <w:t>（2）熟悉企业管理基础工作的主要内容；（3）熟悉科学合理的企业组织结构的标准；</w:t>
            </w:r>
            <w:r>
              <w:rPr>
                <w:rFonts w:ascii="Calibri" w:hAnsi="Calibri"/>
                <w:szCs w:val="21"/>
              </w:rPr>
              <w:t> </w:t>
            </w:r>
            <w:r>
              <w:rPr>
                <w:rFonts w:hint="eastAsia" w:ascii="宋体" w:hAnsi="宋体" w:cs="宋体"/>
                <w:szCs w:val="21"/>
              </w:rPr>
              <w:t>（4）熟悉企业供应、生产、销售三大环节管理的主要内容；</w:t>
            </w:r>
            <w:r>
              <w:rPr>
                <w:rFonts w:ascii="Calibri" w:hAnsi="Calibri"/>
                <w:szCs w:val="21"/>
              </w:rPr>
              <w:t> </w:t>
            </w:r>
            <w:r>
              <w:rPr>
                <w:rFonts w:hint="eastAsia" w:ascii="宋体" w:hAnsi="宋体" w:cs="宋体"/>
                <w:szCs w:val="21"/>
              </w:rPr>
              <w:t>5）熟悉生产管理的主要内容，掌握生产经营现场的主要管理方法。</w:t>
            </w:r>
            <w:r>
              <w:rPr>
                <w:rFonts w:ascii="Calibri" w:hAnsi="Calibri"/>
                <w:szCs w:val="21"/>
              </w:rPr>
              <w:t> </w:t>
            </w:r>
          </w:p>
          <w:p>
            <w:pPr>
              <w:spacing w:line="360" w:lineRule="exact"/>
              <w:rPr>
                <w:rFonts w:ascii="宋体" w:hAnsi="Calibri" w:cs="宋体"/>
              </w:rPr>
            </w:pPr>
            <w:r>
              <w:rPr>
                <w:rFonts w:hint="eastAsia" w:ascii="宋体" w:hAnsi="宋体" w:cs="宋体"/>
                <w:szCs w:val="21"/>
              </w:rPr>
              <w:t>3.素质目标</w:t>
            </w:r>
            <w:r>
              <w:rPr>
                <w:rFonts w:ascii="Calibri" w:hAnsi="Calibri"/>
                <w:szCs w:val="21"/>
              </w:rPr>
              <w:t> </w:t>
            </w:r>
          </w:p>
          <w:p>
            <w:pPr>
              <w:spacing w:line="360" w:lineRule="exact"/>
              <w:ind w:firstLine="420" w:firstLineChars="200"/>
              <w:rPr>
                <w:rFonts w:ascii="宋体" w:hAnsi="宋体" w:cs="宋体"/>
              </w:rPr>
            </w:pPr>
            <w:r>
              <w:rPr>
                <w:rFonts w:hint="eastAsia" w:ascii="宋体" w:hAnsi="宋体" w:cs="宋体"/>
                <w:szCs w:val="21"/>
              </w:rPr>
              <w:t>（1）</w:t>
            </w:r>
            <w:r>
              <w:rPr>
                <w:rFonts w:hint="eastAsia" w:ascii="Calibri" w:hAnsi="Calibri" w:cs="宋体"/>
                <w:szCs w:val="21"/>
              </w:rPr>
              <w:t>培养学生养成良好的职业道德和职业操守</w:t>
            </w:r>
          </w:p>
          <w:p>
            <w:pPr>
              <w:spacing w:line="360" w:lineRule="exact"/>
              <w:ind w:firstLine="420" w:firstLineChars="200"/>
              <w:rPr>
                <w:rFonts w:ascii="宋体" w:hAnsi="Calibri" w:cs="宋体"/>
              </w:rPr>
            </w:pPr>
            <w:r>
              <w:rPr>
                <w:rFonts w:hint="eastAsia" w:ascii="宋体" w:hAnsi="宋体" w:cs="宋体"/>
                <w:szCs w:val="21"/>
              </w:rPr>
              <w:t>（2）培养学生具有现代管理创新意识、具备管理思维。</w:t>
            </w:r>
          </w:p>
        </w:tc>
      </w:tr>
      <w:tr>
        <w:tblPrEx>
          <w:tblLayout w:type="fixed"/>
          <w:tblCellMar>
            <w:top w:w="0" w:type="dxa"/>
            <w:left w:w="108" w:type="dxa"/>
            <w:bottom w:w="0" w:type="dxa"/>
            <w:right w:w="108" w:type="dxa"/>
          </w:tblCellMar>
        </w:tblPrEx>
        <w:trPr>
          <w:trHeight w:val="90"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b/>
                <w:sz w:val="24"/>
              </w:rPr>
            </w:pPr>
            <w:r>
              <w:rPr>
                <w:rFonts w:hint="eastAsia" w:ascii="Calibri" w:hAnsi="Calibri" w:cs="宋体"/>
                <w:b/>
                <w:sz w:val="24"/>
              </w:rPr>
              <w:t>学习内容</w:t>
            </w:r>
            <w:r>
              <w:rPr>
                <w:rFonts w:ascii="Calibri" w:hAnsi="Calibri"/>
                <w:b/>
                <w:sz w:val="24"/>
              </w:rPr>
              <w:t> </w:t>
            </w:r>
          </w:p>
          <w:p>
            <w:pPr>
              <w:spacing w:line="360" w:lineRule="exact"/>
              <w:ind w:firstLine="420" w:firstLineChars="200"/>
            </w:pPr>
            <w:r>
              <w:rPr>
                <w:rFonts w:hint="eastAsia" w:ascii="Calibri" w:hAnsi="Calibri" w:cs="宋体"/>
                <w:szCs w:val="21"/>
              </w:rPr>
              <w:t>了解和掌握什么是现代企业管理，现代企业制度、企业战略管理、市场经营战略管理、质量管理、人力资源管理、财务管理，企业文化的功能和主要工作内容</w:t>
            </w:r>
          </w:p>
        </w:tc>
      </w:tr>
      <w:tr>
        <w:tblPrEx>
          <w:tblLayout w:type="fixed"/>
          <w:tblCellMar>
            <w:top w:w="0" w:type="dxa"/>
            <w:left w:w="108" w:type="dxa"/>
            <w:bottom w:w="0" w:type="dxa"/>
            <w:right w:w="108" w:type="dxa"/>
          </w:tblCellMar>
        </w:tblPrEx>
        <w:trPr>
          <w:trHeight w:val="1851"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exact"/>
              <w:rPr>
                <w:b/>
                <w:sz w:val="24"/>
              </w:rPr>
            </w:pPr>
            <w:r>
              <w:rPr>
                <w:rFonts w:hint="eastAsia" w:ascii="Calibri" w:hAnsi="Calibri" w:cs="宋体"/>
                <w:b/>
                <w:sz w:val="24"/>
              </w:rPr>
              <w:t>教学方式</w:t>
            </w:r>
          </w:p>
          <w:p>
            <w:pPr>
              <w:autoSpaceDE w:val="0"/>
              <w:autoSpaceDN w:val="0"/>
              <w:adjustRightInd w:val="0"/>
              <w:spacing w:line="360" w:lineRule="exact"/>
              <w:ind w:firstLine="420" w:firstLineChars="200"/>
              <w:rPr>
                <w:rFonts w:ascii="宋体" w:hAnsi="宋体" w:cs="宋体"/>
              </w:rPr>
            </w:pPr>
            <w:r>
              <w:rPr>
                <w:rFonts w:hint="eastAsia" w:ascii="宋体" w:hAnsi="宋体" w:cs="宋体"/>
                <w:szCs w:val="21"/>
              </w:rPr>
              <w:t>（1）实践教学方式：在教学过程中教师应积极引导学生提升综合职业素质，努力培养学生的创新精神和实践能力，加强学生实际操作能力的培养。在教学过程中渗透以任务引领型的项目活动，通过不断的实践让学生具备相关业务的基本职业能力。 </w:t>
            </w:r>
          </w:p>
          <w:p>
            <w:pPr>
              <w:autoSpaceDE w:val="0"/>
              <w:autoSpaceDN w:val="0"/>
              <w:adjustRightInd w:val="0"/>
              <w:spacing w:line="360" w:lineRule="exact"/>
              <w:ind w:firstLine="420" w:firstLineChars="200"/>
              <w:rPr>
                <w:rFonts w:ascii="宋体" w:hAnsi="宋体" w:cs="宋体"/>
              </w:rPr>
            </w:pPr>
            <w:r>
              <w:rPr>
                <w:rFonts w:hint="eastAsia" w:ascii="宋体" w:hAnsi="宋体" w:cs="宋体"/>
                <w:szCs w:val="21"/>
              </w:rPr>
              <w:t>（2）讲授法与案例教学法相结合教学方式：通过讲授理论知识，让学生重视基础理论知识的积累；利用案例让学生自主学习，培养自己解决问题的能力，并且在教师的指导下，让学生在案例分析中学会利用资源、工具等，努力培养和提高学生的创新精神和综合职业素质。 </w:t>
            </w:r>
          </w:p>
          <w:p>
            <w:pPr>
              <w:autoSpaceDE w:val="0"/>
              <w:autoSpaceDN w:val="0"/>
              <w:adjustRightInd w:val="0"/>
              <w:spacing w:line="360" w:lineRule="exact"/>
              <w:ind w:firstLine="420" w:firstLineChars="200"/>
              <w:rPr>
                <w:rFonts w:ascii="宋体" w:hAnsi="Calibri" w:cs="宋体"/>
              </w:rPr>
            </w:pPr>
            <w:r>
              <w:rPr>
                <w:rFonts w:hint="eastAsia" w:ascii="宋体" w:hAnsi="宋体" w:cs="宋体"/>
                <w:szCs w:val="21"/>
              </w:rPr>
              <w:t>（3）视频教学方式：通过播放课程相关视频，让学生对工作中的实际情况有直观的认识和理解。</w:t>
            </w:r>
          </w:p>
        </w:tc>
      </w:tr>
      <w:tr>
        <w:tblPrEx>
          <w:tblLayout w:type="fixed"/>
          <w:tblCellMar>
            <w:top w:w="0" w:type="dxa"/>
            <w:left w:w="108" w:type="dxa"/>
            <w:bottom w:w="0" w:type="dxa"/>
            <w:right w:w="108" w:type="dxa"/>
          </w:tblCellMar>
        </w:tblPrEx>
        <w:trPr>
          <w:trHeight w:val="1375"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评价方式：</w:t>
            </w:r>
          </w:p>
          <w:p>
            <w:pPr>
              <w:spacing w:line="360" w:lineRule="exact"/>
              <w:ind w:firstLine="420" w:firstLineChars="200"/>
            </w:pPr>
            <w:r>
              <w:rPr>
                <w:rFonts w:hint="eastAsia" w:ascii="Calibri" w:hAnsi="Calibri" w:cs="宋体"/>
                <w:szCs w:val="21"/>
              </w:rPr>
              <w:t>课程结束后采用开卷笔试的考核方法，期末考试成绩占总成绩的</w:t>
            </w:r>
            <w:r>
              <w:rPr>
                <w:rFonts w:ascii="Calibri" w:hAnsi="Calibri"/>
                <w:szCs w:val="21"/>
              </w:rPr>
              <w:t>50%</w:t>
            </w:r>
            <w:r>
              <w:rPr>
                <w:rFonts w:hint="eastAsia" w:ascii="Calibri" w:hAnsi="Calibri" w:cs="宋体"/>
                <w:szCs w:val="21"/>
              </w:rPr>
              <w:t>，教学评价成绩占</w:t>
            </w:r>
            <w:r>
              <w:rPr>
                <w:rFonts w:ascii="Calibri" w:hAnsi="Calibri"/>
                <w:szCs w:val="21"/>
              </w:rPr>
              <w:t>50%</w:t>
            </w:r>
            <w:r>
              <w:rPr>
                <w:rFonts w:hint="eastAsia" w:ascii="Calibri" w:hAnsi="Calibri" w:cs="宋体"/>
                <w:szCs w:val="21"/>
              </w:rPr>
              <w:t>，由项目成绩、出勤和表现成绩组成，项目成绩共计</w:t>
            </w:r>
            <w:r>
              <w:rPr>
                <w:rFonts w:ascii="Calibri" w:hAnsi="Calibri"/>
                <w:szCs w:val="21"/>
              </w:rPr>
              <w:t>30%</w:t>
            </w:r>
            <w:r>
              <w:rPr>
                <w:rFonts w:hint="eastAsia" w:ascii="Calibri" w:hAnsi="Calibri" w:cs="宋体"/>
                <w:szCs w:val="21"/>
              </w:rPr>
              <w:t>，出勤和表现成绩共计</w:t>
            </w:r>
            <w:r>
              <w:rPr>
                <w:rFonts w:ascii="Calibri" w:hAnsi="Calibri"/>
                <w:szCs w:val="21"/>
              </w:rPr>
              <w:t>20%</w:t>
            </w:r>
            <w:r>
              <w:rPr>
                <w:rFonts w:hint="eastAsia" w:ascii="Calibri" w:hAnsi="Calibri" w:cs="宋体"/>
                <w:szCs w:val="21"/>
              </w:rPr>
              <w:t>。建议对做案例分析汇报的同学和平时积极发言的同学给予总成绩</w:t>
            </w:r>
            <w:r>
              <w:rPr>
                <w:rFonts w:ascii="Calibri" w:hAnsi="Calibri"/>
                <w:szCs w:val="21"/>
              </w:rPr>
              <w:t>5</w:t>
            </w:r>
            <w:r>
              <w:rPr>
                <w:rFonts w:hint="eastAsia" w:ascii="Calibri" w:hAnsi="Calibri" w:cs="宋体"/>
                <w:szCs w:val="21"/>
              </w:rPr>
              <w:t>分的加分。</w:t>
            </w:r>
          </w:p>
        </w:tc>
      </w:tr>
      <w:tr>
        <w:tblPrEx>
          <w:tblLayout w:type="fixed"/>
          <w:tblCellMar>
            <w:top w:w="0" w:type="dxa"/>
            <w:left w:w="108" w:type="dxa"/>
            <w:bottom w:w="0" w:type="dxa"/>
            <w:right w:w="108" w:type="dxa"/>
          </w:tblCellMar>
        </w:tblPrEx>
        <w:trPr>
          <w:trHeight w:val="271"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pPr>
            <w:r>
              <w:rPr>
                <w:rFonts w:hint="eastAsia" w:ascii="Calibri" w:hAnsi="Calibri" w:cs="宋体"/>
                <w:b/>
                <w:sz w:val="24"/>
              </w:rPr>
              <w:t>条件保障：</w:t>
            </w:r>
          </w:p>
          <w:p>
            <w:pPr>
              <w:spacing w:line="360" w:lineRule="exact"/>
              <w:rPr>
                <w:rFonts w:ascii="宋体" w:hAnsi="宋体" w:cs="宋体"/>
              </w:rPr>
            </w:pPr>
            <w:r>
              <w:rPr>
                <w:rFonts w:hint="eastAsia" w:ascii="宋体" w:hAnsi="宋体" w:cs="宋体"/>
                <w:szCs w:val="21"/>
              </w:rPr>
              <w:t>（1）任课教师应具有教师资格证、有从事企业管理相关工作经历；</w:t>
            </w:r>
          </w:p>
          <w:p>
            <w:pPr>
              <w:spacing w:line="360" w:lineRule="exact"/>
              <w:rPr>
                <w:rFonts w:ascii="宋体" w:hAnsi="宋体" w:cs="宋体"/>
              </w:rPr>
            </w:pPr>
            <w:r>
              <w:rPr>
                <w:rFonts w:hint="eastAsia" w:ascii="宋体" w:hAnsi="宋体" w:cs="宋体"/>
                <w:szCs w:val="21"/>
              </w:rPr>
              <w:t>（2）教学场所：多媒体教室进行理论授课及案例研讨、校外企业进行实训参观；</w:t>
            </w:r>
          </w:p>
          <w:p>
            <w:pPr>
              <w:spacing w:line="360" w:lineRule="exact"/>
              <w:rPr>
                <w:b/>
                <w:sz w:val="24"/>
              </w:rPr>
            </w:pPr>
            <w:r>
              <w:rPr>
                <w:rFonts w:hint="eastAsia" w:ascii="宋体" w:hAnsi="宋体" w:cs="宋体"/>
                <w:szCs w:val="21"/>
              </w:rPr>
              <w:t>（3）教材/教参/教学资源库：高职高专规划教材;聪慧网-企业管理http://www.ceo.hc360.com/，经理人网http://www.sino-manager.com/</w:t>
            </w:r>
          </w:p>
        </w:tc>
      </w:tr>
    </w:tbl>
    <w:p>
      <w:pPr>
        <w:spacing w:line="500" w:lineRule="exact"/>
        <w:rPr>
          <w:b/>
          <w:sz w:val="28"/>
          <w:szCs w:val="28"/>
        </w:rPr>
      </w:pPr>
      <w:r>
        <w:rPr>
          <w:b/>
          <w:sz w:val="28"/>
          <w:szCs w:val="28"/>
        </w:rPr>
        <w:br w:type="page"/>
      </w:r>
    </w:p>
    <w:p>
      <w:pPr>
        <w:spacing w:line="500" w:lineRule="exact"/>
        <w:rPr>
          <w:b/>
          <w:sz w:val="28"/>
          <w:szCs w:val="28"/>
        </w:rPr>
      </w:pPr>
    </w:p>
    <w:p>
      <w:pPr>
        <w:spacing w:line="500" w:lineRule="exact"/>
        <w:rPr>
          <w:b/>
          <w:sz w:val="28"/>
          <w:szCs w:val="28"/>
        </w:rPr>
      </w:pPr>
    </w:p>
    <w:tbl>
      <w:tblPr>
        <w:tblStyle w:val="10"/>
        <w:tblpPr w:leftFromText="180" w:rightFromText="180" w:vertAnchor="page" w:horzAnchor="margin" w:tblpY="1756"/>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62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391" w:type="dxa"/>
          </w:tcPr>
          <w:p>
            <w:pPr>
              <w:spacing w:line="276" w:lineRule="auto"/>
              <w:rPr>
                <w:b/>
                <w:szCs w:val="21"/>
              </w:rPr>
            </w:pPr>
            <w:r>
              <w:rPr>
                <w:rFonts w:hint="eastAsia"/>
                <w:b/>
                <w:szCs w:val="21"/>
              </w:rPr>
              <w:t>课程名称</w:t>
            </w:r>
          </w:p>
        </w:tc>
        <w:tc>
          <w:tcPr>
            <w:tcW w:w="2759" w:type="dxa"/>
          </w:tcPr>
          <w:p>
            <w:pPr>
              <w:spacing w:line="276" w:lineRule="auto"/>
              <w:rPr>
                <w:b/>
                <w:szCs w:val="21"/>
              </w:rPr>
            </w:pPr>
            <w:r>
              <w:rPr>
                <w:rFonts w:hint="eastAsia"/>
                <w:b/>
                <w:szCs w:val="21"/>
              </w:rPr>
              <w:t>营销策划</w:t>
            </w:r>
          </w:p>
        </w:tc>
        <w:tc>
          <w:tcPr>
            <w:tcW w:w="1628" w:type="dxa"/>
          </w:tcPr>
          <w:p>
            <w:pPr>
              <w:spacing w:line="276" w:lineRule="auto"/>
              <w:rPr>
                <w:b/>
                <w:szCs w:val="21"/>
              </w:rPr>
            </w:pPr>
            <w:r>
              <w:rPr>
                <w:rFonts w:hint="eastAsia"/>
                <w:b/>
                <w:szCs w:val="21"/>
              </w:rPr>
              <w:t>学时</w:t>
            </w:r>
            <w:r>
              <w:rPr>
                <w:b/>
                <w:szCs w:val="21"/>
              </w:rPr>
              <w:t>/</w:t>
            </w:r>
            <w:r>
              <w:rPr>
                <w:rFonts w:hint="eastAsia"/>
                <w:b/>
                <w:szCs w:val="21"/>
              </w:rPr>
              <w:t>学分</w:t>
            </w:r>
          </w:p>
        </w:tc>
        <w:tc>
          <w:tcPr>
            <w:tcW w:w="3187" w:type="dxa"/>
          </w:tcPr>
          <w:p>
            <w:pPr>
              <w:spacing w:line="276" w:lineRule="auto"/>
              <w:rPr>
                <w:b/>
                <w:szCs w:val="21"/>
              </w:rPr>
            </w:pPr>
            <w:r>
              <w:rPr>
                <w:rFonts w:hint="eastAsia" w:ascii="宋体" w:hAnsi="宋体" w:cs="宋体"/>
                <w:b/>
                <w:kern w:val="0"/>
                <w:szCs w:val="21"/>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965" w:type="dxa"/>
            <w:gridSpan w:val="4"/>
          </w:tcPr>
          <w:p>
            <w:pPr>
              <w:spacing w:line="276" w:lineRule="auto"/>
              <w:rPr>
                <w:szCs w:val="21"/>
              </w:rPr>
            </w:pPr>
            <w:r>
              <w:rPr>
                <w:rFonts w:hint="eastAsia"/>
                <w:szCs w:val="21"/>
              </w:rPr>
              <w:t>学习目标：</w:t>
            </w:r>
          </w:p>
          <w:p>
            <w:pPr>
              <w:spacing w:line="276" w:lineRule="auto"/>
              <w:ind w:firstLine="422" w:firstLineChars="200"/>
              <w:rPr>
                <w:szCs w:val="21"/>
              </w:rPr>
            </w:pPr>
            <w:r>
              <w:rPr>
                <w:rFonts w:hint="eastAsia"/>
                <w:b/>
                <w:szCs w:val="21"/>
              </w:rPr>
              <w:t>知识目标</w:t>
            </w:r>
            <w:r>
              <w:rPr>
                <w:rFonts w:hint="eastAsia"/>
                <w:szCs w:val="21"/>
              </w:rPr>
              <w:t>：培养学生具备一定的营销策划知识，掌握市场分析评价的方法和基本的营销策划技巧及方法，会在市场调研基础上进行市场评价，结合创新思维整合策划对象，制定出完整的营销策划方案。</w:t>
            </w:r>
          </w:p>
          <w:p>
            <w:pPr>
              <w:spacing w:line="276" w:lineRule="auto"/>
              <w:ind w:firstLine="422" w:firstLineChars="200"/>
              <w:rPr>
                <w:szCs w:val="21"/>
              </w:rPr>
            </w:pPr>
            <w:r>
              <w:rPr>
                <w:rFonts w:hint="eastAsia"/>
                <w:b/>
                <w:szCs w:val="21"/>
              </w:rPr>
              <w:t>技能目标</w:t>
            </w:r>
            <w:r>
              <w:rPr>
                <w:rFonts w:hint="eastAsia"/>
                <w:szCs w:val="21"/>
              </w:rPr>
              <w:t>：培养学生具有一定的知识综合应用能力、资源整合能力、计划执行能力、创新思维能力、文案写作能力和美感欣赏能力，使学生具备营销策划岗技能，为高职营销专业学生从基层技能型人才向高层营销管理人才职业发展和创业奠定基础。</w:t>
            </w:r>
          </w:p>
          <w:p>
            <w:pPr>
              <w:spacing w:line="276" w:lineRule="auto"/>
              <w:ind w:firstLine="422" w:firstLineChars="200"/>
              <w:rPr>
                <w:szCs w:val="21"/>
              </w:rPr>
            </w:pPr>
            <w:r>
              <w:rPr>
                <w:rFonts w:hint="eastAsia"/>
                <w:b/>
                <w:szCs w:val="21"/>
              </w:rPr>
              <w:t>素质目标：</w:t>
            </w:r>
            <w:r>
              <w:rPr>
                <w:rFonts w:hint="eastAsia"/>
                <w:szCs w:val="21"/>
              </w:rPr>
              <w:t>发学生对市场营销的学习兴趣，营销策划为切入点，学生广纳各领域知识的渴求欲。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8965" w:type="dxa"/>
            <w:gridSpan w:val="4"/>
          </w:tcPr>
          <w:p>
            <w:pPr>
              <w:spacing w:line="276" w:lineRule="auto"/>
              <w:rPr>
                <w:rFonts w:ascii="宋体"/>
                <w:szCs w:val="21"/>
              </w:rPr>
            </w:pPr>
            <w:r>
              <w:rPr>
                <w:rFonts w:hint="eastAsia" w:ascii="宋体" w:hAnsi="宋体"/>
                <w:szCs w:val="21"/>
              </w:rPr>
              <w:t>学习内容：</w:t>
            </w:r>
          </w:p>
          <w:p>
            <w:pPr>
              <w:spacing w:line="276" w:lineRule="auto"/>
              <w:rPr>
                <w:rFonts w:ascii="宋体" w:hAnsi="宋体"/>
                <w:szCs w:val="21"/>
              </w:rPr>
            </w:pPr>
            <w:r>
              <w:rPr>
                <w:rFonts w:ascii="宋体" w:hAnsi="宋体"/>
                <w:szCs w:val="21"/>
              </w:rPr>
              <w:t xml:space="preserve">   </w:t>
            </w:r>
            <w:r>
              <w:rPr>
                <w:rFonts w:hint="eastAsia" w:ascii="宋体"/>
                <w:szCs w:val="21"/>
              </w:rPr>
              <w:t>《营销策划》是市场营销专业的一门核心课程，本课程的</w:t>
            </w:r>
            <w:r>
              <w:rPr>
                <w:rFonts w:hint="eastAsia" w:ascii="宋体" w:hAnsi="宋体"/>
                <w:szCs w:val="21"/>
              </w:rPr>
              <w:t>学习内容围绕营销策划岗位实际工作的需要展开,包括营销策划原理、营销策划流程和方法、营销调研策划、市场定位策划、广告传播策划、价格策划、产品策划及产品推广策略等等.其中,每项内容均由理论部分和实践部分共同组成,实践环节有利于营销策划推广的理论知识消化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8965" w:type="dxa"/>
            <w:gridSpan w:val="4"/>
          </w:tcPr>
          <w:p>
            <w:pPr>
              <w:spacing w:line="276" w:lineRule="auto"/>
              <w:rPr>
                <w:rFonts w:ascii="宋体" w:hAnsi="宋体"/>
                <w:szCs w:val="21"/>
              </w:rPr>
            </w:pPr>
            <w:r>
              <w:rPr>
                <w:rFonts w:hint="eastAsia" w:ascii="宋体" w:hAnsi="宋体"/>
                <w:szCs w:val="21"/>
              </w:rPr>
              <w:t>教学方式：</w:t>
            </w:r>
            <w:r>
              <w:rPr>
                <w:rFonts w:ascii="宋体" w:hAnsi="宋体"/>
                <w:szCs w:val="21"/>
              </w:rPr>
              <w:t xml:space="preserve">     </w:t>
            </w:r>
          </w:p>
          <w:p>
            <w:pPr>
              <w:spacing w:line="276" w:lineRule="auto"/>
              <w:ind w:firstLine="420"/>
              <w:rPr>
                <w:rFonts w:ascii="宋体"/>
                <w:szCs w:val="21"/>
              </w:rPr>
            </w:pPr>
            <w:r>
              <w:rPr>
                <w:rFonts w:hint="eastAsia" w:ascii="宋体"/>
                <w:szCs w:val="21"/>
              </w:rPr>
              <w:t>营销策划与推广注重以行动为导向，以实操为手段，以动手能力的提高为目标，</w:t>
            </w:r>
            <w:r>
              <w:rPr>
                <w:rFonts w:hint="eastAsia" w:ascii="宋体" w:hAnsi="宋体"/>
                <w:szCs w:val="21"/>
              </w:rPr>
              <w:t>通过教师讲授、案例导入、项目引领、岗位学习、学生讨论、角色扮演、情景模拟、任务驱动等多种方式的授课完成对产品、价格、促销、渠道进行系统规划，</w:t>
            </w:r>
            <w:r>
              <w:rPr>
                <w:rFonts w:hint="eastAsia" w:ascii="宋体"/>
                <w:szCs w:val="21"/>
              </w:rPr>
              <w:t>让学生身临其境，参与沟通，动脑动手，角色模拟使学生在相当活跃的气氛中既掌握理论知识，又极大地提高其分析问题、解决问题的能力，大大拓展学生的思路。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8965" w:type="dxa"/>
            <w:gridSpan w:val="4"/>
          </w:tcPr>
          <w:p>
            <w:pPr>
              <w:spacing w:line="276" w:lineRule="auto"/>
              <w:rPr>
                <w:rFonts w:ascii="宋体"/>
                <w:szCs w:val="21"/>
              </w:rPr>
            </w:pPr>
            <w:r>
              <w:rPr>
                <w:rFonts w:hint="eastAsia" w:ascii="宋体" w:hAnsi="宋体"/>
                <w:szCs w:val="21"/>
              </w:rPr>
              <w:t>评价方式：</w:t>
            </w:r>
          </w:p>
          <w:p>
            <w:pPr>
              <w:spacing w:line="276" w:lineRule="auto"/>
              <w:ind w:firstLine="480"/>
              <w:rPr>
                <w:rFonts w:ascii="宋体"/>
                <w:szCs w:val="21"/>
              </w:rPr>
            </w:pPr>
            <w:r>
              <w:rPr>
                <w:rFonts w:hint="eastAsia" w:ascii="宋体"/>
                <w:szCs w:val="21"/>
              </w:rPr>
              <w:t>实行以能力考核为中心的教学评价方式创新。打破传统的卷面考核形式，</w:t>
            </w:r>
            <w:r>
              <w:rPr>
                <w:rFonts w:hint="eastAsia" w:ascii="宋体" w:hAnsi="宋体"/>
                <w:szCs w:val="21"/>
              </w:rPr>
              <w:t>理论与实践相结合、期末考核与平时考核相结合.期末考核结合全国市场营销技能竞赛营销策划模块制作策划书并进行汇报成绩占3</w:t>
            </w:r>
            <w:r>
              <w:rPr>
                <w:rFonts w:ascii="宋体" w:hAnsi="宋体"/>
                <w:szCs w:val="21"/>
              </w:rPr>
              <w:t>0%</w:t>
            </w:r>
            <w:r>
              <w:rPr>
                <w:rFonts w:hint="eastAsia" w:ascii="宋体" w:hAnsi="宋体"/>
                <w:szCs w:val="21"/>
              </w:rPr>
              <w:t>；平时成绩包括出勤、实训考核、团队配合共占7</w:t>
            </w:r>
            <w:r>
              <w:rPr>
                <w:rFonts w:ascii="宋体" w:hAnsi="宋体"/>
                <w:szCs w:val="21"/>
              </w:rPr>
              <w:t>0%</w:t>
            </w:r>
            <w:r>
              <w:rPr>
                <w:rFonts w:hint="eastAsia" w:ascii="宋体" w:hAnsi="宋体"/>
                <w:szCs w:val="21"/>
              </w:rPr>
              <w:t>。其中,实训考核</w:t>
            </w:r>
            <w:r>
              <w:rPr>
                <w:rFonts w:hint="eastAsia" w:ascii="宋体"/>
                <w:szCs w:val="21"/>
              </w:rPr>
              <w:t>总体上突出工作任务与实践项目的完成过程和效果,主要由团队项目业绩及团队项目的个人考核两部分构成。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trPr>
        <w:tc>
          <w:tcPr>
            <w:tcW w:w="8965" w:type="dxa"/>
            <w:gridSpan w:val="4"/>
          </w:tcPr>
          <w:p>
            <w:pPr>
              <w:spacing w:line="276" w:lineRule="auto"/>
              <w:rPr>
                <w:rFonts w:ascii="宋体"/>
                <w:szCs w:val="21"/>
              </w:rPr>
            </w:pPr>
            <w:r>
              <w:rPr>
                <w:rFonts w:hint="eastAsia" w:ascii="宋体" w:hAnsi="宋体"/>
                <w:szCs w:val="21"/>
              </w:rPr>
              <w:t>条件保障：</w:t>
            </w:r>
          </w:p>
          <w:p>
            <w:pPr>
              <w:rPr>
                <w:rFonts w:ascii="宋体" w:hAnsi="宋体" w:cs="宋体"/>
                <w:szCs w:val="21"/>
              </w:rPr>
            </w:pPr>
            <w:r>
              <w:rPr>
                <w:rFonts w:hint="eastAsia" w:ascii="宋体" w:hAnsi="宋体" w:cs="宋体"/>
                <w:szCs w:val="21"/>
              </w:rPr>
              <w:t>（1）任课教师应具有教师资格证、具有一定的行业企业营销策划经验；</w:t>
            </w:r>
          </w:p>
          <w:p>
            <w:pPr>
              <w:rPr>
                <w:rFonts w:ascii="宋体"/>
              </w:rPr>
            </w:pPr>
            <w:r>
              <w:rPr>
                <w:rFonts w:hint="eastAsia" w:ascii="宋体" w:hAnsi="宋体" w:cs="宋体"/>
                <w:szCs w:val="21"/>
              </w:rPr>
              <w:t>（2）教学场所：</w:t>
            </w:r>
            <w:r>
              <w:rPr>
                <w:rFonts w:hint="eastAsia" w:ascii="宋体"/>
              </w:rPr>
              <w:t>市场营销综合实训室</w:t>
            </w:r>
            <w:r>
              <w:rPr>
                <w:rFonts w:hint="eastAsia" w:ascii="宋体" w:hAnsi="宋体" w:cs="宋体"/>
                <w:szCs w:val="21"/>
              </w:rPr>
              <w:t>；</w:t>
            </w:r>
          </w:p>
          <w:p>
            <w:pPr>
              <w:widowControl/>
              <w:jc w:val="left"/>
              <w:rPr>
                <w:rFonts w:ascii="宋体" w:hAnsi="宋体"/>
                <w:szCs w:val="21"/>
              </w:rPr>
            </w:pPr>
            <w:r>
              <w:rPr>
                <w:rFonts w:ascii="宋体" w:hAnsi="宋体"/>
                <w:szCs w:val="21"/>
              </w:rPr>
              <w:t>（3）教材/教参/教学资源库：高职高专规划教材；中国职业教育教学指导网http://www.tvet.net.cn/在线课程；慕课公开课在线课程；</w:t>
            </w:r>
          </w:p>
          <w:p>
            <w:pPr>
              <w:spacing w:line="276" w:lineRule="auto"/>
              <w:rPr>
                <w:rFonts w:ascii="宋体"/>
                <w:szCs w:val="21"/>
              </w:rPr>
            </w:pPr>
            <w:r>
              <w:rPr>
                <w:rFonts w:ascii="宋体" w:hAnsi="宋体"/>
                <w:szCs w:val="21"/>
              </w:rPr>
              <w:t>精品课http://course.jingpinke.com/在线课程</w:t>
            </w:r>
            <w:r>
              <w:rPr>
                <w:rFonts w:hint="eastAsia" w:ascii="宋体" w:hAnsi="宋体"/>
                <w:szCs w:val="21"/>
              </w:rPr>
              <w:t>。</w:t>
            </w:r>
          </w:p>
        </w:tc>
      </w:tr>
    </w:tbl>
    <w:p>
      <w:pPr>
        <w:spacing w:line="500" w:lineRule="exact"/>
        <w:rPr>
          <w:b/>
          <w:sz w:val="28"/>
          <w:szCs w:val="28"/>
        </w:rPr>
      </w:pPr>
    </w:p>
    <w:p>
      <w:pPr>
        <w:spacing w:line="500" w:lineRule="exact"/>
        <w:rPr>
          <w:b/>
          <w:sz w:val="28"/>
          <w:szCs w:val="28"/>
        </w:rPr>
      </w:pPr>
    </w:p>
    <w:p>
      <w:pPr>
        <w:widowControl/>
        <w:jc w:val="left"/>
        <w:rPr>
          <w:b/>
          <w:sz w:val="28"/>
          <w:szCs w:val="28"/>
        </w:rPr>
      </w:pPr>
      <w:r>
        <w:rPr>
          <w:b/>
          <w:sz w:val="28"/>
          <w:szCs w:val="28"/>
        </w:rPr>
        <w:br w:type="page"/>
      </w:r>
    </w:p>
    <w:tbl>
      <w:tblPr>
        <w:tblStyle w:val="10"/>
        <w:tblpPr w:leftFromText="180" w:rightFromText="180" w:vertAnchor="page" w:horzAnchor="margin" w:tblpY="163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538"/>
        <w:gridCol w:w="3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391" w:type="dxa"/>
          </w:tcPr>
          <w:p>
            <w:pPr>
              <w:spacing w:line="360" w:lineRule="auto"/>
              <w:rPr>
                <w:rFonts w:ascii="宋体"/>
                <w:b/>
              </w:rPr>
            </w:pPr>
            <w:r>
              <w:rPr>
                <w:rFonts w:hint="eastAsia" w:ascii="宋体" w:hAnsi="宋体"/>
                <w:b/>
              </w:rPr>
              <w:t>课程名称</w:t>
            </w:r>
          </w:p>
        </w:tc>
        <w:tc>
          <w:tcPr>
            <w:tcW w:w="2759" w:type="dxa"/>
          </w:tcPr>
          <w:p>
            <w:pPr>
              <w:spacing w:line="360" w:lineRule="auto"/>
              <w:ind w:firstLine="211" w:firstLineChars="100"/>
              <w:rPr>
                <w:rFonts w:ascii="宋体"/>
                <w:b/>
              </w:rPr>
            </w:pPr>
            <w:r>
              <w:rPr>
                <w:rFonts w:hint="eastAsia" w:ascii="宋体"/>
                <w:b/>
              </w:rPr>
              <w:t>市场营销技能对抗</w:t>
            </w:r>
          </w:p>
        </w:tc>
        <w:tc>
          <w:tcPr>
            <w:tcW w:w="1538" w:type="dxa"/>
          </w:tcPr>
          <w:p>
            <w:pPr>
              <w:spacing w:line="360" w:lineRule="auto"/>
              <w:rPr>
                <w:rFonts w:ascii="宋体"/>
                <w:b/>
              </w:rPr>
            </w:pPr>
            <w:r>
              <w:rPr>
                <w:rFonts w:hint="eastAsia" w:ascii="宋体" w:hAnsi="宋体"/>
                <w:b/>
              </w:rPr>
              <w:t>学时</w:t>
            </w:r>
            <w:r>
              <w:rPr>
                <w:rFonts w:ascii="宋体" w:hAnsi="宋体"/>
                <w:b/>
              </w:rPr>
              <w:t>/</w:t>
            </w:r>
            <w:r>
              <w:rPr>
                <w:rFonts w:hint="eastAsia" w:ascii="宋体" w:hAnsi="宋体"/>
                <w:b/>
              </w:rPr>
              <w:t>学分</w:t>
            </w:r>
          </w:p>
        </w:tc>
        <w:tc>
          <w:tcPr>
            <w:tcW w:w="3067" w:type="dxa"/>
          </w:tcPr>
          <w:p>
            <w:pPr>
              <w:spacing w:line="360" w:lineRule="auto"/>
              <w:ind w:firstLine="480"/>
              <w:rPr>
                <w:rFonts w:ascii="宋体"/>
                <w:b/>
              </w:rPr>
            </w:pPr>
            <w:r>
              <w:rPr>
                <w:rFonts w:hint="eastAsia" w:ascii="宋体"/>
                <w:b/>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55" w:type="dxa"/>
            <w:gridSpan w:val="4"/>
          </w:tcPr>
          <w:p>
            <w:pPr>
              <w:rPr>
                <w:rFonts w:ascii="宋体" w:hAnsi="宋体"/>
                <w:szCs w:val="21"/>
              </w:rPr>
            </w:pPr>
            <w:r>
              <w:rPr>
                <w:rFonts w:hint="eastAsia" w:ascii="宋体" w:hAnsi="宋体"/>
                <w:szCs w:val="21"/>
              </w:rPr>
              <w:t>学习目标</w:t>
            </w:r>
          </w:p>
          <w:p>
            <w:pPr>
              <w:ind w:firstLine="420" w:firstLineChars="200"/>
              <w:jc w:val="left"/>
              <w:rPr>
                <w:rFonts w:ascii="宋体" w:hAnsi="宋体"/>
                <w:szCs w:val="21"/>
              </w:rPr>
            </w:pPr>
            <w:r>
              <w:rPr>
                <w:rFonts w:hint="eastAsia" w:ascii="宋体" w:hAnsi="宋体"/>
                <w:color w:val="000000"/>
                <w:szCs w:val="21"/>
              </w:rPr>
              <w:t>通过模拟虚拟企业的营销业务活动，让学生即能从战略高度来观察企业经营的全貌，也能从执行角度来亲身体验市场营销在企业经营中的发挥的重要作用，并学习如何解决实践中遇到的各种营销典型问题。熟练掌握企业营销业务活动中各部门的岗位职责、工作内容、流程、方法和工作技能，让学生在对抗训练中掌握各岗位所需要的基本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8755" w:type="dxa"/>
            <w:gridSpan w:val="4"/>
          </w:tcPr>
          <w:p>
            <w:pPr>
              <w:tabs>
                <w:tab w:val="left" w:pos="312"/>
              </w:tabs>
              <w:rPr>
                <w:rFonts w:ascii="宋体" w:hAnsi="宋体"/>
                <w:szCs w:val="21"/>
              </w:rPr>
            </w:pPr>
            <w:r>
              <w:rPr>
                <w:rFonts w:hint="eastAsia" w:ascii="宋体" w:hAnsi="宋体"/>
                <w:szCs w:val="21"/>
              </w:rPr>
              <w:t>学习内容：</w:t>
            </w:r>
          </w:p>
          <w:p>
            <w:pPr>
              <w:numPr>
                <w:ilvl w:val="0"/>
                <w:numId w:val="5"/>
              </w:numPr>
              <w:ind w:firstLine="420" w:firstLineChars="200"/>
              <w:rPr>
                <w:rFonts w:ascii="宋体"/>
                <w:szCs w:val="21"/>
              </w:rPr>
            </w:pPr>
            <w:r>
              <w:rPr>
                <w:rFonts w:hint="eastAsia" w:ascii="宋体"/>
                <w:szCs w:val="21"/>
              </w:rPr>
              <w:t>企业背景介绍、团队组建</w:t>
            </w:r>
          </w:p>
          <w:p>
            <w:pPr>
              <w:numPr>
                <w:ilvl w:val="0"/>
                <w:numId w:val="5"/>
              </w:numPr>
              <w:ind w:firstLine="420" w:firstLineChars="200"/>
              <w:rPr>
                <w:rFonts w:ascii="宋体"/>
                <w:szCs w:val="21"/>
              </w:rPr>
            </w:pPr>
            <w:r>
              <w:rPr>
                <w:rFonts w:hint="eastAsia" w:ascii="宋体"/>
                <w:szCs w:val="21"/>
              </w:rPr>
              <w:t>市场部运作规则，进行市场开发、市场环境分析、市场开拓</w:t>
            </w:r>
          </w:p>
          <w:p>
            <w:pPr>
              <w:numPr>
                <w:ilvl w:val="0"/>
                <w:numId w:val="5"/>
              </w:numPr>
              <w:ind w:firstLine="420" w:firstLineChars="200"/>
              <w:rPr>
                <w:rFonts w:ascii="宋体"/>
                <w:szCs w:val="21"/>
              </w:rPr>
            </w:pPr>
            <w:r>
              <w:rPr>
                <w:rFonts w:hint="eastAsia" w:ascii="宋体"/>
                <w:szCs w:val="21"/>
              </w:rPr>
              <w:t>直销部运作规则，开发客户、参与招投标</w:t>
            </w:r>
          </w:p>
          <w:p>
            <w:pPr>
              <w:numPr>
                <w:ilvl w:val="0"/>
                <w:numId w:val="5"/>
              </w:numPr>
              <w:ind w:firstLine="420" w:firstLineChars="200"/>
              <w:rPr>
                <w:rFonts w:ascii="宋体"/>
                <w:szCs w:val="21"/>
              </w:rPr>
            </w:pPr>
            <w:r>
              <w:rPr>
                <w:rFonts w:hint="eastAsia" w:ascii="宋体"/>
                <w:szCs w:val="21"/>
              </w:rPr>
              <w:t>批发部运作规则，招商广告投放、订单选择</w:t>
            </w:r>
          </w:p>
          <w:p>
            <w:pPr>
              <w:numPr>
                <w:ilvl w:val="0"/>
                <w:numId w:val="5"/>
              </w:numPr>
              <w:ind w:firstLine="420" w:firstLineChars="200"/>
              <w:rPr>
                <w:rFonts w:ascii="宋体"/>
                <w:szCs w:val="21"/>
              </w:rPr>
            </w:pPr>
            <w:r>
              <w:rPr>
                <w:rFonts w:hint="eastAsia" w:ascii="宋体"/>
                <w:szCs w:val="21"/>
              </w:rPr>
              <w:t>生产部运作规则，产品开发、材料采购、生产运营，产品交付</w:t>
            </w:r>
          </w:p>
          <w:p>
            <w:pPr>
              <w:numPr>
                <w:ilvl w:val="0"/>
                <w:numId w:val="5"/>
              </w:numPr>
              <w:ind w:firstLine="420" w:firstLineChars="200"/>
              <w:rPr>
                <w:rFonts w:ascii="宋体"/>
                <w:szCs w:val="21"/>
              </w:rPr>
            </w:pPr>
            <w:r>
              <w:rPr>
                <w:rFonts w:hint="eastAsia" w:ascii="宋体"/>
                <w:szCs w:val="21"/>
              </w:rPr>
              <w:t>零售部运作规则，渠道、价格、促销、品牌策略</w:t>
            </w:r>
          </w:p>
          <w:p>
            <w:pPr>
              <w:numPr>
                <w:ilvl w:val="0"/>
                <w:numId w:val="5"/>
              </w:numPr>
              <w:ind w:firstLine="420" w:firstLineChars="200"/>
              <w:rPr>
                <w:rFonts w:ascii="宋体"/>
                <w:sz w:val="24"/>
              </w:rPr>
            </w:pPr>
            <w:r>
              <w:rPr>
                <w:rFonts w:hint="eastAsia" w:ascii="宋体"/>
                <w:szCs w:val="21"/>
              </w:rPr>
              <w:t>财务分析、绩效评价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4" w:hRule="atLeast"/>
        </w:trPr>
        <w:tc>
          <w:tcPr>
            <w:tcW w:w="8755" w:type="dxa"/>
            <w:gridSpan w:val="4"/>
          </w:tcPr>
          <w:p>
            <w:pPr>
              <w:rPr>
                <w:rFonts w:ascii="宋体" w:hAnsi="宋体"/>
                <w:szCs w:val="21"/>
              </w:rPr>
            </w:pPr>
            <w:r>
              <w:rPr>
                <w:rFonts w:hint="eastAsia" w:ascii="宋体" w:hAnsi="宋体"/>
                <w:szCs w:val="21"/>
              </w:rPr>
              <w:t>教学方式：主要采用情境教学方式进行，设计如下：</w:t>
            </w:r>
          </w:p>
          <w:p>
            <w:pPr>
              <w:rPr>
                <w:rFonts w:ascii="宋体" w:hAnsi="宋体"/>
                <w:szCs w:val="21"/>
              </w:rPr>
            </w:pPr>
            <w:r>
              <w:rPr>
                <w:rFonts w:hint="eastAsia" w:ascii="宋体" w:hAnsi="宋体"/>
                <w:szCs w:val="21"/>
              </w:rPr>
              <w:t xml:space="preserve">   情境一：认知模拟企业背景、运作规则</w:t>
            </w:r>
          </w:p>
          <w:p>
            <w:pPr>
              <w:rPr>
                <w:rFonts w:ascii="宋体" w:hAnsi="宋体"/>
                <w:szCs w:val="21"/>
              </w:rPr>
            </w:pPr>
            <w:r>
              <w:rPr>
                <w:rFonts w:hint="eastAsia" w:ascii="宋体" w:hAnsi="宋体"/>
                <w:szCs w:val="21"/>
              </w:rPr>
              <w:t xml:space="preserve">    工作任务1：组建营销团队，角色分配。工作任务2：明确各工作岗位职责，熟悉系统基本操作流程</w:t>
            </w:r>
          </w:p>
          <w:p>
            <w:pPr>
              <w:rPr>
                <w:rFonts w:ascii="宋体" w:hAnsi="宋体"/>
                <w:szCs w:val="21"/>
              </w:rPr>
            </w:pPr>
            <w:r>
              <w:rPr>
                <w:rFonts w:hint="eastAsia" w:ascii="宋体" w:hAnsi="宋体"/>
                <w:szCs w:val="21"/>
              </w:rPr>
              <w:t xml:space="preserve">   情境二：市场部运作</w:t>
            </w:r>
          </w:p>
          <w:p>
            <w:pPr>
              <w:rPr>
                <w:rFonts w:ascii="宋体" w:hAnsi="宋体"/>
                <w:szCs w:val="21"/>
              </w:rPr>
            </w:pPr>
            <w:r>
              <w:rPr>
                <w:rFonts w:hint="eastAsia" w:ascii="宋体" w:hAnsi="宋体"/>
                <w:szCs w:val="21"/>
              </w:rPr>
              <w:t xml:space="preserve">    工作任务1：购买市场调研报告，进行市场分析。 工作任务2：市场开拓、ISO资格认真</w:t>
            </w:r>
          </w:p>
          <w:p>
            <w:pPr>
              <w:rPr>
                <w:rFonts w:ascii="宋体" w:hAnsi="宋体"/>
                <w:szCs w:val="21"/>
              </w:rPr>
            </w:pPr>
            <w:r>
              <w:rPr>
                <w:rFonts w:hint="eastAsia" w:ascii="宋体" w:hAnsi="宋体"/>
                <w:szCs w:val="21"/>
              </w:rPr>
              <w:t xml:space="preserve">    情境三：直销部、批发部、零售部运作</w:t>
            </w:r>
          </w:p>
          <w:p>
            <w:pPr>
              <w:rPr>
                <w:rFonts w:ascii="宋体" w:hAnsi="宋体"/>
                <w:szCs w:val="21"/>
              </w:rPr>
            </w:pPr>
            <w:r>
              <w:rPr>
                <w:rFonts w:hint="eastAsia" w:ascii="宋体" w:hAnsi="宋体"/>
                <w:szCs w:val="21"/>
              </w:rPr>
              <w:t xml:space="preserve">    工作任务1：分析市场需求、大客户开发、参与招投标。工作任务2：招商广告投放，订单选择。 工作任务3：签约零售商，并进行货物配送、制定商品零售价格、制定促销活动方案进行媒体广告招投标</w:t>
            </w:r>
          </w:p>
          <w:p>
            <w:pPr>
              <w:rPr>
                <w:rFonts w:ascii="宋体" w:hAnsi="宋体"/>
                <w:szCs w:val="21"/>
              </w:rPr>
            </w:pPr>
            <w:r>
              <w:rPr>
                <w:rFonts w:hint="eastAsia" w:ascii="宋体" w:hAnsi="宋体"/>
                <w:szCs w:val="21"/>
              </w:rPr>
              <w:t xml:space="preserve">    情境四：生产部运作</w:t>
            </w:r>
          </w:p>
          <w:p>
            <w:pPr>
              <w:rPr>
                <w:rFonts w:ascii="宋体" w:hAnsi="宋体"/>
                <w:szCs w:val="21"/>
              </w:rPr>
            </w:pPr>
            <w:r>
              <w:rPr>
                <w:rFonts w:hint="eastAsia" w:ascii="宋体" w:hAnsi="宋体"/>
                <w:szCs w:val="21"/>
              </w:rPr>
              <w:t xml:space="preserve">    工作任务1：进行新产品研发、库存管理、生产设备管理。工作任务2：制定生产计划、原料采购、产品交付</w:t>
            </w:r>
          </w:p>
          <w:p>
            <w:pPr>
              <w:rPr>
                <w:rFonts w:ascii="宋体" w:hAnsi="宋体"/>
                <w:szCs w:val="21"/>
              </w:rPr>
            </w:pPr>
            <w:r>
              <w:rPr>
                <w:rFonts w:hint="eastAsia" w:ascii="宋体" w:hAnsi="宋体"/>
                <w:szCs w:val="21"/>
              </w:rPr>
              <w:t xml:space="preserve">   情境五：财务分析</w:t>
            </w:r>
          </w:p>
          <w:p>
            <w:pPr>
              <w:rPr>
                <w:rFonts w:ascii="宋体" w:hAnsi="宋体"/>
                <w:szCs w:val="21"/>
              </w:rPr>
            </w:pPr>
            <w:r>
              <w:rPr>
                <w:rFonts w:hint="eastAsia" w:ascii="宋体" w:hAnsi="宋体"/>
                <w:szCs w:val="21"/>
              </w:rPr>
              <w:t xml:space="preserve">    工作任务1：财务预算、往来账款结算、融资。工作任务2：综合费用管理</w:t>
            </w:r>
          </w:p>
          <w:p>
            <w:pPr>
              <w:rPr>
                <w:rFonts w:ascii="宋体" w:hAnsi="宋体"/>
                <w:szCs w:val="21"/>
              </w:rPr>
            </w:pPr>
            <w:r>
              <w:rPr>
                <w:rFonts w:hint="eastAsia" w:ascii="宋体" w:hAnsi="宋体"/>
                <w:szCs w:val="21"/>
              </w:rPr>
              <w:t xml:space="preserve">   情境六：竞赛系统PK对抗</w:t>
            </w:r>
          </w:p>
          <w:p>
            <w:pPr>
              <w:rPr>
                <w:rFonts w:ascii="宋体" w:hAnsi="宋体" w:cs="宋体"/>
                <w:szCs w:val="21"/>
              </w:rPr>
            </w:pPr>
            <w:r>
              <w:rPr>
                <w:rFonts w:hint="eastAsia" w:ascii="宋体" w:hAnsi="宋体"/>
                <w:szCs w:val="21"/>
              </w:rPr>
              <w:t xml:space="preserve">    工作任务：</w:t>
            </w:r>
            <w:r>
              <w:rPr>
                <w:rFonts w:hint="eastAsia" w:ascii="宋体" w:hAnsi="宋体" w:cs="宋体"/>
                <w:szCs w:val="21"/>
              </w:rPr>
              <w:t>明确岗位职责和任务，模拟企业进行营销技能对抗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8755" w:type="dxa"/>
            <w:gridSpan w:val="4"/>
          </w:tcPr>
          <w:p>
            <w:pPr>
              <w:rPr>
                <w:rFonts w:ascii="宋体" w:hAnsi="宋体"/>
                <w:szCs w:val="21"/>
              </w:rPr>
            </w:pPr>
            <w:r>
              <w:rPr>
                <w:rFonts w:hint="eastAsia" w:ascii="宋体" w:hAnsi="宋体"/>
                <w:szCs w:val="21"/>
              </w:rPr>
              <w:t>评价方式：</w:t>
            </w:r>
          </w:p>
          <w:p>
            <w:pPr>
              <w:rPr>
                <w:rFonts w:ascii="宋体" w:hAnsi="宋体" w:cs="宋体"/>
                <w:kern w:val="0"/>
                <w:szCs w:val="21"/>
              </w:rPr>
            </w:pPr>
            <w:r>
              <w:rPr>
                <w:rFonts w:hint="eastAsia" w:ascii="宋体" w:hAnsi="宋体" w:cs="宋体"/>
                <w:kern w:val="0"/>
                <w:szCs w:val="21"/>
              </w:rPr>
              <w:t>在学习中过程中，注重职业道德、过程考核、绩效评价等内容进行系统评价。</w:t>
            </w:r>
          </w:p>
          <w:p>
            <w:pPr>
              <w:rPr>
                <w:rFonts w:ascii="宋体"/>
                <w:sz w:val="24"/>
              </w:rPr>
            </w:pPr>
            <w:r>
              <w:rPr>
                <w:rFonts w:hint="eastAsia" w:ascii="宋体" w:hAnsi="宋体" w:cs="宋体"/>
                <w:kern w:val="0"/>
                <w:szCs w:val="21"/>
              </w:rPr>
              <w:t>学生总成绩=尊师重道+出勤+课堂表现（20%）+实训报告（30%）+对抗经营（40%）+答辩环节（10%）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trPr>
        <w:tc>
          <w:tcPr>
            <w:tcW w:w="8755" w:type="dxa"/>
            <w:gridSpan w:val="4"/>
          </w:tcPr>
          <w:p>
            <w:pPr>
              <w:rPr>
                <w:rFonts w:ascii="宋体" w:hAnsi="宋体"/>
                <w:szCs w:val="21"/>
              </w:rPr>
            </w:pPr>
            <w:r>
              <w:rPr>
                <w:rFonts w:hint="eastAsia" w:ascii="宋体" w:hAnsi="宋体"/>
                <w:szCs w:val="21"/>
              </w:rPr>
              <w:t>条件保障：</w:t>
            </w:r>
          </w:p>
          <w:p>
            <w:pPr>
              <w:rPr>
                <w:rFonts w:ascii="宋体" w:hAnsi="宋体" w:cs="宋体"/>
                <w:szCs w:val="21"/>
              </w:rPr>
            </w:pPr>
            <w:r>
              <w:rPr>
                <w:rFonts w:hint="eastAsia" w:ascii="宋体" w:hAnsi="宋体" w:cs="宋体"/>
                <w:szCs w:val="21"/>
              </w:rPr>
              <w:t>（1）熟悉市场营销技能竞赛系统，能独立指导学生参加省市职业技能竞赛；（2）教学场所：</w:t>
            </w:r>
            <w:r>
              <w:rPr>
                <w:rFonts w:hint="eastAsia" w:ascii="宋体"/>
              </w:rPr>
              <w:t>市场营销综合实训室</w:t>
            </w:r>
            <w:r>
              <w:rPr>
                <w:rFonts w:hint="eastAsia" w:ascii="宋体" w:hAnsi="宋体" w:cs="宋体"/>
                <w:szCs w:val="21"/>
              </w:rPr>
              <w:t>；（3）教材/教参/教学资源库：自编讲义、建议教参：市场营销技能竞赛策略研究，北京大学出版社；全国职业技能竞赛官网市场营销技能赛项，</w:t>
            </w:r>
            <w:r>
              <w:fldChar w:fldCharType="begin"/>
            </w:r>
            <w:r>
              <w:instrText xml:space="preserve"> HYPERLINK "http://www.chinaskills.org" </w:instrText>
            </w:r>
            <w:r>
              <w:fldChar w:fldCharType="separate"/>
            </w:r>
            <w:r>
              <w:rPr>
                <w:rStyle w:val="9"/>
                <w:rFonts w:ascii="宋体" w:hAnsi="宋体" w:cs="宋体"/>
                <w:szCs w:val="21"/>
              </w:rPr>
              <w:t>http://www.chinaskills.org</w:t>
            </w:r>
            <w:r>
              <w:rPr>
                <w:rStyle w:val="9"/>
                <w:rFonts w:ascii="宋体" w:hAnsi="宋体" w:cs="宋体"/>
                <w:szCs w:val="21"/>
              </w:rPr>
              <w:fldChar w:fldCharType="end"/>
            </w:r>
            <w:r>
              <w:rPr>
                <w:rFonts w:hint="eastAsia" w:ascii="宋体" w:hAnsi="宋体" w:cs="宋体"/>
                <w:szCs w:val="21"/>
              </w:rPr>
              <w:t>。</w:t>
            </w:r>
          </w:p>
        </w:tc>
      </w:tr>
    </w:tbl>
    <w:p>
      <w:pPr>
        <w:widowControl/>
        <w:jc w:val="left"/>
        <w:rPr>
          <w:b/>
          <w:sz w:val="28"/>
          <w:szCs w:val="28"/>
        </w:rPr>
      </w:pPr>
    </w:p>
    <w:p>
      <w:pPr>
        <w:spacing w:line="500" w:lineRule="exact"/>
        <w:rPr>
          <w:rFonts w:hint="eastAsia" w:ascii="黑体" w:hAnsi="黑体" w:eastAsia="黑体"/>
          <w:b/>
          <w:sz w:val="28"/>
          <w:szCs w:val="28"/>
        </w:rPr>
      </w:pPr>
      <w:r>
        <w:rPr>
          <w:rFonts w:hint="eastAsia" w:ascii="黑体" w:hAnsi="黑体" w:eastAsia="黑体"/>
          <w:b/>
          <w:sz w:val="28"/>
          <w:szCs w:val="28"/>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黑体" w:eastAsia="黑体"/>
          <w:b/>
          <w:color w:val="C00000"/>
          <w:sz w:val="28"/>
          <w:szCs w:val="28"/>
        </w:rPr>
      </w:pPr>
      <w:r>
        <w:rPr>
          <w:rFonts w:hint="eastAsia" w:ascii="黑体" w:hAnsi="黑体" w:eastAsia="黑体"/>
          <w:b/>
          <w:sz w:val="28"/>
          <w:szCs w:val="28"/>
        </w:rPr>
        <w:t>十三、专业群办学基本条件和教学建议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由于专业群的建设，使得专业群内师资共享，教学资源共享。因此进行专业群的办学条件和教学建议分析。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（一）专业群师资团队建设建议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应建立一支专兼结合的“双师”结构教学团队，</w:t>
      </w:r>
      <w:r>
        <w:rPr>
          <w:rFonts w:hint="eastAsia"/>
          <w:sz w:val="24"/>
        </w:rPr>
        <w:t>专业教师规模按照18：1生师比（含企业兼职）进行配置。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专任专业教师应接受过职业教育教学方法论和岗位技能提升的培训，应具有高等学校教师资格证，具备先进的职教理念，有较强的教学研究与改革能力，在课程开发，项目教学，实训设计等方面有过硬的理论和操作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专任教师应具备本专业或相近专业大学本科以上学历(含本科)，其中“双师”素质的专任专业教师比例要达到80%；</w:t>
      </w:r>
      <w:r>
        <w:rPr>
          <w:rFonts w:ascii="宋体" w:hAnsi="宋体"/>
          <w:sz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专任专业教师3年内到企业顶岗锻炼的时间累计不少于2个月。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企业兼职教师应具有本科及以上学历，工作年限5年以上，具备丰富的实践经验，具有经济师、工程师以上职称或从业职业资格。</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（二）校内实训室及校外实训基地建设建议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1.校内实训室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为了能够达到专业群人才培养方案的培养目标，取得教好的教学效果，需要具备必要的实践教学条件，下表列出了本专业实践教学环境的设备配置要求。</w:t>
      </w:r>
    </w:p>
    <w:tbl>
      <w:tblPr>
        <w:tblStyle w:val="10"/>
        <w:tblpPr w:leftFromText="180" w:rightFromText="180" w:vertAnchor="text" w:horzAnchor="page" w:tblpX="2145" w:tblpY="321"/>
        <w:tblOverlap w:val="never"/>
        <w:tblW w:w="8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1724"/>
        <w:gridCol w:w="2386"/>
        <w:gridCol w:w="219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580" w:type="dxa"/>
            <w:vMerge w:val="restart"/>
            <w:vAlign w:val="center"/>
          </w:tcPr>
          <w:p>
            <w:pPr>
              <w:jc w:val="center"/>
              <w:rPr>
                <w:rFonts w:ascii="宋体" w:hAnsi="宋体"/>
                <w:b/>
                <w:bCs/>
                <w:sz w:val="21"/>
                <w:szCs w:val="21"/>
              </w:rPr>
            </w:pPr>
            <w:r>
              <w:rPr>
                <w:rFonts w:hint="eastAsia" w:ascii="宋体" w:hAnsi="宋体"/>
                <w:b/>
                <w:bCs/>
                <w:sz w:val="21"/>
                <w:szCs w:val="21"/>
              </w:rPr>
              <w:t>序号</w:t>
            </w:r>
          </w:p>
        </w:tc>
        <w:tc>
          <w:tcPr>
            <w:tcW w:w="1724" w:type="dxa"/>
            <w:vMerge w:val="restart"/>
            <w:vAlign w:val="center"/>
          </w:tcPr>
          <w:p>
            <w:pPr>
              <w:jc w:val="center"/>
              <w:rPr>
                <w:rFonts w:ascii="宋体" w:hAnsi="宋体"/>
                <w:b/>
                <w:bCs/>
                <w:sz w:val="21"/>
                <w:szCs w:val="21"/>
              </w:rPr>
            </w:pPr>
            <w:r>
              <w:rPr>
                <w:rFonts w:hint="eastAsia" w:ascii="宋体" w:hAnsi="宋体"/>
                <w:b/>
                <w:bCs/>
                <w:sz w:val="21"/>
                <w:szCs w:val="21"/>
              </w:rPr>
              <w:t>实训室名称</w:t>
            </w:r>
          </w:p>
        </w:tc>
        <w:tc>
          <w:tcPr>
            <w:tcW w:w="2386" w:type="dxa"/>
            <w:vMerge w:val="restart"/>
            <w:vAlign w:val="center"/>
          </w:tcPr>
          <w:p>
            <w:pPr>
              <w:jc w:val="center"/>
              <w:rPr>
                <w:rFonts w:ascii="宋体" w:hAnsi="宋体"/>
                <w:b/>
                <w:bCs/>
                <w:sz w:val="21"/>
                <w:szCs w:val="21"/>
              </w:rPr>
            </w:pPr>
            <w:r>
              <w:rPr>
                <w:rFonts w:hint="eastAsia" w:ascii="宋体" w:hAnsi="宋体"/>
                <w:b/>
                <w:bCs/>
                <w:sz w:val="21"/>
                <w:szCs w:val="21"/>
              </w:rPr>
              <w:t>实训项目</w:t>
            </w:r>
          </w:p>
        </w:tc>
        <w:tc>
          <w:tcPr>
            <w:tcW w:w="3450" w:type="dxa"/>
            <w:gridSpan w:val="2"/>
            <w:vAlign w:val="center"/>
          </w:tcPr>
          <w:p>
            <w:pPr>
              <w:jc w:val="center"/>
              <w:rPr>
                <w:rFonts w:ascii="宋体" w:hAnsi="宋体"/>
                <w:b/>
                <w:bCs/>
                <w:sz w:val="21"/>
                <w:szCs w:val="21"/>
              </w:rPr>
            </w:pPr>
            <w:r>
              <w:rPr>
                <w:rFonts w:hint="eastAsia" w:ascii="宋体" w:hAnsi="宋体"/>
                <w:b/>
                <w:bCs/>
                <w:sz w:val="21"/>
                <w:szCs w:val="21"/>
              </w:rPr>
              <w:t>设备配置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trPr>
        <w:tc>
          <w:tcPr>
            <w:tcW w:w="580" w:type="dxa"/>
            <w:vMerge w:val="continue"/>
            <w:vAlign w:val="center"/>
          </w:tcPr>
          <w:p>
            <w:pPr>
              <w:jc w:val="center"/>
              <w:rPr>
                <w:rFonts w:ascii="宋体" w:hAnsi="宋体"/>
                <w:sz w:val="21"/>
                <w:szCs w:val="21"/>
              </w:rPr>
            </w:pPr>
          </w:p>
        </w:tc>
        <w:tc>
          <w:tcPr>
            <w:tcW w:w="1724" w:type="dxa"/>
            <w:vMerge w:val="continue"/>
            <w:vAlign w:val="center"/>
          </w:tcPr>
          <w:p>
            <w:pPr>
              <w:jc w:val="center"/>
              <w:rPr>
                <w:rFonts w:ascii="宋体" w:hAnsi="宋体"/>
                <w:sz w:val="21"/>
                <w:szCs w:val="21"/>
              </w:rPr>
            </w:pPr>
          </w:p>
        </w:tc>
        <w:tc>
          <w:tcPr>
            <w:tcW w:w="2386" w:type="dxa"/>
            <w:vMerge w:val="continue"/>
            <w:vAlign w:val="center"/>
          </w:tcPr>
          <w:p>
            <w:pPr>
              <w:jc w:val="center"/>
              <w:rPr>
                <w:rFonts w:ascii="宋体" w:hAnsi="宋体"/>
                <w:sz w:val="21"/>
                <w:szCs w:val="21"/>
              </w:rPr>
            </w:pPr>
          </w:p>
        </w:tc>
        <w:tc>
          <w:tcPr>
            <w:tcW w:w="2190" w:type="dxa"/>
            <w:vAlign w:val="center"/>
          </w:tcPr>
          <w:p>
            <w:pPr>
              <w:jc w:val="center"/>
              <w:rPr>
                <w:rFonts w:ascii="宋体" w:hAnsi="宋体"/>
                <w:b/>
                <w:bCs/>
                <w:sz w:val="21"/>
                <w:szCs w:val="21"/>
              </w:rPr>
            </w:pPr>
            <w:r>
              <w:rPr>
                <w:rFonts w:hint="eastAsia" w:ascii="宋体" w:hAnsi="宋体"/>
                <w:b/>
                <w:bCs/>
                <w:sz w:val="21"/>
                <w:szCs w:val="21"/>
              </w:rPr>
              <w:t>主要设备名称</w:t>
            </w:r>
          </w:p>
        </w:tc>
        <w:tc>
          <w:tcPr>
            <w:tcW w:w="1260" w:type="dxa"/>
            <w:vAlign w:val="center"/>
          </w:tcPr>
          <w:p>
            <w:pPr>
              <w:jc w:val="center"/>
              <w:rPr>
                <w:rFonts w:ascii="宋体" w:hAnsi="宋体"/>
                <w:b/>
                <w:bCs/>
                <w:sz w:val="21"/>
                <w:szCs w:val="21"/>
              </w:rPr>
            </w:pPr>
            <w:r>
              <w:rPr>
                <w:rFonts w:hint="eastAsia" w:ascii="宋体" w:hAnsi="宋体"/>
                <w:b/>
                <w:bCs/>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580" w:type="dxa"/>
            <w:vAlign w:val="center"/>
          </w:tcPr>
          <w:p>
            <w:pPr>
              <w:jc w:val="center"/>
              <w:rPr>
                <w:rFonts w:ascii="宋体" w:hAnsi="宋体"/>
                <w:sz w:val="21"/>
                <w:szCs w:val="21"/>
              </w:rPr>
            </w:pPr>
            <w:r>
              <w:rPr>
                <w:rFonts w:hint="eastAsia" w:ascii="宋体" w:hAnsi="宋体"/>
                <w:sz w:val="21"/>
                <w:szCs w:val="21"/>
              </w:rPr>
              <w:t>1</w:t>
            </w:r>
          </w:p>
        </w:tc>
        <w:tc>
          <w:tcPr>
            <w:tcW w:w="1724" w:type="dxa"/>
            <w:vAlign w:val="center"/>
          </w:tcPr>
          <w:p>
            <w:pPr>
              <w:jc w:val="center"/>
              <w:rPr>
                <w:rFonts w:ascii="宋体" w:hAnsi="宋体"/>
                <w:sz w:val="21"/>
                <w:szCs w:val="21"/>
              </w:rPr>
            </w:pPr>
            <w:r>
              <w:rPr>
                <w:rFonts w:hint="eastAsia" w:ascii="宋体" w:hAnsi="宋体"/>
                <w:sz w:val="21"/>
                <w:szCs w:val="21"/>
              </w:rPr>
              <w:t>企业经营管理沙盘模拟实训室</w:t>
            </w:r>
          </w:p>
        </w:tc>
        <w:tc>
          <w:tcPr>
            <w:tcW w:w="2386" w:type="dxa"/>
            <w:vAlign w:val="center"/>
          </w:tcPr>
          <w:p>
            <w:pPr>
              <w:jc w:val="center"/>
              <w:rPr>
                <w:rFonts w:ascii="宋体" w:hAnsi="宋体"/>
                <w:sz w:val="21"/>
                <w:szCs w:val="21"/>
              </w:rPr>
            </w:pPr>
            <w:r>
              <w:rPr>
                <w:rFonts w:hint="eastAsia" w:ascii="宋体" w:hAnsi="宋体"/>
                <w:sz w:val="21"/>
                <w:szCs w:val="21"/>
              </w:rPr>
              <w:t>企业经营管理沙盘模拟实训</w:t>
            </w:r>
          </w:p>
        </w:tc>
        <w:tc>
          <w:tcPr>
            <w:tcW w:w="2190" w:type="dxa"/>
            <w:vAlign w:val="center"/>
          </w:tcPr>
          <w:p>
            <w:pPr>
              <w:rPr>
                <w:rFonts w:ascii="宋体" w:hAnsi="宋体"/>
                <w:sz w:val="21"/>
                <w:szCs w:val="21"/>
              </w:rPr>
            </w:pPr>
            <w:r>
              <w:rPr>
                <w:rFonts w:hint="eastAsia" w:ascii="宋体" w:hAnsi="宋体"/>
                <w:sz w:val="21"/>
                <w:szCs w:val="21"/>
              </w:rPr>
              <w:t>软件、沙盘、投影仪、电脑</w:t>
            </w:r>
          </w:p>
        </w:tc>
        <w:tc>
          <w:tcPr>
            <w:tcW w:w="1260" w:type="dxa"/>
            <w:vAlign w:val="center"/>
          </w:tcPr>
          <w:p>
            <w:pPr>
              <w:jc w:val="center"/>
              <w:rPr>
                <w:rFonts w:ascii="宋体" w:hAnsi="宋体"/>
                <w:sz w:val="21"/>
                <w:szCs w:val="21"/>
              </w:rPr>
            </w:pPr>
            <w:r>
              <w:rPr>
                <w:rFonts w:hint="eastAsia" w:ascii="宋体" w:hAnsi="宋体"/>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5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2</w:t>
            </w:r>
          </w:p>
        </w:tc>
        <w:tc>
          <w:tcPr>
            <w:tcW w:w="17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市场营销技能对抗实训室</w:t>
            </w:r>
          </w:p>
        </w:tc>
        <w:tc>
          <w:tcPr>
            <w:tcW w:w="2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市场营销技能对抗实训</w:t>
            </w:r>
          </w:p>
        </w:tc>
        <w:tc>
          <w:tcPr>
            <w:tcW w:w="219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1"/>
                <w:szCs w:val="21"/>
              </w:rPr>
            </w:pPr>
            <w:r>
              <w:rPr>
                <w:rFonts w:hint="eastAsia" w:ascii="宋体" w:hAnsi="宋体"/>
                <w:sz w:val="21"/>
                <w:szCs w:val="21"/>
              </w:rPr>
              <w:t>市场营销软件、沙盘、投影仪、电脑</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5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3</w:t>
            </w:r>
          </w:p>
        </w:tc>
        <w:tc>
          <w:tcPr>
            <w:tcW w:w="17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汽车营销实训室</w:t>
            </w:r>
          </w:p>
        </w:tc>
        <w:tc>
          <w:tcPr>
            <w:tcW w:w="238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汽车营销类相关课程</w:t>
            </w:r>
          </w:p>
        </w:tc>
        <w:tc>
          <w:tcPr>
            <w:tcW w:w="2190" w:type="dxa"/>
            <w:tcBorders>
              <w:top w:val="single" w:color="auto" w:sz="4" w:space="0"/>
              <w:left w:val="single" w:color="auto" w:sz="4" w:space="0"/>
              <w:bottom w:val="single" w:color="auto" w:sz="4" w:space="0"/>
              <w:right w:val="single" w:color="auto" w:sz="4" w:space="0"/>
            </w:tcBorders>
            <w:vAlign w:val="center"/>
          </w:tcPr>
          <w:p>
            <w:pPr>
              <w:rPr>
                <w:rFonts w:ascii="宋体" w:hAnsi="宋体"/>
                <w:sz w:val="21"/>
                <w:szCs w:val="21"/>
              </w:rPr>
            </w:pPr>
            <w:r>
              <w:rPr>
                <w:rFonts w:hint="eastAsia" w:ascii="宋体" w:hAnsi="宋体"/>
                <w:sz w:val="21"/>
                <w:szCs w:val="21"/>
              </w:rPr>
              <w:t>电脑、汽车维修设备</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bl>
    <w:p>
      <w:pPr>
        <w:spacing w:line="500" w:lineRule="exact"/>
        <w:rPr>
          <w:rFonts w:ascii="宋体" w:hAnsi="宋体"/>
          <w:sz w:val="24"/>
        </w:rPr>
      </w:pPr>
      <w:r>
        <w:rPr>
          <w:rFonts w:hint="eastAsia" w:ascii="宋体" w:hAnsi="宋体"/>
          <w:sz w:val="24"/>
        </w:rPr>
        <w:t xml:space="preserve"> </w:t>
      </w:r>
    </w:p>
    <w:p>
      <w:pPr>
        <w:spacing w:line="500" w:lineRule="exact"/>
        <w:rPr>
          <w:rFonts w:hint="eastAsia" w:ascii="宋体" w:hAnsi="宋体"/>
          <w:sz w:val="24"/>
        </w:rPr>
      </w:pPr>
      <w:r>
        <w:rPr>
          <w:rFonts w:hint="eastAsia" w:ascii="宋体" w:hAnsi="宋体"/>
          <w:sz w:val="24"/>
        </w:rPr>
        <w:t xml:space="preserve">   </w:t>
      </w:r>
    </w:p>
    <w:p>
      <w:pPr>
        <w:spacing w:line="500" w:lineRule="exact"/>
        <w:rPr>
          <w:rFonts w:hint="eastAsia" w:ascii="宋体" w:hAnsi="宋体"/>
          <w:sz w:val="24"/>
        </w:rPr>
      </w:pPr>
    </w:p>
    <w:p>
      <w:pPr>
        <w:spacing w:line="500" w:lineRule="exact"/>
        <w:rPr>
          <w:rFonts w:hint="eastAsia" w:ascii="宋体" w:hAnsi="宋体"/>
          <w:sz w:val="24"/>
        </w:rPr>
      </w:pPr>
    </w:p>
    <w:p>
      <w:pPr>
        <w:spacing w:line="500" w:lineRule="exact"/>
        <w:rPr>
          <w:rFonts w:hint="eastAsia" w:ascii="宋体" w:hAnsi="宋体"/>
          <w:sz w:val="24"/>
        </w:rPr>
      </w:pPr>
    </w:p>
    <w:p>
      <w:pPr>
        <w:spacing w:line="500" w:lineRule="exact"/>
        <w:rPr>
          <w:rFonts w:hint="eastAsia" w:ascii="宋体" w:hAns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2.校外实训基地</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为了保证学生在校学习的知识和技能能够与企业接轨，必须建立相应的校外实训基地，为学生提供真实的学习工作环境，提供顶岗实习平台。目前，已经签约合作的校外实训基地有厦门美易在线科技股份有限公司、大润发超市、麦德龙超市、鑫峰鸿公司、一品威客公司、多家知名汽车4S店等，应充分利用企业资源进行实践教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（三）教学方式、手段与教学组织形式建议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理论教学部分，授课过程中采取案例教学和启发式教学方法，培养学生创造性思维、强化创新意识，培养学生分析组织管理问题、提出解决方案的思辨能力。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实践教学部分，由于专业群内个专业均有着较强的应用性，可采用校内实训室仿真教学、参观企业、各类文体活动及技能竞赛活动、社会实践、社会调研、岗位角色扮演法、顶岗实习等多种形式，让学生做中学、学中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（四）教材、图书及信息化教学资源建议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1.教材和图书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选用高职高专规划教材，尽可能多地为学生提供参考资料，以典型工作任务为基础编写校本特色教材和学材；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图书馆应配置与专业学生规模相适应的专业图书，数量符合教育部相关规定。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2.数字化（网络）教学资源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课程数字化、信息化网络教学资源包括图片库、视频库、课件库、习题库、试题库、案例库等资源库，可充分利用高职高专教育网和示范性高职院校现成的教学资源库等网络资源。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（五）教学评价与考核建议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教学评价包括形成性评价、诊断性评价和总结性评价。</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1.形成性评价。在学习领域课程实施过程中，观察学生的工作方法和操作步骤，结合课程标准的学习目标要求，检查学生完成学习性工作任务进程的规范性和经济性。</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2.诊断性评价。在教学实施过程中，了解学生的职业认知情况，检查学生在资讯、计划、决策、实施、检查和评价各阶段的工作与学习表现，针对学生在学习中出现的问题，分别进行点评，并提出专业建议。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3.总结性评价。在学习领域中情景工作任务或案例分析结束后，根据专业标准、课程标准要求，结合职业成长规律，对学生完成整体学习任务的综合（显性和隐性）表现进行评定；通过学生专业要求的实现程度，观察学生对个性化的解决方案和企业与社会要求的协调能力；通过分析学生的学习总结，检查学生在完成学习任务后，对整体职业活动的认知程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课程考核一般是平时考核与终结性考核相结合，根据不同学习领域涉及能力的显性与隐性之分，可以对平时成绩的分值比例进行调整。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5．继续学习与深造建议</w:t>
      </w:r>
    </w:p>
    <w:p>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outlineLvl w:val="9"/>
        <w:rPr>
          <w:sz w:val="24"/>
        </w:rPr>
      </w:pPr>
      <w:r>
        <w:rPr>
          <w:rFonts w:hint="eastAsia" w:asciiTheme="minorEastAsia" w:hAnsiTheme="minorEastAsia" w:cstheme="minorEastAsia"/>
          <w:sz w:val="24"/>
        </w:rPr>
        <w:t>学生毕业时可以参加福建省普通高校全日制专升本考试，在本科院校再读两年可获本科学历和学士学位。也可以根据自己的兴趣和需要，去国外继续学习深造。还可以通过自考本科和成人高考专升本等方式继续提升学历。让学生根据自己的实习情况，努力完善并充实自己的知识结构，尚需主动适应市场需求而继续升学，不断提升自己的竞争力。</w:t>
      </w:r>
    </w:p>
    <w:p>
      <w:pPr>
        <w:keepNext w:val="0"/>
        <w:keepLines w:val="0"/>
        <w:pageBreakBefore w:val="0"/>
        <w:widowControl w:val="0"/>
        <w:kinsoku/>
        <w:wordWrap/>
        <w:overflowPunct/>
        <w:topLinePunct w:val="0"/>
        <w:autoSpaceDE/>
        <w:autoSpaceDN/>
        <w:bidi w:val="0"/>
        <w:adjustRightInd/>
        <w:snapToGrid/>
        <w:spacing w:line="500" w:lineRule="exact"/>
        <w:ind w:left="360"/>
        <w:textAlignment w:val="auto"/>
        <w:outlineLvl w:val="9"/>
        <w:rPr>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b/>
          <w:sz w:val="28"/>
          <w:szCs w:val="28"/>
        </w:rPr>
      </w:pPr>
      <w:r>
        <w:rPr>
          <w:rFonts w:hint="eastAsia" w:ascii="黑体" w:hAnsi="黑体" w:eastAsia="黑体"/>
          <w:b/>
          <w:sz w:val="28"/>
          <w:szCs w:val="28"/>
        </w:rPr>
        <w:t>十四、培养方案的特点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sz w:val="24"/>
        </w:rPr>
        <w:t xml:space="preserve"> </w:t>
      </w:r>
      <w:r>
        <w:rPr>
          <w:rFonts w:hint="eastAsia" w:ascii="宋体" w:hAnsi="宋体"/>
          <w:sz w:val="24"/>
        </w:rPr>
        <w:t>本方案最为突出的特点是以专业群建设为基础，制订专业群共享的课程方案，并结合群内各专业的特点以及工作岗位需求，针对性的制定培养方案的教学计划。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sz w:val="24"/>
        </w:rPr>
      </w:pPr>
      <w:r>
        <w:rPr>
          <w:rFonts w:hint="eastAsia" w:cs="仿宋_GB2312" w:asciiTheme="minorEastAsia" w:hAnsiTheme="minorEastAsia"/>
          <w:sz w:val="24"/>
        </w:rPr>
        <w:t>（1）根据学校“十三五”事业发展规划和“十三五”专业建设规划的总体要求，整合工商管理类专业的师资资源、教学资源，</w:t>
      </w:r>
      <w:r>
        <w:rPr>
          <w:rFonts w:hint="eastAsia" w:asciiTheme="minorEastAsia" w:hAnsiTheme="minorEastAsia"/>
          <w:sz w:val="24"/>
        </w:rPr>
        <w:t>将工商企业管理和市场营销、汽车营销与服务三个专业组成企业管理与营销专业群，并</w:t>
      </w:r>
      <w:r>
        <w:rPr>
          <w:rFonts w:hint="eastAsia" w:cs="仿宋_GB2312" w:asciiTheme="minorEastAsia" w:hAnsiTheme="minorEastAsia"/>
          <w:sz w:val="24"/>
        </w:rPr>
        <w:t>制订企业管理与营销专业群人才培养方案。</w:t>
      </w:r>
      <w:r>
        <w:rPr>
          <w:rFonts w:hint="eastAsia" w:asciiTheme="minorEastAsia" w:hAnsiTheme="minorEastAsia"/>
          <w:sz w:val="24"/>
        </w:rPr>
        <w:t>在专业群内师资共享，教学资源共享，针对专业特点和专业发展状况，对专业内的课程体系进行重新设计和分配，深化产教融合、校企合作，从而使专业（群）更好地区域产业服务。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ajorEastAsia" w:hAnsiTheme="majorEastAsia" w:eastAsiaTheme="majorEastAsia"/>
          <w:sz w:val="24"/>
        </w:rPr>
      </w:pPr>
      <w:r>
        <w:rPr>
          <w:rFonts w:hint="eastAsia" w:asciiTheme="majorEastAsia" w:hAnsiTheme="majorEastAsia" w:eastAsiaTheme="majorEastAsia"/>
          <w:sz w:val="24"/>
        </w:rPr>
        <w:t>（2）根据专业群培养目标，制定了“</w:t>
      </w:r>
      <w:r>
        <w:rPr>
          <w:rFonts w:hint="eastAsia" w:cs="宋体" w:asciiTheme="majorEastAsia" w:hAnsiTheme="majorEastAsia" w:eastAsiaTheme="majorEastAsia"/>
          <w:bCs/>
          <w:kern w:val="0"/>
          <w:sz w:val="24"/>
        </w:rPr>
        <w:t>30</w:t>
      </w:r>
      <w:r>
        <w:rPr>
          <w:rFonts w:cs="宋体" w:asciiTheme="majorEastAsia" w:hAnsiTheme="majorEastAsia" w:eastAsiaTheme="majorEastAsia"/>
          <w:bCs/>
          <w:kern w:val="0"/>
          <w:sz w:val="24"/>
        </w:rPr>
        <w:t>+</w:t>
      </w:r>
      <w:r>
        <w:rPr>
          <w:rFonts w:hint="eastAsia" w:cs="宋体" w:asciiTheme="majorEastAsia" w:hAnsiTheme="majorEastAsia" w:eastAsiaTheme="majorEastAsia"/>
          <w:bCs/>
          <w:kern w:val="0"/>
          <w:sz w:val="24"/>
        </w:rPr>
        <w:t>47</w:t>
      </w:r>
      <w:r>
        <w:rPr>
          <w:rFonts w:cs="宋体" w:asciiTheme="majorEastAsia" w:hAnsiTheme="majorEastAsia" w:eastAsiaTheme="majorEastAsia"/>
          <w:bCs/>
          <w:kern w:val="0"/>
          <w:sz w:val="24"/>
        </w:rPr>
        <w:t>+X</w:t>
      </w:r>
      <w:r>
        <w:rPr>
          <w:rFonts w:hint="eastAsia" w:asciiTheme="majorEastAsia" w:hAnsiTheme="majorEastAsia" w:eastAsiaTheme="majorEastAsia"/>
          <w:sz w:val="24"/>
        </w:rPr>
        <w:t>”的课程体系。其中“30”为教育部及我校规定的大学生必修的公共基础课程，共计30学分；“51”为专业群内的共享课程，共计47学分，涵盖了原有三个专业的部分核心课程和以营销方向为主的重点课程；“X”为各专业方向的专业技能课程、综合能力训练课程和拓展课程，各专业学生除了接受教学计划课程以外，还可以根据自己的兴趣爱好选修校内各种课程，所以学分不定，但必须满足本专业最低的毕业学分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ajorEastAsia" w:hAnsiTheme="majorEastAsia" w:eastAsiaTheme="majorEastAsia"/>
          <w:sz w:val="24"/>
        </w:rPr>
      </w:pPr>
      <w:r>
        <w:rPr>
          <w:rFonts w:hint="eastAsia" w:asciiTheme="majorEastAsia" w:hAnsiTheme="majorEastAsia" w:eastAsiaTheme="majorEastAsia"/>
          <w:sz w:val="24"/>
        </w:rPr>
        <w:t>（3）同时根据专业群培养目标和本专业的特点，为了更好的贴近工作实践，体现高职“做中学”的培养特点，制订2+4W+14W+0.5的专业学制，其中2学年为专业课程教学；另将第五学期分为“4W+14W”，4W为职前综合能力训练，14W为“做中学”企业实践；第六学期为顶岗实践。</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color w:val="C00000"/>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黑体" w:eastAsia="黑体"/>
          <w:b/>
          <w:sz w:val="28"/>
          <w:szCs w:val="28"/>
        </w:rPr>
      </w:pPr>
      <w:r>
        <w:rPr>
          <w:rFonts w:hint="eastAsia" w:ascii="黑体" w:hAnsi="黑体" w:eastAsia="黑体"/>
          <w:b/>
          <w:sz w:val="28"/>
          <w:szCs w:val="28"/>
        </w:rPr>
        <w:t>十五、修订过程及其它说明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sz w:val="24"/>
        </w:rPr>
        <w:t xml:space="preserve"> </w:t>
      </w:r>
      <w:r>
        <w:rPr>
          <w:rFonts w:hint="eastAsia" w:ascii="宋体" w:hAnsi="宋体"/>
          <w:sz w:val="24"/>
        </w:rPr>
        <w:t>（一）制订过程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本人才培养方案在专业群内个专业15级、16级、17级人才培养方案的基础上，通过专家建议，结合本专业群各专业的社会人才需求调研、毕业生问卷调查、在校生学生代表座谈，拟定初稿，然后由企业代表、专兼职教师组成的专业指导委员会审议通过。</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sz w:val="24"/>
        </w:rPr>
      </w:pPr>
      <w:r>
        <w:rPr>
          <w:rFonts w:hint="eastAsia" w:ascii="宋体" w:hAnsi="宋体"/>
          <w:sz w:val="24"/>
        </w:rPr>
        <w:t>（二）其他说明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黑体" w:hAnsi="黑体" w:eastAsia="黑体"/>
          <w:sz w:val="28"/>
        </w:rPr>
      </w:pPr>
      <w:r>
        <w:rPr>
          <w:rFonts w:hint="eastAsia" w:ascii="宋体" w:hAnsi="宋体"/>
          <w:sz w:val="24"/>
        </w:rPr>
        <w:t>教学过程应严格按照本培养方案执行，执行过程中如需调整，需报学院、教务处审批。</w:t>
      </w:r>
    </w:p>
    <w:p>
      <w:pPr>
        <w:spacing w:line="500" w:lineRule="exact"/>
        <w:ind w:left="360"/>
        <w:rPr>
          <w:sz w:val="24"/>
        </w:rPr>
      </w:pPr>
    </w:p>
    <w:p>
      <w:pPr>
        <w:spacing w:line="500" w:lineRule="exact"/>
        <w:ind w:firstLine="480" w:firstLineChars="200"/>
        <w:rPr>
          <w:rFonts w:ascii="宋体"/>
          <w:sz w:val="24"/>
        </w:rPr>
      </w:pPr>
    </w:p>
    <w:p>
      <w:pPr>
        <w:spacing w:line="400" w:lineRule="exact"/>
        <w:ind w:firstLine="480" w:firstLineChars="200"/>
        <w:rPr>
          <w:rFonts w:ascii="宋体"/>
          <w:sz w:val="24"/>
        </w:rPr>
      </w:pPr>
    </w:p>
    <w:p>
      <w:pPr>
        <w:spacing w:line="400" w:lineRule="exact"/>
        <w:ind w:firstLine="480" w:firstLineChars="200"/>
        <w:rPr>
          <w:rFonts w:ascii="宋体"/>
          <w:sz w:val="24"/>
        </w:rPr>
      </w:pPr>
    </w:p>
    <w:p>
      <w:pPr>
        <w:spacing w:line="400" w:lineRule="exact"/>
        <w:ind w:firstLine="480" w:firstLineChars="200"/>
        <w:rPr>
          <w:rFonts w:ascii="宋体"/>
          <w:sz w:val="24"/>
        </w:rPr>
      </w:pPr>
    </w:p>
    <w:p>
      <w:pPr>
        <w:spacing w:line="400" w:lineRule="exact"/>
        <w:ind w:firstLine="480" w:firstLineChars="200"/>
        <w:rPr>
          <w:rFonts w:ascii="宋体"/>
          <w:sz w:val="24"/>
        </w:rPr>
      </w:pPr>
    </w:p>
    <w:p>
      <w:pPr>
        <w:spacing w:line="400" w:lineRule="exact"/>
        <w:ind w:firstLine="480" w:firstLineChars="200"/>
        <w:rPr>
          <w:rFonts w:ascii="宋体"/>
          <w:sz w:val="24"/>
        </w:rPr>
      </w:pPr>
    </w:p>
    <w:p>
      <w:pPr>
        <w:spacing w:line="400" w:lineRule="exact"/>
        <w:ind w:firstLine="480" w:firstLineChars="200"/>
        <w:rPr>
          <w:rFonts w:ascii="宋体"/>
          <w:sz w:val="24"/>
        </w:rPr>
      </w:pPr>
    </w:p>
    <w:p>
      <w:pPr>
        <w:spacing w:line="400" w:lineRule="exact"/>
        <w:ind w:firstLine="480" w:firstLineChars="200"/>
        <w:rPr>
          <w:rFonts w:ascii="宋体"/>
          <w:sz w:val="24"/>
        </w:rPr>
      </w:pPr>
    </w:p>
    <w:p>
      <w:pPr>
        <w:spacing w:line="400" w:lineRule="exact"/>
        <w:ind w:firstLine="480" w:firstLineChars="200"/>
        <w:rPr>
          <w:rFonts w:ascii="宋体"/>
          <w:sz w:val="24"/>
        </w:rPr>
      </w:pPr>
    </w:p>
    <w:p>
      <w:pPr>
        <w:spacing w:line="400" w:lineRule="exact"/>
        <w:ind w:firstLine="480" w:firstLineChars="200"/>
        <w:rPr>
          <w:rFonts w:ascii="宋体"/>
          <w:sz w:val="24"/>
        </w:rPr>
      </w:pPr>
    </w:p>
    <w:p>
      <w:pPr>
        <w:spacing w:line="400" w:lineRule="exact"/>
        <w:ind w:firstLine="480" w:firstLineChars="200"/>
        <w:rPr>
          <w:rFonts w:ascii="宋体"/>
          <w:sz w:val="24"/>
        </w:rPr>
      </w:pPr>
    </w:p>
    <w:p>
      <w:pPr>
        <w:spacing w:line="500" w:lineRule="exact"/>
        <w:ind w:left="360"/>
        <w:rPr>
          <w:sz w:val="24"/>
        </w:rPr>
      </w:pPr>
      <w:r>
        <w:rPr>
          <w:sz w:val="24"/>
        </w:rPr>
        <w:br w:type="page"/>
      </w:r>
      <w:r>
        <w:rPr>
          <w:rFonts w:hint="eastAsia"/>
          <w:sz w:val="24"/>
          <w:lang w:eastAsia="zh-CN"/>
        </w:rPr>
        <w:pict>
          <v:shape id="_x0000_s1027" o:spid="_x0000_s1027" o:spt="75" type="#_x0000_t75" style="position:absolute;left:0pt;margin-left:-49.05pt;margin-top:-27pt;height:763.55pt;width:526.35pt;z-index:251659264;mso-width-relative:page;mso-height-relative:page;" o:ole="t" filled="f" o:preferrelative="t" stroked="f" coordsize="21600,21600">
            <v:path/>
            <v:fill on="f" focussize="0,0"/>
            <v:stroke on="f"/>
            <v:imagedata r:id="rId8" o:title=""/>
            <o:lock v:ext="edit" aspectratio="t"/>
          </v:shape>
          <o:OLEObject Type="Link" ProgID="Excel.Sheet.12" ShapeID="_x0000_s1027" UpdateMode="Always" DrawAspect="Content" ObjectID="_1468075726" r:id="rId9">
            <o:LinkType>EnhancedMetaFile</o:LinkType>
            <o:LockedField>false</o:LockedField>
          </o:OLEObject>
        </w:pict>
      </w:r>
      <w:r>
        <w:rPr>
          <w:sz w:val="24"/>
        </w:rPr>
        <w:br w:type="page"/>
      </w:r>
    </w:p>
    <w:p>
      <w:pPr>
        <w:spacing w:line="500" w:lineRule="exact"/>
        <w:ind w:left="360"/>
        <w:rPr>
          <w:rFonts w:hint="eastAsia"/>
          <w:sz w:val="24"/>
          <w:lang w:eastAsia="zh-CN"/>
        </w:rPr>
      </w:pPr>
    </w:p>
    <w:p>
      <w:pPr>
        <w:spacing w:line="500" w:lineRule="exact"/>
        <w:ind w:left="360"/>
        <w:rPr>
          <w:sz w:val="24"/>
        </w:rPr>
      </w:pPr>
      <w:r>
        <w:rPr>
          <w:sz w:val="24"/>
        </w:rPr>
        <w:br w:type="page"/>
      </w:r>
    </w:p>
    <w:p>
      <w:pPr>
        <w:widowControl/>
        <w:jc w:val="left"/>
        <w:rPr>
          <w:rFonts w:ascii="方正小标宋简体" w:eastAsia="方正小标宋简体"/>
          <w:b/>
          <w:sz w:val="52"/>
          <w:szCs w:val="52"/>
        </w:rPr>
      </w:pPr>
    </w:p>
    <w:p>
      <w:pPr>
        <w:widowControl/>
        <w:jc w:val="left"/>
        <w:rPr>
          <w:rFonts w:ascii="方正小标宋简体" w:eastAsia="方正小标宋简体"/>
          <w:b/>
          <w:sz w:val="52"/>
          <w:szCs w:val="52"/>
        </w:rPr>
      </w:pPr>
    </w:p>
    <w:p>
      <w:pPr>
        <w:jc w:val="center"/>
        <w:rPr>
          <w:rFonts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8级工商企业管理专业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专业代码：630601</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 xml:space="preserve">苏 琦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hint="eastAsia" w:ascii="黑体" w:hAnsi="宋体" w:eastAsia="黑体"/>
          <w:sz w:val="32"/>
          <w:szCs w:val="32"/>
          <w:u w:val="single"/>
        </w:rPr>
        <w:t xml:space="preserve"> </w:t>
      </w:r>
      <w:r>
        <w:rPr>
          <w:rFonts w:hint="eastAsia" w:ascii="黑体" w:eastAsia="黑体"/>
          <w:sz w:val="32"/>
          <w:szCs w:val="32"/>
          <w:u w:val="single"/>
        </w:rPr>
        <w:t xml:space="preserve">彭晓娟  刘荣锋  乔雪 </w:t>
      </w:r>
      <w:r>
        <w:rPr>
          <w:rFonts w:ascii="黑体" w:eastAsia="黑体"/>
          <w:sz w:val="32"/>
          <w:szCs w:val="32"/>
          <w:u w:val="single"/>
        </w:rPr>
        <w:t xml:space="preserve">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eastAsia="黑体"/>
          <w:sz w:val="32"/>
          <w:szCs w:val="32"/>
          <w:u w:val="single"/>
        </w:rPr>
        <w:t>陈鸿清 李农</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eastAsia="黑体"/>
          <w:sz w:val="32"/>
          <w:szCs w:val="32"/>
          <w:u w:val="single"/>
        </w:rPr>
        <w:t>黄邦谦</w:t>
      </w:r>
      <w:r>
        <w:rPr>
          <w:rFonts w:ascii="黑体" w:eastAsia="黑体"/>
          <w:sz w:val="32"/>
          <w:szCs w:val="32"/>
          <w:u w:val="single"/>
        </w:rPr>
        <w:t xml:space="preserve">   </w:t>
      </w:r>
      <w:r>
        <w:rPr>
          <w:rFonts w:hint="eastAsia" w:ascii="黑体" w:eastAsia="黑体"/>
          <w:sz w:val="32"/>
          <w:szCs w:val="32"/>
          <w:u w:val="single"/>
        </w:rPr>
        <w:t>王也匀</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hint="eastAsia" w:ascii="黑体" w:eastAsia="黑体"/>
          <w:sz w:val="32"/>
          <w:szCs w:val="32"/>
          <w:u w:val="single"/>
        </w:rPr>
        <w:t>彭晓娟</w:t>
      </w:r>
      <w:r>
        <w:rPr>
          <w:rFonts w:ascii="黑体" w:eastAsia="黑体"/>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hint="eastAsia" w:ascii="黑体" w:eastAsia="黑体"/>
          <w:sz w:val="32"/>
          <w:szCs w:val="32"/>
          <w:u w:val="single"/>
        </w:rPr>
        <w:t>陈益健</w:t>
      </w:r>
      <w:r>
        <w:rPr>
          <w:rFonts w:ascii="黑体" w:eastAsia="黑体"/>
          <w:sz w:val="32"/>
          <w:szCs w:val="32"/>
          <w:u w:val="single"/>
        </w:rPr>
        <w:t xml:space="preserve">    </w:t>
      </w:r>
      <w:r>
        <w:rPr>
          <w:rFonts w:ascii="黑体" w:hAnsi="宋体" w:eastAsia="黑体"/>
          <w:sz w:val="32"/>
          <w:szCs w:val="32"/>
          <w:u w:val="single"/>
        </w:rPr>
        <w:t xml:space="preserve">        </w:t>
      </w:r>
    </w:p>
    <w:p/>
    <w:p/>
    <w:p/>
    <w:p/>
    <w:p/>
    <w:p/>
    <w:p>
      <w:pPr>
        <w:spacing w:line="400" w:lineRule="exact"/>
        <w:jc w:val="left"/>
        <w:rPr>
          <w:rFonts w:ascii="黑体" w:hAnsi="宋体" w:eastAsia="黑体"/>
          <w:b/>
          <w:sz w:val="32"/>
          <w:szCs w:val="32"/>
        </w:rPr>
      </w:pPr>
      <w:r>
        <w:rPr>
          <w:rFonts w:hint="eastAsia" w:ascii="黑体" w:hAnsi="宋体" w:eastAsia="黑体"/>
          <w:b/>
          <w:sz w:val="32"/>
          <w:szCs w:val="32"/>
        </w:rPr>
        <w:t>专业概况</w:t>
      </w:r>
    </w:p>
    <w:p>
      <w:pPr>
        <w:spacing w:line="360" w:lineRule="auto"/>
        <w:ind w:firstLine="480" w:firstLineChars="200"/>
        <w:rPr>
          <w:rFonts w:cs="仿宋_GB2312" w:asciiTheme="minorEastAsia" w:hAnsiTheme="minorEastAsia"/>
          <w:sz w:val="24"/>
        </w:rPr>
      </w:pPr>
      <w:r>
        <w:rPr>
          <w:rFonts w:cs="仿宋_GB2312" w:asciiTheme="minorEastAsia" w:hAnsiTheme="minorEastAsia"/>
          <w:sz w:val="24"/>
        </w:rPr>
        <w:t>21</w:t>
      </w:r>
      <w:r>
        <w:rPr>
          <w:rFonts w:hint="eastAsia" w:cs="仿宋_GB2312" w:asciiTheme="minorEastAsia" w:hAnsiTheme="minorEastAsia"/>
          <w:sz w:val="24"/>
        </w:rPr>
        <w:t>世纪，组织越来越重视管理，管理工作的质量越来越关乎企业的生存与发展。福建省厦门经济特区区域经济较为发达，企业数量多，对管理人才和职业经理人需求大，企业及社会对管理人才质量的需求越来越高，对复合型人才需求旺盛，在此背景下，我校于</w:t>
      </w:r>
      <w:r>
        <w:rPr>
          <w:rFonts w:cs="仿宋_GB2312" w:asciiTheme="minorEastAsia" w:hAnsiTheme="minorEastAsia"/>
          <w:sz w:val="24"/>
        </w:rPr>
        <w:t>2006</w:t>
      </w:r>
      <w:r>
        <w:rPr>
          <w:rFonts w:hint="eastAsia" w:cs="仿宋_GB2312" w:asciiTheme="minorEastAsia" w:hAnsiTheme="minorEastAsia"/>
          <w:sz w:val="24"/>
        </w:rPr>
        <w:t>年设立工商企业管理专业。</w:t>
      </w:r>
    </w:p>
    <w:p>
      <w:pPr>
        <w:spacing w:line="360" w:lineRule="auto"/>
        <w:ind w:firstLine="480" w:firstLineChars="200"/>
        <w:rPr>
          <w:rFonts w:cs="仿宋_GB2312" w:asciiTheme="minorEastAsia" w:hAnsiTheme="minorEastAsia"/>
          <w:sz w:val="24"/>
        </w:rPr>
      </w:pPr>
      <w:r>
        <w:rPr>
          <w:rFonts w:hint="eastAsia" w:cs="仿宋_GB2312" w:asciiTheme="minorEastAsia" w:hAnsiTheme="minorEastAsia"/>
          <w:sz w:val="24"/>
        </w:rPr>
        <w:t>2017年，为加快经济管理与商贸学院管理类专业建设与发展，更好地适应区域产业和经济发展对人才的需要，更好的培养市场营销专业人才，根据学校“十三五”事业发展规划和“十三五”专业建设规划的总体要求，整合管理类专业的师资资源、教学资源，成立企业管理与营销专业群，并制订企业管理与营销专业群人才培养方案。</w:t>
      </w:r>
    </w:p>
    <w:p>
      <w:pPr>
        <w:spacing w:line="360" w:lineRule="auto"/>
        <w:ind w:firstLine="480" w:firstLineChars="200"/>
        <w:rPr>
          <w:rFonts w:cs="仿宋_GB2312" w:asciiTheme="minorEastAsia" w:hAnsiTheme="minorEastAsia"/>
          <w:sz w:val="24"/>
        </w:rPr>
      </w:pPr>
      <w:r>
        <w:rPr>
          <w:rFonts w:hint="eastAsia" w:cs="仿宋_GB2312" w:asciiTheme="minorEastAsia" w:hAnsiTheme="minorEastAsia"/>
          <w:sz w:val="24"/>
        </w:rPr>
        <w:t>企业管理与营销专业群（以下简称专业群）由工商企业管理专业、市场营销专业、汽车营销与服务专业共同组成。截止2017年10月本专业群三个专业共有在校生563名，累计为社会培养毕业生超过千名，根据各专业历年针对毕业生的《人才培养质量与社会需求调查问卷》统计报告显示，本专业群的毕业生一次性就业率平均达到95%以上，专业平均对口率达到90%，毕业生对所学专业人才培养工作的满意率达90%以上，用人单位好评率在85%以上。</w:t>
      </w:r>
    </w:p>
    <w:p>
      <w:pPr>
        <w:spacing w:line="360" w:lineRule="auto"/>
        <w:ind w:firstLine="480" w:firstLineChars="200"/>
        <w:rPr>
          <w:rFonts w:cs="仿宋_GB2312" w:asciiTheme="minorEastAsia" w:hAnsiTheme="minorEastAsia"/>
          <w:sz w:val="24"/>
        </w:rPr>
      </w:pPr>
      <w:r>
        <w:rPr>
          <w:rFonts w:hint="eastAsia" w:cs="仿宋_GB2312" w:asciiTheme="minorEastAsia" w:hAnsiTheme="minorEastAsia"/>
          <w:sz w:val="24"/>
        </w:rPr>
        <w:t>本专业群共有专任教师19人，具备双师型或双师素质教师达13人，讲师以上职称教师有12人、其中具备副高以上专业技术职务的有5人，各专业均拥有校内外双专业带头人。本专业群现有校内实训室（基地）3个，</w:t>
      </w:r>
      <w:r>
        <w:rPr>
          <w:rFonts w:cs="仿宋_GB2312" w:asciiTheme="minorEastAsia" w:hAnsiTheme="minorEastAsia"/>
          <w:sz w:val="24"/>
        </w:rPr>
        <w:t>分别为市场营销综合实训室、企业经营管理沙盘模拟实训室</w:t>
      </w:r>
      <w:r>
        <w:rPr>
          <w:rFonts w:hint="eastAsia" w:cs="仿宋_GB2312" w:asciiTheme="minorEastAsia" w:hAnsiTheme="minorEastAsia"/>
          <w:sz w:val="24"/>
        </w:rPr>
        <w:t>、汽车营销实训中心；可利用的校内实训室（中心）2个，分别是汽车检测维修中心、汽车美容养护中心；市场营销实战工作室1处、品牌管理与推广工作室1处；校外实训基地若干，主要</w:t>
      </w:r>
      <w:r>
        <w:rPr>
          <w:rFonts w:cs="仿宋_GB2312" w:asciiTheme="minorEastAsia" w:hAnsiTheme="minorEastAsia"/>
          <w:sz w:val="24"/>
        </w:rPr>
        <w:t>为</w:t>
      </w:r>
      <w:r>
        <w:rPr>
          <w:rFonts w:hint="eastAsia" w:cs="仿宋_GB2312" w:asciiTheme="minorEastAsia" w:hAnsiTheme="minorEastAsia"/>
          <w:sz w:val="24"/>
        </w:rPr>
        <w:t>沙县马岩生态园、厦门美易在线有限公司、锦江麦德龙现购自运有限公司、大润发超市等以及厦门知名汽车4S店、汽车服务有限公司。</w:t>
      </w:r>
    </w:p>
    <w:p>
      <w:pPr>
        <w:spacing w:line="500" w:lineRule="exact"/>
        <w:ind w:firstLine="360" w:firstLineChars="150"/>
        <w:rPr>
          <w:sz w:val="24"/>
        </w:rPr>
      </w:pPr>
    </w:p>
    <w:p>
      <w:pPr>
        <w:spacing w:line="500" w:lineRule="exact"/>
        <w:ind w:firstLine="420" w:firstLineChars="150"/>
        <w:rPr>
          <w:sz w:val="28"/>
          <w:szCs w:val="28"/>
        </w:rPr>
      </w:pPr>
    </w:p>
    <w:p>
      <w:pPr>
        <w:spacing w:line="360" w:lineRule="exact"/>
        <w:ind w:firstLine="420" w:firstLineChars="150"/>
        <w:rPr>
          <w:sz w:val="28"/>
          <w:szCs w:val="28"/>
        </w:rPr>
      </w:pPr>
    </w:p>
    <w:p>
      <w:pPr>
        <w:spacing w:line="360" w:lineRule="exact"/>
        <w:ind w:firstLine="420" w:firstLineChars="150"/>
        <w:rPr>
          <w:sz w:val="28"/>
          <w:szCs w:val="28"/>
        </w:rPr>
      </w:pPr>
    </w:p>
    <w:p>
      <w:pPr>
        <w:spacing w:line="360" w:lineRule="exact"/>
        <w:rPr>
          <w:sz w:val="28"/>
          <w:szCs w:val="28"/>
        </w:rPr>
      </w:pPr>
    </w:p>
    <w:p>
      <w:pPr>
        <w:spacing w:line="500" w:lineRule="exact"/>
        <w:rPr>
          <w:rFonts w:hint="eastAsia" w:ascii="黑体" w:hAnsi="宋体" w:eastAsia="黑体"/>
          <w:b/>
          <w:sz w:val="28"/>
          <w:szCs w:val="28"/>
        </w:rPr>
      </w:pPr>
      <w:r>
        <w:rPr>
          <w:rFonts w:hint="eastAsia" w:ascii="黑体" w:hAnsi="宋体" w:eastAsia="黑体"/>
          <w:b/>
          <w:sz w:val="28"/>
          <w:szCs w:val="28"/>
        </w:rPr>
        <w:br w:type="page"/>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ascii="黑体" w:hAnsi="宋体" w:eastAsia="黑体"/>
          <w:b/>
          <w:sz w:val="28"/>
          <w:szCs w:val="28"/>
        </w:rPr>
      </w:pPr>
      <w:r>
        <w:rPr>
          <w:rFonts w:hint="eastAsia" w:ascii="黑体" w:hAnsi="宋体" w:eastAsia="黑体"/>
          <w:b/>
          <w:sz w:val="28"/>
          <w:szCs w:val="28"/>
        </w:rPr>
        <w:t>一、专业培养目标</w:t>
      </w:r>
    </w:p>
    <w:p>
      <w:pPr>
        <w:keepNext w:val="0"/>
        <w:keepLines w:val="0"/>
        <w:pageBreakBefore w:val="0"/>
        <w:widowControl w:val="0"/>
        <w:kinsoku/>
        <w:wordWrap/>
        <w:overflowPunct/>
        <w:topLinePunct w:val="0"/>
        <w:autoSpaceDE/>
        <w:autoSpaceDN/>
        <w:bidi w:val="0"/>
        <w:adjustRightInd/>
        <w:snapToGrid/>
        <w:spacing w:line="480" w:lineRule="exact"/>
        <w:ind w:firstLine="360" w:firstLineChars="150"/>
        <w:textAlignment w:val="auto"/>
        <w:outlineLvl w:val="9"/>
        <w:rPr>
          <w:sz w:val="24"/>
        </w:rPr>
      </w:pPr>
      <w:r>
        <w:rPr>
          <w:rFonts w:hint="eastAsia"/>
          <w:sz w:val="24"/>
        </w:rPr>
        <w:t>（一）专业群总体培养目标</w:t>
      </w:r>
    </w:p>
    <w:p>
      <w:pPr>
        <w:keepNext w:val="0"/>
        <w:keepLines w:val="0"/>
        <w:pageBreakBefore w:val="0"/>
        <w:widowControl w:val="0"/>
        <w:kinsoku/>
        <w:wordWrap/>
        <w:overflowPunct/>
        <w:topLinePunct w:val="0"/>
        <w:autoSpaceDE/>
        <w:autoSpaceDN/>
        <w:bidi w:val="0"/>
        <w:adjustRightInd/>
        <w:snapToGrid/>
        <w:spacing w:line="480" w:lineRule="exact"/>
        <w:ind w:firstLine="360" w:firstLineChars="150"/>
        <w:textAlignment w:val="auto"/>
        <w:outlineLvl w:val="9"/>
        <w:rPr>
          <w:sz w:val="24"/>
        </w:rPr>
      </w:pPr>
      <w:r>
        <w:rPr>
          <w:rFonts w:hint="eastAsia"/>
          <w:sz w:val="24"/>
        </w:rPr>
        <w:t>本专业群秉承“厚德精技”校训，坚持以立德树人为根本，以培养学生“懂礼仪、善沟通、有素养”为基本目标，以培养“营销技能”为核心，以“人力资源管理、汽车营销、创新创业”为拓展方向，重点面向各类型中小企业的营销和服务一线，通过专业群的建设，整合专业群内的教师资源和教学资源，共享核心课程、实训资源，着重培养具备良好职业道德和职业素质，熟练掌握市场营销各项技能知识和能力，具有强烈的销售和服务意识，能够胜任销售行业相关的各种岗位要求的高素质技术技能人才；同时也培养就业适应面广泛，能够从事不同行业、不同岗位要求的，具有可持续发展与创新创业能力的高素质技术技能人才。</w:t>
      </w:r>
    </w:p>
    <w:p>
      <w:pPr>
        <w:keepNext w:val="0"/>
        <w:keepLines w:val="0"/>
        <w:pageBreakBefore w:val="0"/>
        <w:widowControl w:val="0"/>
        <w:kinsoku/>
        <w:wordWrap/>
        <w:overflowPunct/>
        <w:topLinePunct w:val="0"/>
        <w:autoSpaceDE/>
        <w:autoSpaceDN/>
        <w:bidi w:val="0"/>
        <w:adjustRightInd/>
        <w:snapToGrid/>
        <w:spacing w:line="480" w:lineRule="exact"/>
        <w:ind w:firstLine="360" w:firstLineChars="150"/>
        <w:textAlignment w:val="auto"/>
        <w:outlineLvl w:val="9"/>
        <w:rPr>
          <w:sz w:val="24"/>
        </w:rPr>
      </w:pPr>
      <w:r>
        <w:rPr>
          <w:rFonts w:hint="eastAsia"/>
          <w:sz w:val="24"/>
        </w:rPr>
        <w:t>（二）工商企业管理专业培养目标</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rFonts w:ascii="宋体" w:hAnsi="宋体"/>
          <w:sz w:val="24"/>
        </w:rPr>
      </w:pPr>
      <w:r>
        <w:rPr>
          <w:rFonts w:hint="eastAsia"/>
          <w:sz w:val="24"/>
        </w:rPr>
        <w:t>本专业面向工商企业、服务行业及相关行业中小型企业生产、服务、管理一线，培养具有良好的品德情操和职业素养，掌握工商企业管理专业的基本理论知</w:t>
      </w:r>
      <w:r>
        <w:rPr>
          <w:rFonts w:hint="eastAsia" w:ascii="宋体" w:hAnsi="宋体"/>
          <w:sz w:val="24"/>
        </w:rPr>
        <w:t>识、应用技术和职业技能，宽领域、厚基础、高素质、适应性广泛，能够从事行政管理、人力资源、营销管理、生产管理等领域基层管理岗位工作，具有强烈创新意识及一定</w:t>
      </w:r>
      <w:r>
        <w:rPr>
          <w:rFonts w:hint="eastAsia"/>
          <w:sz w:val="24"/>
        </w:rPr>
        <w:t>创业</w:t>
      </w:r>
      <w:r>
        <w:rPr>
          <w:rFonts w:hint="eastAsia" w:ascii="宋体" w:hAnsi="宋体"/>
          <w:sz w:val="24"/>
        </w:rPr>
        <w:t>能力的、可持续发展的高素质技术技能人才。</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rFonts w:ascii="宋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ascii="黑体" w:hAnsi="宋体" w:eastAsia="黑体"/>
          <w:b/>
          <w:sz w:val="28"/>
          <w:szCs w:val="28"/>
        </w:rPr>
      </w:pPr>
      <w:r>
        <w:rPr>
          <w:rFonts w:hint="eastAsia" w:ascii="黑体" w:hAnsi="宋体" w:eastAsia="黑体"/>
          <w:b/>
          <w:sz w:val="28"/>
          <w:szCs w:val="28"/>
        </w:rPr>
        <w:t>二、人才培养规格要求</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outlineLvl w:val="9"/>
        <w:rPr>
          <w:b/>
          <w:sz w:val="24"/>
        </w:rPr>
      </w:pPr>
      <w:r>
        <w:rPr>
          <w:rFonts w:hint="eastAsia"/>
          <w:b/>
          <w:sz w:val="24"/>
        </w:rPr>
        <w:t>（一）基本素质要求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1．政治素质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在思想政治方面，拥护党的基本路线，掌握马列主义、毛泽东思想、邓小平理论的基本观点，具有辩证唯物主义观点，树立社会主义信念、牢固树立热爱祖国、振兴中华民族的使命感；具有全心全意为人民服务的精神；遵纪守法，有良好的社会公共道德和职业道德。</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2．身心素质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积极参加体育锻炼，达到大学生体育合格标准，受到必要的军事训练。身体健康，心理状态良好，有较强的适应能力、承受能力和人际交往能力。</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3．职业素质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 xml:space="preserve">熟悉国家制定的各项法规、方针政策，并严格贯彻执行，具有较强的专业技术技能、管理技巧及广泛的知识视野，具有强烈的敬业爱岗精神，具有服从安排、服务他人、主动联络和沟通相关部门的管理思维，具有良好的心理素质，能够及时处理突发事件，有良好的职业环境适应能力。 </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4．人文素质</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有扎实的通识文化基础，有较强的文字表达及语言表达能力，有一定的艺术鉴赏能力和文化艺术修养，既能熟悉掌握现代化管理知识、国际跨文化知识，又对中国优秀传统文化与思想有一定的积淀，关注社会民生，关心国家、国际大事。</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5．道德素养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注重学生</w:t>
      </w:r>
      <w:r>
        <w:rPr>
          <w:sz w:val="24"/>
        </w:rPr>
        <w:t>道德素质的塑造与完善，着力培养理想的道德素质品格，</w:t>
      </w:r>
      <w:r>
        <w:rPr>
          <w:rFonts w:hint="eastAsia"/>
          <w:sz w:val="24"/>
        </w:rPr>
        <w:t>使学生具备正确的社会主义</w:t>
      </w:r>
      <w:r>
        <w:rPr>
          <w:sz w:val="24"/>
        </w:rPr>
        <w:t>价值观</w:t>
      </w:r>
      <w:r>
        <w:rPr>
          <w:rFonts w:hint="eastAsia"/>
          <w:sz w:val="24"/>
        </w:rPr>
        <w:t>和道德观。</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outlineLvl w:val="9"/>
        <w:rPr>
          <w:b/>
          <w:sz w:val="24"/>
        </w:rPr>
      </w:pPr>
      <w:r>
        <w:rPr>
          <w:rFonts w:hint="eastAsia"/>
          <w:b/>
          <w:sz w:val="24"/>
        </w:rPr>
        <w:t>（二）专业知识要求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1．掌握管理学的基本原理和</w:t>
      </w:r>
      <w:r>
        <w:fldChar w:fldCharType="begin"/>
      </w:r>
      <w:r>
        <w:instrText xml:space="preserve"> HYPERLINK "http://wenwen.soso.com/z/Search.e?sp=S现代企业管理&amp;ch=w.search.yjjlink&amp;cid=w.search.yjjlink" </w:instrText>
      </w:r>
      <w:r>
        <w:fldChar w:fldCharType="separate"/>
      </w:r>
      <w:r>
        <w:rPr>
          <w:rFonts w:hint="eastAsia"/>
          <w:sz w:val="24"/>
        </w:rPr>
        <w:t>现代企业管理</w:t>
      </w:r>
      <w:r>
        <w:rPr>
          <w:rFonts w:hint="eastAsia"/>
          <w:sz w:val="24"/>
        </w:rPr>
        <w:fldChar w:fldCharType="end"/>
      </w:r>
      <w:r>
        <w:rPr>
          <w:rFonts w:hint="eastAsia"/>
          <w:sz w:val="24"/>
        </w:rPr>
        <w:t>的基本理论、基本知识；熟悉计算机基础知识，能熟练操作各种办公应用软件；具备一定的英语听说读写能力；</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2．系</w:t>
      </w:r>
      <w:r>
        <w:rPr>
          <w:rFonts w:hint="eastAsia" w:ascii="宋体" w:hAnsi="宋体"/>
          <w:sz w:val="24"/>
        </w:rPr>
        <w:t>统掌握现代工商企业管理知识体系，熟悉组织行为学、营销心理学、市场营销、人力资源管理、公共关系、商务谈判、网络营销技能、客户关系管理、销售管理、互联网营销业务推广等学科领域的基本理论和知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3．熟悉我国企业管理的有关方针、政策和法规以及国际企业管理的惯例与规则。</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outlineLvl w:val="9"/>
        <w:rPr>
          <w:b/>
          <w:sz w:val="24"/>
        </w:rPr>
      </w:pPr>
      <w:r>
        <w:rPr>
          <w:rFonts w:hint="eastAsia"/>
          <w:b/>
          <w:sz w:val="24"/>
        </w:rPr>
        <w:t>（三）职业能力要求</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1．职业基础能力：具备基本的英语听说读写能力、计算机的应用处理能力和基本的公文写作能力；具有较强的语言与文字表达、人际沟通能力，能够使用较为标准的普通话进行沟通交流；具备团队合作营销能力和团队组织能力；</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2．专业核心能力：</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w:t>
      </w:r>
      <w:r>
        <w:rPr>
          <w:sz w:val="24"/>
        </w:rPr>
        <w:t>1</w:t>
      </w:r>
      <w:r>
        <w:rPr>
          <w:rFonts w:hint="eastAsia"/>
          <w:sz w:val="24"/>
        </w:rPr>
        <w:t>）市场调研和分析技能：获得市场信息、市场分析、消费者分析、竞争者分析等能力；</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（2）营销策划技能：能设计商品营销策划方案，进行线上、线下的促销与推广；</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（3）产品销售技能：具备访问顾客、商务谈判、处理客户异议、产品推销的能力；</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（4）客户服务及管理技能：具有客户服务管理、客户信用管理、客户关系管理的能力；</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（5）行政管理及人力资源管理能力：掌握行政管理基本技能及企业日常行政事务处理方法；掌握人力资源管理流程，能够胜任人力资源规划、招聘、绩效与薪酬管理、员工培训、劳动关系等工作；</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（6）生产运作管理能力：对生产运作活动进行计划、组织和控制；产品质量管理和控制；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r>
        <w:rPr>
          <w:rFonts w:hint="eastAsia"/>
          <w:sz w:val="24"/>
        </w:rPr>
        <w:t>（7）汽车营销能力：能够运用已学知识、较强的表达能力与客户进行高效沟通，并能准确描述各车型的操控性、动力性、经济性、舒适性等特征信息促成整车销售目标达成；</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ascii="黑体" w:hAnsi="宋体" w:eastAsia="黑体"/>
          <w:b/>
          <w:sz w:val="28"/>
          <w:szCs w:val="28"/>
        </w:rPr>
      </w:pPr>
      <w:r>
        <w:rPr>
          <w:rFonts w:hint="eastAsia" w:ascii="黑体" w:hAnsi="宋体" w:eastAsia="黑体"/>
          <w:b/>
          <w:sz w:val="28"/>
          <w:szCs w:val="28"/>
        </w:rPr>
        <w:t>三、招生对象及学制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rFonts w:ascii="宋体" w:hAnsi="宋体"/>
          <w:sz w:val="24"/>
        </w:rPr>
      </w:pPr>
      <w:r>
        <w:rPr>
          <w:rFonts w:hint="eastAsia" w:ascii="宋体" w:hAnsi="宋体"/>
          <w:sz w:val="24"/>
        </w:rPr>
        <w:t>面向高中或中职毕业生，全日制三年</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outlineLvl w:val="9"/>
        <w:rPr>
          <w:rFonts w:ascii="宋体"/>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ascii="黑体" w:hAnsi="宋体" w:eastAsia="黑体"/>
          <w:b/>
          <w:sz w:val="28"/>
          <w:szCs w:val="28"/>
        </w:rPr>
      </w:pPr>
      <w:r>
        <w:rPr>
          <w:rFonts w:hint="eastAsia" w:ascii="黑体" w:hAnsi="宋体" w:eastAsia="黑体"/>
          <w:b/>
          <w:sz w:val="28"/>
          <w:szCs w:val="28"/>
        </w:rPr>
        <w:t>四、就业面向与知识、素养、能力结构分析</w:t>
      </w:r>
    </w:p>
    <w:p>
      <w:pPr>
        <w:keepNext w:val="0"/>
        <w:keepLines w:val="0"/>
        <w:pageBreakBefore w:val="0"/>
        <w:widowControl w:val="0"/>
        <w:numPr>
          <w:ilvl w:val="0"/>
          <w:numId w:val="2"/>
        </w:numPr>
        <w:tabs>
          <w:tab w:val="left" w:pos="780"/>
          <w:tab w:val="clear" w:pos="360"/>
        </w:tabs>
        <w:kinsoku/>
        <w:wordWrap/>
        <w:overflowPunct/>
        <w:topLinePunct w:val="0"/>
        <w:autoSpaceDE/>
        <w:autoSpaceDN/>
        <w:bidi w:val="0"/>
        <w:adjustRightInd/>
        <w:snapToGrid/>
        <w:spacing w:line="480" w:lineRule="exact"/>
        <w:ind w:left="780"/>
        <w:textAlignment w:val="auto"/>
        <w:outlineLvl w:val="9"/>
        <w:rPr>
          <w:b/>
          <w:sz w:val="24"/>
        </w:rPr>
      </w:pPr>
      <w:r>
        <w:rPr>
          <w:rFonts w:hint="eastAsia"/>
          <w:b/>
          <w:sz w:val="24"/>
        </w:rPr>
        <w:t xml:space="preserve">就业面向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outlineLvl w:val="9"/>
        <w:rPr>
          <w:rFonts w:ascii="宋体" w:hAnsi="宋体" w:cs="宋体"/>
          <w:sz w:val="24"/>
        </w:rPr>
      </w:pPr>
      <w:r>
        <w:rPr>
          <w:rFonts w:hint="eastAsia"/>
          <w:sz w:val="24"/>
        </w:rPr>
        <w:t>主要就业单位：</w:t>
      </w:r>
      <w:r>
        <w:rPr>
          <w:rFonts w:hint="eastAsia" w:ascii="宋体" w:hAnsi="宋体" w:cs="宋体"/>
          <w:sz w:val="24"/>
        </w:rPr>
        <w:t>各类企业事业单位（主要是中小企业，特别是销售型企业）。</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outlineLvl w:val="9"/>
        <w:rPr>
          <w:sz w:val="24"/>
        </w:rPr>
      </w:pPr>
      <w:r>
        <w:rPr>
          <w:rFonts w:hint="eastAsia"/>
          <w:sz w:val="24"/>
        </w:rPr>
        <w:t>初始就业岗位：</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outlineLvl w:val="9"/>
        <w:rPr>
          <w:rFonts w:ascii="宋体" w:hAnsi="宋体" w:cs="宋体"/>
          <w:sz w:val="24"/>
          <w:szCs w:val="21"/>
        </w:rPr>
      </w:pPr>
      <w:r>
        <w:rPr>
          <w:rFonts w:hint="eastAsia"/>
          <w:sz w:val="24"/>
        </w:rPr>
        <w:t>（1）职能部门工作岗位，如办公室文</w:t>
      </w:r>
      <w:r>
        <w:rPr>
          <w:rFonts w:hint="eastAsia" w:ascii="宋体" w:hAnsi="宋体" w:cs="宋体"/>
          <w:sz w:val="24"/>
          <w:szCs w:val="21"/>
        </w:rPr>
        <w:t>员、行政助理、人力资源管理专员等；</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outlineLvl w:val="9"/>
        <w:rPr>
          <w:rFonts w:ascii="宋体" w:hAnsi="宋体" w:cs="宋体"/>
          <w:sz w:val="24"/>
          <w:szCs w:val="21"/>
        </w:rPr>
      </w:pPr>
      <w:r>
        <w:rPr>
          <w:rFonts w:hint="eastAsia" w:ascii="宋体" w:hAnsi="宋体" w:cs="宋体"/>
          <w:sz w:val="24"/>
          <w:szCs w:val="21"/>
        </w:rPr>
        <w:t>（2）外联部、市场部或销售部工作岗位，如公关员、市场开发、营销策划、销售代表、</w:t>
      </w:r>
      <w:r>
        <w:rPr>
          <w:bCs/>
          <w:sz w:val="24"/>
        </w:rPr>
        <w:t>汽车营销专</w:t>
      </w:r>
      <w:r>
        <w:rPr>
          <w:rFonts w:hint="eastAsia"/>
          <w:bCs/>
          <w:sz w:val="24"/>
        </w:rPr>
        <w:t>员、汽车保险理赔顾问</w:t>
      </w:r>
      <w:r>
        <w:rPr>
          <w:rFonts w:hint="eastAsia" w:ascii="宋体" w:hAnsi="宋体" w:cs="宋体"/>
          <w:sz w:val="24"/>
          <w:szCs w:val="21"/>
        </w:rPr>
        <w:t>等；</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outlineLvl w:val="9"/>
        <w:rPr>
          <w:sz w:val="32"/>
        </w:rPr>
      </w:pPr>
      <w:r>
        <w:rPr>
          <w:rFonts w:hint="eastAsia" w:ascii="宋体" w:hAnsi="宋体" w:cs="宋体"/>
          <w:sz w:val="24"/>
          <w:szCs w:val="21"/>
        </w:rPr>
        <w:t>（3）生产部，如车间主任助理、质量监督员等。</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outlineLvl w:val="9"/>
        <w:rPr>
          <w:sz w:val="24"/>
        </w:rPr>
      </w:pPr>
      <w:r>
        <w:rPr>
          <w:rFonts w:hint="eastAsia"/>
          <w:sz w:val="24"/>
        </w:rPr>
        <w:t>发展工作岗位：业务主管（如招聘主管、销售主管等）或部门经理等。</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outlineLvl w:val="9"/>
        <w:rPr>
          <w:b/>
          <w:sz w:val="24"/>
        </w:rPr>
      </w:pPr>
      <w:r>
        <w:rPr>
          <w:rFonts w:hint="eastAsia"/>
          <w:b/>
          <w:sz w:val="24"/>
        </w:rPr>
        <w:t>2、基础知识与职业素养要求</w:t>
      </w:r>
    </w:p>
    <w:tbl>
      <w:tblPr>
        <w:tblStyle w:val="10"/>
        <w:tblW w:w="8924" w:type="dxa"/>
        <w:jc w:val="center"/>
        <w:tblInd w:w="-3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9"/>
        <w:gridCol w:w="3375"/>
        <w:gridCol w:w="3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19" w:type="dxa"/>
            <w:vAlign w:val="center"/>
          </w:tcPr>
          <w:p>
            <w:pPr>
              <w:jc w:val="center"/>
              <w:rPr>
                <w:b/>
                <w:bCs/>
                <w:szCs w:val="21"/>
              </w:rPr>
            </w:pPr>
            <w:r>
              <w:rPr>
                <w:rFonts w:hint="eastAsia"/>
                <w:b/>
                <w:bCs/>
                <w:szCs w:val="21"/>
              </w:rPr>
              <w:t>知识与素养名称</w:t>
            </w:r>
          </w:p>
        </w:tc>
        <w:tc>
          <w:tcPr>
            <w:tcW w:w="3375" w:type="dxa"/>
            <w:vAlign w:val="center"/>
          </w:tcPr>
          <w:p>
            <w:pPr>
              <w:jc w:val="center"/>
              <w:rPr>
                <w:b/>
                <w:bCs/>
                <w:szCs w:val="21"/>
              </w:rPr>
            </w:pPr>
            <w:r>
              <w:rPr>
                <w:rFonts w:hint="eastAsia"/>
                <w:b/>
                <w:bCs/>
                <w:szCs w:val="21"/>
              </w:rPr>
              <w:t>内涵要求</w:t>
            </w:r>
          </w:p>
        </w:tc>
        <w:tc>
          <w:tcPr>
            <w:tcW w:w="3330" w:type="dxa"/>
            <w:vAlign w:val="center"/>
          </w:tcPr>
          <w:p>
            <w:pPr>
              <w:jc w:val="center"/>
              <w:rPr>
                <w:b/>
                <w:bCs/>
                <w:szCs w:val="21"/>
              </w:rPr>
            </w:pPr>
            <w:r>
              <w:rPr>
                <w:rFonts w:hint="eastAsia"/>
                <w:b/>
                <w:bCs/>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atLeast"/>
          <w:jc w:val="center"/>
        </w:trPr>
        <w:tc>
          <w:tcPr>
            <w:tcW w:w="2219" w:type="dxa"/>
            <w:vAlign w:val="center"/>
          </w:tcPr>
          <w:p>
            <w:pPr>
              <w:jc w:val="center"/>
              <w:rPr>
                <w:szCs w:val="21"/>
              </w:rPr>
            </w:pPr>
            <w:r>
              <w:rPr>
                <w:rFonts w:hint="eastAsia"/>
                <w:szCs w:val="21"/>
              </w:rPr>
              <w:t>文化基础知识</w:t>
            </w:r>
          </w:p>
        </w:tc>
        <w:tc>
          <w:tcPr>
            <w:tcW w:w="3375" w:type="dxa"/>
            <w:vAlign w:val="center"/>
          </w:tcPr>
          <w:p>
            <w:pPr>
              <w:rPr>
                <w:szCs w:val="21"/>
              </w:rPr>
            </w:pPr>
            <w:r>
              <w:rPr>
                <w:rFonts w:hint="eastAsia"/>
                <w:szCs w:val="21"/>
              </w:rPr>
              <w:t>掌握必备的语文、数学、英语等文化基础知识</w:t>
            </w:r>
          </w:p>
        </w:tc>
        <w:tc>
          <w:tcPr>
            <w:tcW w:w="3330" w:type="dxa"/>
            <w:vAlign w:val="center"/>
          </w:tcPr>
          <w:p>
            <w:pPr>
              <w:rPr>
                <w:szCs w:val="21"/>
              </w:rPr>
            </w:pPr>
            <w:r>
              <w:rPr>
                <w:rFonts w:hint="eastAsia"/>
                <w:szCs w:val="21"/>
              </w:rPr>
              <w:t>应用文写作、经济数学、大学英语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4" w:hRule="atLeast"/>
          <w:jc w:val="center"/>
        </w:trPr>
        <w:tc>
          <w:tcPr>
            <w:tcW w:w="2219" w:type="dxa"/>
            <w:vAlign w:val="center"/>
          </w:tcPr>
          <w:p>
            <w:pPr>
              <w:jc w:val="center"/>
              <w:rPr>
                <w:szCs w:val="21"/>
              </w:rPr>
            </w:pPr>
            <w:r>
              <w:rPr>
                <w:rFonts w:hint="eastAsia"/>
                <w:szCs w:val="21"/>
              </w:rPr>
              <w:t>专业基础知识</w:t>
            </w:r>
          </w:p>
        </w:tc>
        <w:tc>
          <w:tcPr>
            <w:tcW w:w="3375" w:type="dxa"/>
            <w:vAlign w:val="center"/>
          </w:tcPr>
          <w:p>
            <w:pPr>
              <w:rPr>
                <w:szCs w:val="21"/>
              </w:rPr>
            </w:pPr>
            <w:r>
              <w:rPr>
                <w:rFonts w:hint="eastAsia"/>
                <w:szCs w:val="21"/>
              </w:rPr>
              <w:t>掌握必备的经济学基础、管理学基础等专业基础知识</w:t>
            </w:r>
          </w:p>
        </w:tc>
        <w:tc>
          <w:tcPr>
            <w:tcW w:w="3330" w:type="dxa"/>
            <w:vAlign w:val="center"/>
          </w:tcPr>
          <w:p>
            <w:pPr>
              <w:rPr>
                <w:szCs w:val="21"/>
              </w:rPr>
            </w:pPr>
            <w:r>
              <w:rPr>
                <w:rFonts w:hint="eastAsia"/>
                <w:szCs w:val="21"/>
              </w:rPr>
              <w:t>西方经济学、管理学基础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jc w:val="center"/>
        </w:trPr>
        <w:tc>
          <w:tcPr>
            <w:tcW w:w="2219" w:type="dxa"/>
            <w:vAlign w:val="center"/>
          </w:tcPr>
          <w:p>
            <w:pPr>
              <w:jc w:val="center"/>
              <w:rPr>
                <w:szCs w:val="21"/>
              </w:rPr>
            </w:pPr>
            <w:r>
              <w:rPr>
                <w:rFonts w:hint="eastAsia"/>
                <w:szCs w:val="21"/>
              </w:rPr>
              <w:t>计算机应用基础</w:t>
            </w:r>
          </w:p>
        </w:tc>
        <w:tc>
          <w:tcPr>
            <w:tcW w:w="3375" w:type="dxa"/>
            <w:vAlign w:val="center"/>
          </w:tcPr>
          <w:p>
            <w:pPr>
              <w:rPr>
                <w:szCs w:val="21"/>
              </w:rPr>
            </w:pPr>
            <w:r>
              <w:rPr>
                <w:rFonts w:hint="eastAsia"/>
                <w:szCs w:val="21"/>
              </w:rPr>
              <w:t>熟悉计算机在日常办公中的应用，会用计算机收集和处理信息</w:t>
            </w:r>
          </w:p>
        </w:tc>
        <w:tc>
          <w:tcPr>
            <w:tcW w:w="3330" w:type="dxa"/>
            <w:vAlign w:val="center"/>
          </w:tcPr>
          <w:p>
            <w:pPr>
              <w:rPr>
                <w:szCs w:val="21"/>
              </w:rPr>
            </w:pPr>
            <w:r>
              <w:rPr>
                <w:rFonts w:hint="eastAsia"/>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19" w:type="dxa"/>
            <w:vAlign w:val="center"/>
          </w:tcPr>
          <w:p>
            <w:pPr>
              <w:jc w:val="center"/>
              <w:rPr>
                <w:szCs w:val="21"/>
              </w:rPr>
            </w:pPr>
            <w:r>
              <w:rPr>
                <w:rFonts w:hint="eastAsia"/>
                <w:szCs w:val="21"/>
              </w:rPr>
              <w:t>思想政治与职业道德</w:t>
            </w:r>
          </w:p>
        </w:tc>
        <w:tc>
          <w:tcPr>
            <w:tcW w:w="3375" w:type="dxa"/>
            <w:vAlign w:val="center"/>
          </w:tcPr>
          <w:p>
            <w:pPr>
              <w:rPr>
                <w:szCs w:val="21"/>
              </w:rPr>
            </w:pPr>
            <w:r>
              <w:rPr>
                <w:rFonts w:hint="eastAsia"/>
                <w:szCs w:val="21"/>
              </w:rPr>
              <w:t>树立正确的世界观、人生观、价值观，具有良好的职业道德和法制观念</w:t>
            </w:r>
          </w:p>
        </w:tc>
        <w:tc>
          <w:tcPr>
            <w:tcW w:w="3330" w:type="dxa"/>
            <w:vAlign w:val="center"/>
          </w:tcPr>
          <w:p>
            <w:pPr>
              <w:rPr>
                <w:szCs w:val="21"/>
              </w:rPr>
            </w:pPr>
            <w:r>
              <w:rPr>
                <w:rFonts w:hint="eastAsia"/>
                <w:szCs w:val="21"/>
              </w:rPr>
              <w:t>毛泽东思想与中国特色社会主义理论体系概论、思想道德修养与法律基础、形势与政策、职业生涯规划与专业教育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jc w:val="center"/>
        </w:trPr>
        <w:tc>
          <w:tcPr>
            <w:tcW w:w="2219" w:type="dxa"/>
            <w:vAlign w:val="center"/>
          </w:tcPr>
          <w:p>
            <w:pPr>
              <w:jc w:val="center"/>
              <w:rPr>
                <w:szCs w:val="21"/>
              </w:rPr>
            </w:pPr>
            <w:r>
              <w:rPr>
                <w:rFonts w:hint="eastAsia"/>
                <w:szCs w:val="21"/>
              </w:rPr>
              <w:t>身心素质</w:t>
            </w:r>
          </w:p>
        </w:tc>
        <w:tc>
          <w:tcPr>
            <w:tcW w:w="3375" w:type="dxa"/>
            <w:vAlign w:val="center"/>
          </w:tcPr>
          <w:p>
            <w:pPr>
              <w:rPr>
                <w:szCs w:val="21"/>
              </w:rPr>
            </w:pPr>
            <w:r>
              <w:rPr>
                <w:rFonts w:hint="eastAsia"/>
                <w:szCs w:val="21"/>
              </w:rPr>
              <w:t>具有健康的身体和心理素质</w:t>
            </w:r>
          </w:p>
        </w:tc>
        <w:tc>
          <w:tcPr>
            <w:tcW w:w="3330" w:type="dxa"/>
            <w:vAlign w:val="center"/>
          </w:tcPr>
          <w:p>
            <w:pPr>
              <w:rPr>
                <w:szCs w:val="21"/>
              </w:rPr>
            </w:pPr>
            <w:r>
              <w:rPr>
                <w:rFonts w:hint="eastAsia"/>
                <w:szCs w:val="21"/>
              </w:rPr>
              <w:t>体育、心理健康</w:t>
            </w:r>
          </w:p>
        </w:tc>
      </w:tr>
    </w:tbl>
    <w:p>
      <w:pPr>
        <w:pStyle w:val="12"/>
        <w:numPr>
          <w:ilvl w:val="0"/>
          <w:numId w:val="4"/>
        </w:numPr>
        <w:tabs>
          <w:tab w:val="left" w:pos="780"/>
        </w:tabs>
        <w:spacing w:line="500" w:lineRule="exact"/>
        <w:ind w:firstLineChars="0"/>
        <w:rPr>
          <w:b/>
          <w:sz w:val="24"/>
        </w:rPr>
      </w:pPr>
      <w:r>
        <w:rPr>
          <w:rFonts w:hint="eastAsia"/>
          <w:b/>
          <w:sz w:val="24"/>
        </w:rPr>
        <w:t>就业岗位技术技能要求</w:t>
      </w:r>
    </w:p>
    <w:tbl>
      <w:tblPr>
        <w:tblStyle w:val="10"/>
        <w:tblW w:w="9250" w:type="dxa"/>
        <w:jc w:val="center"/>
        <w:tblInd w:w="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0"/>
        <w:gridCol w:w="3195"/>
        <w:gridCol w:w="2955"/>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0" w:type="dxa"/>
            <w:vAlign w:val="center"/>
          </w:tcPr>
          <w:p>
            <w:pPr>
              <w:spacing w:line="290" w:lineRule="exact"/>
              <w:jc w:val="center"/>
              <w:rPr>
                <w:rFonts w:asciiTheme="minorEastAsia" w:hAnsiTheme="minorEastAsia" w:cstheme="minorEastAsia"/>
                <w:b/>
                <w:szCs w:val="21"/>
              </w:rPr>
            </w:pPr>
            <w:r>
              <w:rPr>
                <w:rFonts w:hint="eastAsia" w:asciiTheme="minorEastAsia" w:hAnsiTheme="minorEastAsia" w:cstheme="minorEastAsia"/>
                <w:b/>
                <w:szCs w:val="21"/>
              </w:rPr>
              <w:t>核心岗位名称</w:t>
            </w:r>
          </w:p>
        </w:tc>
        <w:tc>
          <w:tcPr>
            <w:tcW w:w="3195" w:type="dxa"/>
            <w:vAlign w:val="center"/>
          </w:tcPr>
          <w:p>
            <w:pPr>
              <w:spacing w:line="290" w:lineRule="exact"/>
              <w:jc w:val="center"/>
              <w:rPr>
                <w:rFonts w:asciiTheme="minorEastAsia" w:hAnsiTheme="minorEastAsia" w:cstheme="minorEastAsia"/>
                <w:b/>
                <w:szCs w:val="21"/>
              </w:rPr>
            </w:pPr>
            <w:r>
              <w:rPr>
                <w:rFonts w:hint="eastAsia" w:asciiTheme="minorEastAsia" w:hAnsiTheme="minorEastAsia" w:cstheme="minorEastAsia"/>
                <w:b/>
                <w:szCs w:val="21"/>
              </w:rPr>
              <w:t>典型工作任务</w:t>
            </w:r>
          </w:p>
        </w:tc>
        <w:tc>
          <w:tcPr>
            <w:tcW w:w="2955" w:type="dxa"/>
            <w:vAlign w:val="center"/>
          </w:tcPr>
          <w:p>
            <w:pPr>
              <w:spacing w:line="290" w:lineRule="exact"/>
              <w:jc w:val="center"/>
              <w:rPr>
                <w:rFonts w:asciiTheme="minorEastAsia" w:hAnsiTheme="minorEastAsia" w:cstheme="minorEastAsia"/>
                <w:b/>
                <w:szCs w:val="21"/>
              </w:rPr>
            </w:pPr>
            <w:r>
              <w:rPr>
                <w:rFonts w:hint="eastAsia" w:asciiTheme="minorEastAsia" w:hAnsiTheme="minorEastAsia" w:cstheme="minorEastAsia"/>
                <w:b/>
                <w:szCs w:val="21"/>
              </w:rPr>
              <w:t>职业岗位标准/要求</w:t>
            </w:r>
          </w:p>
        </w:tc>
        <w:tc>
          <w:tcPr>
            <w:tcW w:w="1450" w:type="dxa"/>
            <w:vAlign w:val="center"/>
          </w:tcPr>
          <w:p>
            <w:pPr>
              <w:spacing w:line="290" w:lineRule="exact"/>
              <w:jc w:val="center"/>
              <w:rPr>
                <w:rFonts w:asciiTheme="minorEastAsia" w:hAnsiTheme="minorEastAsia" w:cstheme="minorEastAsia"/>
                <w:b/>
                <w:szCs w:val="21"/>
              </w:rPr>
            </w:pPr>
            <w:r>
              <w:rPr>
                <w:rFonts w:hint="eastAsia" w:asciiTheme="minorEastAsia" w:hAnsiTheme="minorEastAsia" w:cstheme="minorEastAsia"/>
                <w:b/>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0" w:type="dxa"/>
            <w:vAlign w:val="center"/>
          </w:tcPr>
          <w:p>
            <w:pPr>
              <w:spacing w:line="290" w:lineRule="exact"/>
              <w:jc w:val="center"/>
              <w:rPr>
                <w:rFonts w:asciiTheme="minorEastAsia" w:hAnsiTheme="minorEastAsia" w:cstheme="minorEastAsia"/>
                <w:szCs w:val="21"/>
              </w:rPr>
            </w:pPr>
            <w:r>
              <w:rPr>
                <w:rFonts w:hint="eastAsia" w:asciiTheme="minorEastAsia" w:hAnsiTheme="minorEastAsia" w:cstheme="minorEastAsia"/>
                <w:szCs w:val="21"/>
              </w:rPr>
              <w:t>行政助理</w:t>
            </w:r>
          </w:p>
          <w:p>
            <w:pPr>
              <w:spacing w:line="290" w:lineRule="exact"/>
              <w:jc w:val="center"/>
              <w:rPr>
                <w:rFonts w:asciiTheme="minorEastAsia" w:hAnsiTheme="minorEastAsia" w:cstheme="minorEastAsia"/>
                <w:bCs/>
                <w:szCs w:val="21"/>
              </w:rPr>
            </w:pPr>
            <w:r>
              <w:rPr>
                <w:rFonts w:hint="eastAsia" w:asciiTheme="minorEastAsia" w:hAnsiTheme="minorEastAsia" w:cstheme="minorEastAsia"/>
                <w:szCs w:val="21"/>
              </w:rPr>
              <w:t>（初始岗位）</w:t>
            </w:r>
          </w:p>
        </w:tc>
        <w:tc>
          <w:tcPr>
            <w:tcW w:w="3195" w:type="dxa"/>
            <w:vAlign w:val="center"/>
          </w:tcPr>
          <w:p>
            <w:pPr>
              <w:spacing w:line="290" w:lineRule="exact"/>
              <w:jc w:val="left"/>
              <w:rPr>
                <w:rFonts w:asciiTheme="minorEastAsia" w:hAnsiTheme="minorEastAsia" w:cstheme="minorEastAsia"/>
                <w:bCs/>
                <w:szCs w:val="21"/>
              </w:rPr>
            </w:pPr>
            <w:r>
              <w:rPr>
                <w:rFonts w:hint="eastAsia" w:asciiTheme="minorEastAsia" w:hAnsiTheme="minorEastAsia" w:cstheme="minorEastAsia"/>
                <w:szCs w:val="21"/>
              </w:rPr>
              <w:t>协助上级制定行政、总务及安全管理工作发展规划和计划；协助制定、修订行政管理规章制度；进行日常行政工作的组织与管理；协助高级管理人员进行财产、内务、安全管理，为其他部门提供及时有效的行政服务；会务安排、接待等。</w:t>
            </w:r>
          </w:p>
        </w:tc>
        <w:tc>
          <w:tcPr>
            <w:tcW w:w="2955" w:type="dxa"/>
            <w:vAlign w:val="center"/>
          </w:tcPr>
          <w:p>
            <w:pPr>
              <w:spacing w:line="290" w:lineRule="exact"/>
              <w:rPr>
                <w:rFonts w:asciiTheme="minorEastAsia" w:hAnsiTheme="minorEastAsia" w:cstheme="minorEastAsia"/>
                <w:bCs/>
                <w:szCs w:val="21"/>
              </w:rPr>
            </w:pPr>
            <w:r>
              <w:rPr>
                <w:rFonts w:hint="eastAsia" w:asciiTheme="minorEastAsia" w:hAnsiTheme="minorEastAsia" w:cstheme="minorEastAsia"/>
                <w:szCs w:val="21"/>
              </w:rPr>
              <w:t>具有较强的时间管理及统筹能力；优秀的外联和公关能力，具备解决突发事件能力；熟练使用办公软件；熟练使用操作办公自动化设备。工作细致认真，具有很强的人际沟通、协调能力，服务意识强。</w:t>
            </w:r>
          </w:p>
        </w:tc>
        <w:tc>
          <w:tcPr>
            <w:tcW w:w="1450"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管理学基础、企业行政管理实务、应用文写作、组织行为学、现代办公软件应用、公共关系</w:t>
            </w:r>
          </w:p>
          <w:p>
            <w:pPr>
              <w:spacing w:line="290" w:lineRule="exact"/>
              <w:jc w:val="center"/>
              <w:rPr>
                <w:rFonts w:asciiTheme="minorEastAsia" w:hAnsiTheme="minorEastAsia" w:cs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0" w:type="dxa"/>
            <w:vAlign w:val="center"/>
          </w:tcPr>
          <w:p>
            <w:pPr>
              <w:spacing w:line="290" w:lineRule="exact"/>
              <w:jc w:val="center"/>
              <w:rPr>
                <w:rFonts w:asciiTheme="minorEastAsia" w:hAnsiTheme="minorEastAsia" w:cstheme="minorEastAsia"/>
                <w:szCs w:val="21"/>
              </w:rPr>
            </w:pPr>
            <w:r>
              <w:rPr>
                <w:rFonts w:hint="eastAsia" w:asciiTheme="minorEastAsia" w:hAnsiTheme="minorEastAsia" w:cstheme="minorEastAsia"/>
                <w:szCs w:val="21"/>
              </w:rPr>
              <w:t>ＨＲ专员（初始岗位）</w:t>
            </w:r>
          </w:p>
        </w:tc>
        <w:tc>
          <w:tcPr>
            <w:tcW w:w="3195" w:type="dxa"/>
            <w:vAlign w:val="center"/>
          </w:tcPr>
          <w:p>
            <w:pPr>
              <w:spacing w:line="290" w:lineRule="exact"/>
              <w:jc w:val="left"/>
              <w:rPr>
                <w:rFonts w:asciiTheme="minorEastAsia" w:hAnsiTheme="minorEastAsia" w:cstheme="minorEastAsia"/>
                <w:szCs w:val="21"/>
              </w:rPr>
            </w:pPr>
            <w:r>
              <w:rPr>
                <w:rFonts w:hint="eastAsia" w:asciiTheme="minorEastAsia" w:hAnsiTheme="minorEastAsia" w:cstheme="minorEastAsia"/>
                <w:szCs w:val="21"/>
              </w:rPr>
              <w:t>拟定企业人力资源管理制度并组织实施，进行企业人力资源规划、企业人员招聘、薪酬与绩效管理、员工培训管理等工作。</w:t>
            </w:r>
          </w:p>
        </w:tc>
        <w:tc>
          <w:tcPr>
            <w:tcW w:w="2955"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熟悉人力资源管理及劳动人事政策法规；能够独立开展人员招聘、薪酬与绩效管理及培训实务工作；具有良好的沟通能力和较强的应变能力。</w:t>
            </w:r>
          </w:p>
        </w:tc>
        <w:tc>
          <w:tcPr>
            <w:tcW w:w="1450"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人力资源管理、社会保险实务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0" w:type="dxa"/>
            <w:vAlign w:val="center"/>
          </w:tcPr>
          <w:p>
            <w:pPr>
              <w:spacing w:line="290" w:lineRule="exact"/>
              <w:jc w:val="center"/>
              <w:rPr>
                <w:rFonts w:asciiTheme="minorEastAsia" w:hAnsiTheme="minorEastAsia" w:cstheme="minorEastAsia"/>
                <w:szCs w:val="21"/>
              </w:rPr>
            </w:pPr>
            <w:r>
              <w:rPr>
                <w:rFonts w:hint="eastAsia" w:asciiTheme="minorEastAsia" w:hAnsiTheme="minorEastAsia" w:cstheme="minorEastAsia"/>
                <w:szCs w:val="21"/>
              </w:rPr>
              <w:t>公关专员（初始岗位）</w:t>
            </w:r>
          </w:p>
        </w:tc>
        <w:tc>
          <w:tcPr>
            <w:tcW w:w="3195" w:type="dxa"/>
            <w:vAlign w:val="center"/>
          </w:tcPr>
          <w:p>
            <w:pPr>
              <w:spacing w:line="290" w:lineRule="exact"/>
              <w:jc w:val="left"/>
              <w:rPr>
                <w:rFonts w:asciiTheme="minorEastAsia" w:hAnsiTheme="minorEastAsia" w:cstheme="minorEastAsia"/>
                <w:szCs w:val="21"/>
              </w:rPr>
            </w:pPr>
            <w:r>
              <w:rPr>
                <w:rFonts w:hint="eastAsia" w:asciiTheme="minorEastAsia" w:hAnsiTheme="minorEastAsia" w:cstheme="minorEastAsia"/>
                <w:szCs w:val="21"/>
              </w:rPr>
              <w:t>沟通、协调组织与重要公众的关系，处理公众咨询和投诉，接待、安排公众来访；向管理者提供组织形象管理的咨询建议；调查、策划、实施、评估公共关系活动；处理组织的突发事件，进行危机公关。</w:t>
            </w:r>
          </w:p>
        </w:tc>
        <w:tc>
          <w:tcPr>
            <w:tcW w:w="2955"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具备敏锐的观察思考和分析判断能力；具有较强的书面和口头表达能力，良好的沟通和人际交往能力；具有公关传播、策划、接待的能力。</w:t>
            </w:r>
          </w:p>
        </w:tc>
        <w:tc>
          <w:tcPr>
            <w:tcW w:w="1450"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公共关系</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市场营销</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沟通与礼仪训练</w:t>
            </w:r>
          </w:p>
          <w:p>
            <w:pPr>
              <w:spacing w:line="29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0" w:type="dxa"/>
            <w:vAlign w:val="center"/>
          </w:tcPr>
          <w:p>
            <w:pPr>
              <w:spacing w:line="290" w:lineRule="exact"/>
              <w:jc w:val="center"/>
              <w:rPr>
                <w:rFonts w:asciiTheme="minorEastAsia" w:hAnsiTheme="minorEastAsia" w:cstheme="minorEastAsia"/>
                <w:szCs w:val="21"/>
              </w:rPr>
            </w:pPr>
            <w:r>
              <w:rPr>
                <w:rFonts w:hint="eastAsia" w:asciiTheme="minorEastAsia" w:hAnsiTheme="minorEastAsia" w:cstheme="minorEastAsia"/>
                <w:szCs w:val="21"/>
              </w:rPr>
              <w:t>市场专员（初始岗位）</w:t>
            </w:r>
          </w:p>
        </w:tc>
        <w:tc>
          <w:tcPr>
            <w:tcW w:w="3195" w:type="dxa"/>
            <w:vAlign w:val="center"/>
          </w:tcPr>
          <w:p>
            <w:pPr>
              <w:spacing w:line="290" w:lineRule="exact"/>
              <w:jc w:val="left"/>
              <w:rPr>
                <w:rFonts w:asciiTheme="minorEastAsia" w:hAnsiTheme="minorEastAsia" w:cstheme="minorEastAsia"/>
                <w:szCs w:val="21"/>
              </w:rPr>
            </w:pPr>
            <w:r>
              <w:rPr>
                <w:rFonts w:hint="eastAsia" w:asciiTheme="minorEastAsia" w:hAnsiTheme="minorEastAsia" w:cstheme="minorEastAsia"/>
                <w:szCs w:val="21"/>
              </w:rPr>
              <w:t>收集及分析市场相关信息，为公司制定决策提供参考；及时反馈客户意见，把握市场动向，与公司内部各部门密切沟通；拟定各种促销推广活动方案并负责跟进各种活动；配合销售团队进行产品推广；开拓市场等。</w:t>
            </w:r>
          </w:p>
        </w:tc>
        <w:tc>
          <w:tcPr>
            <w:tcW w:w="2955"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具有较强的业务开拓能力、公关能力；</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具有良好的市场策划能力、沟通协调能力；</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具有良好的团队合作意识。</w:t>
            </w:r>
          </w:p>
        </w:tc>
        <w:tc>
          <w:tcPr>
            <w:tcW w:w="1450"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市场营销</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营销策划</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公共关系</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沟通与礼仪训练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0" w:type="dxa"/>
            <w:vAlign w:val="center"/>
          </w:tcPr>
          <w:p>
            <w:pPr>
              <w:spacing w:line="290" w:lineRule="exact"/>
              <w:jc w:val="center"/>
              <w:rPr>
                <w:rFonts w:asciiTheme="minorEastAsia" w:hAnsiTheme="minorEastAsia" w:cstheme="minorEastAsia"/>
                <w:b/>
                <w:szCs w:val="21"/>
              </w:rPr>
            </w:pPr>
            <w:r>
              <w:rPr>
                <w:rFonts w:hint="eastAsia" w:asciiTheme="minorEastAsia" w:hAnsiTheme="minorEastAsia" w:cstheme="minorEastAsia"/>
                <w:szCs w:val="21"/>
              </w:rPr>
              <w:t>生产部经理助理（初始岗位）</w:t>
            </w:r>
          </w:p>
        </w:tc>
        <w:tc>
          <w:tcPr>
            <w:tcW w:w="3195" w:type="dxa"/>
            <w:vAlign w:val="center"/>
          </w:tcPr>
          <w:p>
            <w:pPr>
              <w:spacing w:line="290" w:lineRule="exact"/>
              <w:rPr>
                <w:rFonts w:asciiTheme="minorEastAsia" w:hAnsiTheme="minorEastAsia" w:cstheme="minorEastAsia"/>
                <w:b/>
                <w:szCs w:val="21"/>
              </w:rPr>
            </w:pPr>
            <w:r>
              <w:rPr>
                <w:rFonts w:hint="eastAsia" w:asciiTheme="minorEastAsia" w:hAnsiTheme="minorEastAsia" w:cstheme="minorEastAsia"/>
                <w:szCs w:val="21"/>
              </w:rPr>
              <w:t>负责生产部日常生产计划安排、落实，按企业生产计划组织生产，确保生产目标达成。</w:t>
            </w:r>
          </w:p>
        </w:tc>
        <w:tc>
          <w:tcPr>
            <w:tcW w:w="2955" w:type="dxa"/>
            <w:vAlign w:val="center"/>
          </w:tcPr>
          <w:p>
            <w:pPr>
              <w:spacing w:line="290" w:lineRule="exact"/>
              <w:rPr>
                <w:rFonts w:asciiTheme="minorEastAsia" w:hAnsiTheme="minorEastAsia" w:cstheme="minorEastAsia"/>
                <w:b/>
                <w:szCs w:val="21"/>
              </w:rPr>
            </w:pPr>
            <w:r>
              <w:rPr>
                <w:rFonts w:hint="eastAsia" w:asciiTheme="minorEastAsia" w:hAnsiTheme="minorEastAsia" w:cstheme="minorEastAsia"/>
                <w:szCs w:val="21"/>
              </w:rPr>
              <w:t>掌握生产流程、ISO9000质量管理标准；具有计划和组织能力；调节员工之间的矛盾纠纷，具备应对突发事件的能力。</w:t>
            </w:r>
          </w:p>
        </w:tc>
        <w:tc>
          <w:tcPr>
            <w:tcW w:w="1450"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生产运作与管理</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质量管理</w:t>
            </w:r>
          </w:p>
          <w:p>
            <w:pPr>
              <w:spacing w:line="290" w:lineRule="exact"/>
              <w:rPr>
                <w:rFonts w:asciiTheme="minorEastAsia" w:hAnsi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0" w:type="dxa"/>
            <w:vAlign w:val="center"/>
          </w:tcPr>
          <w:p>
            <w:pPr>
              <w:spacing w:line="290" w:lineRule="exact"/>
              <w:jc w:val="center"/>
              <w:rPr>
                <w:rFonts w:asciiTheme="minorEastAsia" w:hAnsiTheme="minorEastAsia" w:cstheme="minorEastAsia"/>
                <w:szCs w:val="21"/>
              </w:rPr>
            </w:pPr>
            <w:r>
              <w:rPr>
                <w:rFonts w:hint="eastAsia" w:asciiTheme="minorEastAsia" w:hAnsiTheme="minorEastAsia" w:cstheme="minorEastAsia"/>
                <w:szCs w:val="21"/>
              </w:rPr>
              <w:t>行政主管</w:t>
            </w:r>
          </w:p>
          <w:p>
            <w:pPr>
              <w:spacing w:line="290" w:lineRule="exact"/>
              <w:jc w:val="center"/>
              <w:rPr>
                <w:rFonts w:asciiTheme="minorEastAsia" w:hAnsiTheme="minorEastAsia" w:cstheme="minorEastAsia"/>
                <w:szCs w:val="21"/>
              </w:rPr>
            </w:pPr>
            <w:r>
              <w:rPr>
                <w:rFonts w:hint="eastAsia" w:asciiTheme="minorEastAsia" w:hAnsiTheme="minorEastAsia" w:cstheme="minorEastAsia"/>
                <w:szCs w:val="21"/>
              </w:rPr>
              <w:t>（发展岗位）</w:t>
            </w:r>
          </w:p>
        </w:tc>
        <w:tc>
          <w:tcPr>
            <w:tcW w:w="3195" w:type="dxa"/>
            <w:vAlign w:val="center"/>
          </w:tcPr>
          <w:p>
            <w:pPr>
              <w:spacing w:line="290" w:lineRule="exact"/>
              <w:rPr>
                <w:rFonts w:asciiTheme="minorEastAsia" w:hAnsiTheme="minorEastAsia" w:cstheme="minorEastAsia"/>
                <w:b/>
                <w:szCs w:val="21"/>
              </w:rPr>
            </w:pPr>
            <w:r>
              <w:rPr>
                <w:rFonts w:hint="eastAsia" w:asciiTheme="minorEastAsia" w:hAnsiTheme="minorEastAsia" w:cstheme="minorEastAsia"/>
                <w:szCs w:val="21"/>
              </w:rPr>
              <w:t>制定行政、总务及安全管理工作发展规划和计划；审核、修订行政管理规章制度，进行日常行政工作的组织与管理；进行财产、内务、安全管理，为其他部门提供及时有效服务。考核和指导行政部工作人员的工作并给予业务指导；参与公司经营事务的管理和执行工作；会务安排。</w:t>
            </w:r>
          </w:p>
        </w:tc>
        <w:tc>
          <w:tcPr>
            <w:tcW w:w="2955"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bCs/>
                <w:szCs w:val="21"/>
              </w:rPr>
              <w:t>具有较强的行政事务管理能力，</w:t>
            </w:r>
            <w:r>
              <w:rPr>
                <w:rFonts w:hint="eastAsia" w:asciiTheme="minorEastAsia" w:hAnsiTheme="minorEastAsia" w:cstheme="minorEastAsia"/>
                <w:szCs w:val="21"/>
              </w:rPr>
              <w:t>优秀的外联和公关能力，具备解决突发事件能力；熟练使用办公软件；熟练使用操作办公自动化设备。能管理、指导下属做好各项行政工作。责任心强；具有很强的人际沟通、协调能力，团队意识强。</w:t>
            </w:r>
          </w:p>
        </w:tc>
        <w:tc>
          <w:tcPr>
            <w:tcW w:w="1450"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管理学基础</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企业行政管理</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现代办公软件应用</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公共关系</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应用文写作</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组织行为学</w:t>
            </w:r>
          </w:p>
          <w:p>
            <w:pPr>
              <w:spacing w:line="290" w:lineRule="exac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50" w:type="dxa"/>
            <w:vAlign w:val="center"/>
          </w:tcPr>
          <w:p>
            <w:pPr>
              <w:spacing w:line="290" w:lineRule="exact"/>
              <w:jc w:val="center"/>
              <w:rPr>
                <w:rFonts w:asciiTheme="minorEastAsia" w:hAnsiTheme="minorEastAsia" w:cstheme="minorEastAsia"/>
                <w:szCs w:val="21"/>
              </w:rPr>
            </w:pPr>
            <w:r>
              <w:rPr>
                <w:rFonts w:hint="eastAsia" w:asciiTheme="minorEastAsia" w:hAnsiTheme="minorEastAsia" w:cstheme="minorEastAsia"/>
                <w:szCs w:val="21"/>
              </w:rPr>
              <w:t>人事主管</w:t>
            </w:r>
          </w:p>
          <w:p>
            <w:pPr>
              <w:spacing w:line="290" w:lineRule="exact"/>
              <w:jc w:val="center"/>
              <w:rPr>
                <w:rFonts w:asciiTheme="minorEastAsia" w:hAnsiTheme="minorEastAsia" w:cstheme="minorEastAsia"/>
                <w:szCs w:val="21"/>
              </w:rPr>
            </w:pPr>
            <w:r>
              <w:rPr>
                <w:rFonts w:hint="eastAsia" w:asciiTheme="minorEastAsia" w:hAnsiTheme="minorEastAsia" w:cstheme="minorEastAsia"/>
                <w:szCs w:val="21"/>
              </w:rPr>
              <w:t>（发展岗位）</w:t>
            </w:r>
          </w:p>
        </w:tc>
        <w:tc>
          <w:tcPr>
            <w:tcW w:w="3195"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对公司的人事管理工作能独挡一面，能根据公司实际情况，制定符合公司的各项人事管理制度。对薪酬管理、绩效考核有自己的一套方法。</w:t>
            </w:r>
          </w:p>
        </w:tc>
        <w:tc>
          <w:tcPr>
            <w:tcW w:w="2955" w:type="dxa"/>
            <w:vAlign w:val="center"/>
          </w:tcPr>
          <w:p>
            <w:pPr>
              <w:spacing w:line="290" w:lineRule="exact"/>
              <w:rPr>
                <w:rFonts w:asciiTheme="minorEastAsia" w:hAnsiTheme="minorEastAsia" w:cstheme="minorEastAsia"/>
                <w:szCs w:val="21"/>
              </w:rPr>
            </w:pPr>
            <w:r>
              <w:rPr>
                <w:rFonts w:hint="eastAsia" w:asciiTheme="minorEastAsia" w:hAnsiTheme="minorEastAsia" w:cstheme="minorEastAsia"/>
                <w:szCs w:val="21"/>
              </w:rPr>
              <w:t>熟悉人力资源管理六大模块内容以及劳动人事政策法规；</w:t>
            </w:r>
          </w:p>
          <w:p>
            <w:pPr>
              <w:spacing w:line="290" w:lineRule="exact"/>
              <w:rPr>
                <w:rFonts w:asciiTheme="minorEastAsia" w:hAnsiTheme="minorEastAsia" w:cstheme="minorEastAsia"/>
                <w:bCs/>
                <w:szCs w:val="21"/>
              </w:rPr>
            </w:pPr>
            <w:r>
              <w:rPr>
                <w:rFonts w:hint="eastAsia" w:asciiTheme="minorEastAsia" w:hAnsiTheme="minorEastAsia" w:cstheme="minorEastAsia"/>
                <w:szCs w:val="21"/>
              </w:rPr>
              <w:t>能够独立开展人员招聘、绩效管理及培训实务工作；具有良好的沟通能力和较强的应变能力。</w:t>
            </w:r>
          </w:p>
        </w:tc>
        <w:tc>
          <w:tcPr>
            <w:tcW w:w="1450" w:type="dxa"/>
            <w:vAlign w:val="center"/>
          </w:tcPr>
          <w:p>
            <w:pPr>
              <w:spacing w:line="290" w:lineRule="exact"/>
              <w:ind w:right="105"/>
              <w:jc w:val="left"/>
              <w:rPr>
                <w:rFonts w:asciiTheme="minorEastAsia" w:hAnsiTheme="minorEastAsia" w:cstheme="minorEastAsia"/>
                <w:szCs w:val="21"/>
              </w:rPr>
            </w:pPr>
            <w:r>
              <w:rPr>
                <w:rFonts w:hint="eastAsia" w:asciiTheme="minorEastAsia" w:hAnsiTheme="minorEastAsia" w:cstheme="minorEastAsia"/>
                <w:szCs w:val="21"/>
              </w:rPr>
              <w:t>人力资源管理</w:t>
            </w:r>
          </w:p>
          <w:p>
            <w:pPr>
              <w:spacing w:line="290" w:lineRule="exact"/>
              <w:ind w:right="105"/>
              <w:jc w:val="left"/>
              <w:rPr>
                <w:rFonts w:asciiTheme="minorEastAsia" w:hAnsiTheme="minorEastAsia" w:cstheme="minorEastAsia"/>
                <w:szCs w:val="21"/>
              </w:rPr>
            </w:pPr>
            <w:r>
              <w:rPr>
                <w:rFonts w:hint="eastAsia" w:asciiTheme="minorEastAsia" w:hAnsiTheme="minorEastAsia" w:cstheme="minorEastAsia"/>
                <w:szCs w:val="21"/>
              </w:rPr>
              <w:t>现代企业管理</w:t>
            </w:r>
          </w:p>
          <w:p>
            <w:pPr>
              <w:spacing w:line="290" w:lineRule="exact"/>
              <w:rPr>
                <w:rFonts w:asciiTheme="minorEastAsia" w:hAnsiTheme="minorEastAsia" w:cstheme="minorEastAsia"/>
                <w:szCs w:val="21"/>
              </w:rPr>
            </w:pPr>
            <w:r>
              <w:rPr>
                <w:rFonts w:hint="eastAsia" w:asciiTheme="minorEastAsia" w:hAnsiTheme="minorEastAsia" w:cstheme="minorEastAsia"/>
                <w:szCs w:val="21"/>
              </w:rPr>
              <w:t>企业战略管理与分析</w:t>
            </w:r>
          </w:p>
        </w:tc>
      </w:tr>
    </w:tbl>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b/>
          <w:sz w:val="24"/>
        </w:rPr>
      </w:pPr>
      <w:r>
        <w:rPr>
          <w:rFonts w:hint="eastAsia" w:ascii="黑体" w:hAnsi="黑体" w:eastAsia="黑体"/>
          <w:b/>
          <w:sz w:val="28"/>
        </w:rPr>
        <w:t>五、人才培养模式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sz w:val="24"/>
        </w:rPr>
      </w:pPr>
      <w:r>
        <w:rPr>
          <w:rFonts w:hint="eastAsia" w:asciiTheme="minorEastAsia" w:hAnsiTheme="minorEastAsia"/>
          <w:sz w:val="24"/>
        </w:rPr>
        <w:t>本专业群以培养“懂礼仪、善沟通、有素养”为基本目标，以培养“营销技能”为核心，以“人力资源管理、汽车营销、创新创业”为拓展方向，为不同类型的中小微企业培养熟练掌握市场营销基本知识与技能，同时具备一定的企业一线管理能力的高素质技术技能人才。群内各专业在这个总体框架内，又有各具特色的培养模式和专业培养方向。</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sz w:val="24"/>
        </w:rPr>
      </w:pPr>
      <w:r>
        <w:rPr>
          <w:rFonts w:hint="eastAsia" w:asciiTheme="minorEastAsia" w:hAnsiTheme="minorEastAsia"/>
          <w:sz w:val="24"/>
        </w:rPr>
        <w:t>工商企业管理专业人才培养模式：本专业采用“双创融合、课赛融通”的人才培养模式，即：将创新创业教育贯穿人才培养全程，培养具有创新能力和创业意识的复合型人才。“课赛融通”是指将企业经营管理沙盘大赛内容变为教学内容、将大赛标准转化为实训项目标准、开展形式多样的课程竞赛。</w:t>
      </w:r>
    </w:p>
    <w:p>
      <w:pPr>
        <w:spacing w:line="500" w:lineRule="exact"/>
        <w:rPr>
          <w:rFonts w:ascii="黑体" w:hAnsi="宋体" w:eastAsia="黑体"/>
          <w:bCs/>
          <w:color w:val="C00000"/>
          <w:sz w:val="28"/>
          <w:szCs w:val="28"/>
        </w:rPr>
      </w:pPr>
    </w:p>
    <w:p>
      <w:pPr>
        <w:spacing w:line="500" w:lineRule="exact"/>
        <w:rPr>
          <w:rFonts w:ascii="黑体" w:hAnsi="宋体" w:eastAsia="黑体"/>
          <w:b/>
          <w:sz w:val="28"/>
          <w:szCs w:val="28"/>
        </w:rPr>
      </w:pPr>
      <w:r>
        <w:rPr>
          <w:rFonts w:hint="eastAsia" w:ascii="黑体" w:hAnsi="宋体" w:eastAsia="黑体"/>
          <w:b/>
          <w:sz w:val="28"/>
          <w:szCs w:val="28"/>
        </w:rPr>
        <w:t>六、课证（赛）融通</w:t>
      </w:r>
    </w:p>
    <w:tbl>
      <w:tblPr>
        <w:tblStyle w:val="10"/>
        <w:tblpPr w:leftFromText="180" w:rightFromText="180" w:vertAnchor="text" w:horzAnchor="margin" w:tblpX="108" w:tblpY="226"/>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44"/>
        <w:gridCol w:w="1843"/>
        <w:gridCol w:w="170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jc w:val="center"/>
              <w:rPr>
                <w:rFonts w:ascii="宋体" w:hAnsi="宋体"/>
                <w:b/>
              </w:rPr>
            </w:pPr>
            <w:r>
              <w:rPr>
                <w:rFonts w:hint="eastAsia" w:ascii="宋体" w:hAnsi="宋体"/>
                <w:b/>
              </w:rPr>
              <w:t>序号</w:t>
            </w:r>
          </w:p>
        </w:tc>
        <w:tc>
          <w:tcPr>
            <w:tcW w:w="2444" w:type="dxa"/>
            <w:vAlign w:val="center"/>
          </w:tcPr>
          <w:p>
            <w:pPr>
              <w:jc w:val="center"/>
              <w:rPr>
                <w:rFonts w:ascii="宋体" w:hAnsi="宋体"/>
                <w:b/>
              </w:rPr>
            </w:pPr>
            <w:r>
              <w:rPr>
                <w:rFonts w:ascii="宋体" w:hAnsi="宋体"/>
                <w:b/>
              </w:rPr>
              <w:t xml:space="preserve"> </w:t>
            </w:r>
            <w:r>
              <w:rPr>
                <w:rFonts w:hint="eastAsia" w:ascii="宋体" w:hAnsi="宋体"/>
                <w:b/>
              </w:rPr>
              <w:t>证书名称</w:t>
            </w:r>
          </w:p>
        </w:tc>
        <w:tc>
          <w:tcPr>
            <w:tcW w:w="1843" w:type="dxa"/>
            <w:vAlign w:val="center"/>
          </w:tcPr>
          <w:p>
            <w:pPr>
              <w:jc w:val="center"/>
              <w:rPr>
                <w:rFonts w:ascii="宋体" w:hAnsi="宋体"/>
                <w:b/>
              </w:rPr>
            </w:pPr>
            <w:r>
              <w:rPr>
                <w:rFonts w:hint="eastAsia" w:ascii="宋体" w:hAnsi="宋体"/>
                <w:b/>
              </w:rPr>
              <w:t>考试时间</w:t>
            </w:r>
          </w:p>
        </w:tc>
        <w:tc>
          <w:tcPr>
            <w:tcW w:w="1701" w:type="dxa"/>
            <w:vAlign w:val="center"/>
          </w:tcPr>
          <w:p>
            <w:pPr>
              <w:jc w:val="center"/>
              <w:rPr>
                <w:rFonts w:ascii="宋体" w:hAnsi="宋体"/>
                <w:b/>
              </w:rPr>
            </w:pPr>
            <w:r>
              <w:rPr>
                <w:rFonts w:hint="eastAsia" w:ascii="宋体" w:hAnsi="宋体"/>
                <w:b/>
              </w:rPr>
              <w:t>对应课程</w:t>
            </w:r>
          </w:p>
        </w:tc>
        <w:tc>
          <w:tcPr>
            <w:tcW w:w="1701" w:type="dxa"/>
            <w:vAlign w:val="center"/>
          </w:tcPr>
          <w:p>
            <w:pPr>
              <w:jc w:val="center"/>
              <w:rPr>
                <w:rFonts w:ascii="宋体" w:hAnsi="宋体"/>
                <w:b/>
              </w:rPr>
            </w:pPr>
            <w:r>
              <w:rPr>
                <w:rFonts w:hint="eastAsia" w:ascii="宋体" w:hAnsi="宋体"/>
                <w:b/>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jc w:val="center"/>
              <w:rPr>
                <w:rFonts w:ascii="宋体" w:hAnsi="宋体"/>
              </w:rPr>
            </w:pPr>
            <w:r>
              <w:rPr>
                <w:rFonts w:ascii="宋体" w:hAnsi="宋体"/>
              </w:rPr>
              <w:t>1</w:t>
            </w:r>
          </w:p>
        </w:tc>
        <w:tc>
          <w:tcPr>
            <w:tcW w:w="2444" w:type="dxa"/>
            <w:vAlign w:val="center"/>
          </w:tcPr>
          <w:p>
            <w:pPr>
              <w:jc w:val="center"/>
              <w:rPr>
                <w:rFonts w:ascii="宋体" w:hAnsi="宋体"/>
              </w:rPr>
            </w:pPr>
            <w:r>
              <w:rPr>
                <w:rFonts w:hint="eastAsia" w:ascii="宋体" w:hAnsi="宋体"/>
              </w:rPr>
              <w:t>全国计算机等级考试（一级）合格证书</w:t>
            </w:r>
          </w:p>
        </w:tc>
        <w:tc>
          <w:tcPr>
            <w:tcW w:w="1843" w:type="dxa"/>
            <w:vAlign w:val="center"/>
          </w:tcPr>
          <w:p>
            <w:pPr>
              <w:jc w:val="center"/>
              <w:rPr>
                <w:rFonts w:ascii="宋体" w:hAnsi="宋体"/>
              </w:rPr>
            </w:pPr>
            <w:r>
              <w:rPr>
                <w:rFonts w:hint="eastAsia" w:ascii="宋体" w:hAnsi="宋体"/>
              </w:rPr>
              <w:t>每年</w:t>
            </w:r>
            <w:r>
              <w:rPr>
                <w:rFonts w:ascii="宋体" w:hAnsi="宋体"/>
              </w:rPr>
              <w:t>3</w:t>
            </w:r>
            <w:r>
              <w:rPr>
                <w:rFonts w:hint="eastAsia" w:ascii="宋体" w:hAnsi="宋体"/>
              </w:rPr>
              <w:t>月、</w:t>
            </w:r>
            <w:r>
              <w:rPr>
                <w:rFonts w:ascii="宋体" w:hAnsi="宋体"/>
              </w:rPr>
              <w:t>9</w:t>
            </w:r>
            <w:r>
              <w:rPr>
                <w:rFonts w:hint="eastAsia" w:ascii="宋体" w:hAnsi="宋体"/>
              </w:rPr>
              <w:t>月</w:t>
            </w:r>
          </w:p>
        </w:tc>
        <w:tc>
          <w:tcPr>
            <w:tcW w:w="1701" w:type="dxa"/>
            <w:vAlign w:val="center"/>
          </w:tcPr>
          <w:p>
            <w:pPr>
              <w:jc w:val="center"/>
              <w:rPr>
                <w:rFonts w:ascii="宋体" w:hAnsi="宋体"/>
              </w:rPr>
            </w:pPr>
            <w:r>
              <w:rPr>
                <w:rFonts w:hint="eastAsia" w:ascii="宋体" w:hAnsi="宋体"/>
              </w:rPr>
              <w:t>计算机办公软件</w:t>
            </w:r>
          </w:p>
        </w:tc>
        <w:tc>
          <w:tcPr>
            <w:tcW w:w="1701" w:type="dxa"/>
            <w:vAlign w:val="center"/>
          </w:tcPr>
          <w:p>
            <w:pPr>
              <w:jc w:val="center"/>
              <w:rPr>
                <w:rFonts w:ascii="宋体" w:hAnsi="宋体"/>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jc w:val="center"/>
              <w:rPr>
                <w:rFonts w:ascii="宋体" w:hAnsi="宋体"/>
              </w:rPr>
            </w:pPr>
            <w:r>
              <w:rPr>
                <w:rFonts w:ascii="宋体" w:hAnsi="宋体"/>
              </w:rPr>
              <w:t>2</w:t>
            </w:r>
          </w:p>
        </w:tc>
        <w:tc>
          <w:tcPr>
            <w:tcW w:w="2444" w:type="dxa"/>
            <w:vAlign w:val="center"/>
          </w:tcPr>
          <w:p>
            <w:pPr>
              <w:jc w:val="center"/>
              <w:rPr>
                <w:rFonts w:ascii="宋体" w:hAnsi="宋体"/>
              </w:rPr>
            </w:pPr>
            <w:r>
              <w:rPr>
                <w:rFonts w:hint="eastAsia" w:ascii="宋体" w:hAnsi="宋体"/>
              </w:rPr>
              <w:t>全国英语应用能力测试B级或以上</w:t>
            </w:r>
          </w:p>
        </w:tc>
        <w:tc>
          <w:tcPr>
            <w:tcW w:w="1843" w:type="dxa"/>
            <w:vAlign w:val="center"/>
          </w:tcPr>
          <w:p>
            <w:pPr>
              <w:jc w:val="center"/>
              <w:rPr>
                <w:rFonts w:ascii="宋体" w:hAnsi="宋体"/>
              </w:rPr>
            </w:pPr>
            <w:r>
              <w:rPr>
                <w:rFonts w:hint="eastAsia" w:ascii="宋体" w:hAnsi="宋体"/>
              </w:rPr>
              <w:t>每年6月、12月</w:t>
            </w:r>
          </w:p>
        </w:tc>
        <w:tc>
          <w:tcPr>
            <w:tcW w:w="1701" w:type="dxa"/>
            <w:vAlign w:val="center"/>
          </w:tcPr>
          <w:p>
            <w:pPr>
              <w:jc w:val="center"/>
              <w:rPr>
                <w:rFonts w:ascii="宋体" w:hAnsi="宋体"/>
              </w:rPr>
            </w:pPr>
            <w:r>
              <w:rPr>
                <w:rFonts w:hint="eastAsia" w:ascii="宋体" w:hAnsi="宋体"/>
              </w:rPr>
              <w:t>大学基础英语</w:t>
            </w:r>
          </w:p>
        </w:tc>
        <w:tc>
          <w:tcPr>
            <w:tcW w:w="1701" w:type="dxa"/>
            <w:vAlign w:val="center"/>
          </w:tcPr>
          <w:p>
            <w:pPr>
              <w:jc w:val="center"/>
              <w:rPr>
                <w:rFonts w:ascii="宋体" w:hAnsi="宋体"/>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3" w:hRule="atLeast"/>
        </w:trPr>
        <w:tc>
          <w:tcPr>
            <w:tcW w:w="675" w:type="dxa"/>
            <w:vAlign w:val="center"/>
          </w:tcPr>
          <w:p>
            <w:pPr>
              <w:jc w:val="center"/>
              <w:rPr>
                <w:rFonts w:ascii="宋体" w:hAnsi="宋体"/>
              </w:rPr>
            </w:pPr>
            <w:r>
              <w:rPr>
                <w:rFonts w:hint="eastAsia" w:ascii="宋体" w:hAnsi="宋体"/>
              </w:rPr>
              <w:t>3</w:t>
            </w:r>
          </w:p>
        </w:tc>
        <w:tc>
          <w:tcPr>
            <w:tcW w:w="2444" w:type="dxa"/>
            <w:vAlign w:val="center"/>
          </w:tcPr>
          <w:p>
            <w:pPr>
              <w:jc w:val="center"/>
              <w:rPr>
                <w:rFonts w:ascii="宋体" w:hAnsi="宋体"/>
              </w:rPr>
            </w:pPr>
            <w:r>
              <w:rPr>
                <w:rFonts w:hint="eastAsia" w:ascii="宋体" w:hAnsi="宋体"/>
              </w:rPr>
              <w:t>人力资源管理员（四级）</w:t>
            </w:r>
          </w:p>
        </w:tc>
        <w:tc>
          <w:tcPr>
            <w:tcW w:w="1843" w:type="dxa"/>
            <w:vAlign w:val="center"/>
          </w:tcPr>
          <w:p>
            <w:pPr>
              <w:jc w:val="center"/>
              <w:rPr>
                <w:rFonts w:ascii="宋体" w:hAnsi="宋体"/>
              </w:rPr>
            </w:pPr>
            <w:r>
              <w:rPr>
                <w:rFonts w:hint="eastAsia" w:ascii="宋体" w:hAnsi="宋体"/>
              </w:rPr>
              <w:t>每年5月、11月</w:t>
            </w:r>
          </w:p>
        </w:tc>
        <w:tc>
          <w:tcPr>
            <w:tcW w:w="1701" w:type="dxa"/>
            <w:vAlign w:val="center"/>
          </w:tcPr>
          <w:p>
            <w:pPr>
              <w:jc w:val="center"/>
              <w:rPr>
                <w:rFonts w:ascii="宋体" w:hAnsi="宋体"/>
              </w:rPr>
            </w:pPr>
            <w:r>
              <w:rPr>
                <w:rFonts w:hint="eastAsia" w:ascii="宋体" w:hAnsi="宋体"/>
              </w:rPr>
              <w:t>人力资源管理实务与考证</w:t>
            </w:r>
          </w:p>
        </w:tc>
        <w:tc>
          <w:tcPr>
            <w:tcW w:w="1701" w:type="dxa"/>
            <w:vAlign w:val="center"/>
          </w:tcPr>
          <w:p>
            <w:pPr>
              <w:jc w:val="center"/>
              <w:rPr>
                <w:rFonts w:ascii="宋体" w:hAnsi="宋体"/>
              </w:rPr>
            </w:pPr>
            <w:r>
              <w:rPr>
                <w:rFonts w:hint="eastAsia" w:ascii="宋体" w:hAnsi="宋体"/>
              </w:rPr>
              <w:t>第三学期</w:t>
            </w:r>
          </w:p>
        </w:tc>
      </w:tr>
    </w:tbl>
    <w:p>
      <w:pPr>
        <w:spacing w:line="500" w:lineRule="exact"/>
        <w:rPr>
          <w:rFonts w:ascii="黑体" w:hAnsi="宋体" w:eastAsia="黑体"/>
          <w:sz w:val="24"/>
          <w:szCs w:val="28"/>
        </w:rPr>
      </w:pPr>
    </w:p>
    <w:p>
      <w:pPr>
        <w:spacing w:line="500" w:lineRule="exact"/>
        <w:rPr>
          <w:rFonts w:ascii="黑体" w:hAnsi="宋体" w:eastAsia="黑体"/>
          <w:sz w:val="24"/>
          <w:szCs w:val="28"/>
        </w:rPr>
      </w:pPr>
    </w:p>
    <w:p>
      <w:pPr>
        <w:spacing w:line="500" w:lineRule="exact"/>
        <w:rPr>
          <w:rFonts w:ascii="黑体" w:hAnsi="宋体" w:eastAsia="黑体"/>
          <w:sz w:val="24"/>
          <w:szCs w:val="28"/>
        </w:rPr>
      </w:pPr>
    </w:p>
    <w:p>
      <w:pPr>
        <w:spacing w:line="500" w:lineRule="exact"/>
        <w:rPr>
          <w:rFonts w:ascii="黑体" w:hAnsi="宋体" w:eastAsia="黑体"/>
          <w:sz w:val="24"/>
          <w:szCs w:val="28"/>
        </w:rPr>
      </w:pPr>
    </w:p>
    <w:p>
      <w:pPr>
        <w:spacing w:line="500" w:lineRule="exact"/>
        <w:rPr>
          <w:rFonts w:ascii="黑体" w:hAnsi="宋体" w:eastAsia="黑体"/>
          <w:sz w:val="24"/>
          <w:szCs w:val="28"/>
        </w:rPr>
      </w:pPr>
    </w:p>
    <w:p>
      <w:pPr>
        <w:spacing w:line="500" w:lineRule="exact"/>
        <w:rPr>
          <w:rFonts w:ascii="黑体" w:hAnsi="宋体" w:eastAsia="黑体"/>
          <w:sz w:val="24"/>
          <w:szCs w:val="28"/>
        </w:rPr>
      </w:pPr>
    </w:p>
    <w:tbl>
      <w:tblPr>
        <w:tblStyle w:val="10"/>
        <w:tblpPr w:leftFromText="180" w:rightFromText="180" w:vertAnchor="text" w:horzAnchor="margin" w:tblpX="108" w:tblpY="226"/>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268"/>
        <w:gridCol w:w="1985"/>
        <w:gridCol w:w="198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b/>
              </w:rPr>
              <w:t>序号</w:t>
            </w:r>
          </w:p>
        </w:tc>
        <w:tc>
          <w:tcPr>
            <w:tcW w:w="2268" w:type="dxa"/>
            <w:vAlign w:val="center"/>
          </w:tcPr>
          <w:p>
            <w:pPr>
              <w:jc w:val="center"/>
              <w:rPr>
                <w:rFonts w:ascii="宋体" w:hAnsi="宋体"/>
                <w:bCs/>
                <w:szCs w:val="21"/>
              </w:rPr>
            </w:pPr>
            <w:r>
              <w:rPr>
                <w:rFonts w:ascii="宋体" w:hAnsi="宋体"/>
                <w:b/>
              </w:rPr>
              <w:t xml:space="preserve"> </w:t>
            </w:r>
            <w:r>
              <w:rPr>
                <w:rFonts w:hint="eastAsia" w:ascii="宋体" w:hAnsi="宋体"/>
                <w:b/>
              </w:rPr>
              <w:t>竞赛名称</w:t>
            </w:r>
          </w:p>
        </w:tc>
        <w:tc>
          <w:tcPr>
            <w:tcW w:w="1985" w:type="dxa"/>
            <w:vAlign w:val="center"/>
          </w:tcPr>
          <w:p>
            <w:pPr>
              <w:jc w:val="center"/>
              <w:rPr>
                <w:rFonts w:ascii="宋体" w:hAnsi="宋体"/>
              </w:rPr>
            </w:pPr>
            <w:r>
              <w:rPr>
                <w:rFonts w:hint="eastAsia" w:ascii="宋体" w:hAnsi="宋体"/>
                <w:b/>
              </w:rPr>
              <w:t>竞赛时间</w:t>
            </w:r>
          </w:p>
        </w:tc>
        <w:tc>
          <w:tcPr>
            <w:tcW w:w="1984" w:type="dxa"/>
            <w:vAlign w:val="center"/>
          </w:tcPr>
          <w:p>
            <w:pPr>
              <w:jc w:val="center"/>
              <w:rPr>
                <w:rFonts w:ascii="宋体" w:hAnsi="宋体"/>
              </w:rPr>
            </w:pPr>
            <w:r>
              <w:rPr>
                <w:rFonts w:hint="eastAsia" w:ascii="宋体" w:hAnsi="宋体"/>
                <w:b/>
              </w:rPr>
              <w:t>对应课程</w:t>
            </w:r>
          </w:p>
        </w:tc>
        <w:tc>
          <w:tcPr>
            <w:tcW w:w="1418" w:type="dxa"/>
            <w:vAlign w:val="center"/>
          </w:tcPr>
          <w:p>
            <w:pPr>
              <w:jc w:val="center"/>
              <w:rPr>
                <w:rFonts w:ascii="宋体" w:hAnsi="宋体"/>
                <w:bCs/>
                <w:szCs w:val="21"/>
              </w:rPr>
            </w:pPr>
            <w:r>
              <w:rPr>
                <w:rFonts w:hint="eastAsia" w:ascii="宋体" w:hAnsi="宋体"/>
                <w:b/>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rPr>
              <w:t>1</w:t>
            </w:r>
          </w:p>
        </w:tc>
        <w:tc>
          <w:tcPr>
            <w:tcW w:w="2268" w:type="dxa"/>
            <w:vAlign w:val="center"/>
          </w:tcPr>
          <w:p>
            <w:pPr>
              <w:jc w:val="center"/>
              <w:rPr>
                <w:rFonts w:ascii="宋体" w:hAnsi="宋体"/>
              </w:rPr>
            </w:pPr>
            <w:r>
              <w:rPr>
                <w:rFonts w:hint="eastAsia" w:ascii="宋体" w:hAnsi="宋体"/>
                <w:bCs/>
                <w:szCs w:val="21"/>
              </w:rPr>
              <w:t>福建省/厦门市企业沙盘模拟经营技能竞赛</w:t>
            </w:r>
          </w:p>
        </w:tc>
        <w:tc>
          <w:tcPr>
            <w:tcW w:w="1985" w:type="dxa"/>
            <w:vAlign w:val="center"/>
          </w:tcPr>
          <w:p>
            <w:pPr>
              <w:jc w:val="center"/>
              <w:rPr>
                <w:rFonts w:ascii="宋体" w:hAnsi="宋体"/>
              </w:rPr>
            </w:pPr>
            <w:r>
              <w:rPr>
                <w:rFonts w:hint="eastAsia" w:ascii="宋体" w:hAnsi="宋体"/>
              </w:rPr>
              <w:t>市级每年11月</w:t>
            </w:r>
          </w:p>
          <w:p>
            <w:pPr>
              <w:jc w:val="center"/>
              <w:rPr>
                <w:rFonts w:ascii="宋体" w:hAnsi="宋体"/>
              </w:rPr>
            </w:pPr>
            <w:r>
              <w:rPr>
                <w:rFonts w:hint="eastAsia" w:ascii="宋体" w:hAnsi="宋体"/>
              </w:rPr>
              <w:t>省级每年12/1月</w:t>
            </w:r>
          </w:p>
        </w:tc>
        <w:tc>
          <w:tcPr>
            <w:tcW w:w="1984" w:type="dxa"/>
            <w:vAlign w:val="center"/>
          </w:tcPr>
          <w:p>
            <w:pPr>
              <w:jc w:val="center"/>
              <w:rPr>
                <w:rFonts w:ascii="宋体" w:hAnsi="宋体"/>
              </w:rPr>
            </w:pPr>
            <w:r>
              <w:rPr>
                <w:rFonts w:hint="eastAsia" w:ascii="宋体" w:hAnsi="宋体"/>
              </w:rPr>
              <w:t>企业经营管理沙盘模拟实训</w:t>
            </w:r>
          </w:p>
        </w:tc>
        <w:tc>
          <w:tcPr>
            <w:tcW w:w="1418" w:type="dxa"/>
            <w:vAlign w:val="center"/>
          </w:tcPr>
          <w:p>
            <w:pPr>
              <w:jc w:val="center"/>
              <w:rPr>
                <w:rFonts w:ascii="宋体" w:hAnsi="宋体"/>
              </w:rPr>
            </w:pPr>
            <w:r>
              <w:rPr>
                <w:rFonts w:hint="eastAsia" w:ascii="宋体" w:hAnsi="宋体"/>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rPr>
              <w:t>2</w:t>
            </w:r>
          </w:p>
        </w:tc>
        <w:tc>
          <w:tcPr>
            <w:tcW w:w="2268" w:type="dxa"/>
            <w:vAlign w:val="center"/>
          </w:tcPr>
          <w:p>
            <w:pPr>
              <w:jc w:val="center"/>
              <w:rPr>
                <w:rFonts w:ascii="宋体" w:hAnsi="宋体"/>
                <w:bCs/>
                <w:szCs w:val="21"/>
              </w:rPr>
            </w:pPr>
            <w:r>
              <w:rPr>
                <w:rFonts w:hint="eastAsia" w:ascii="宋体" w:hAnsi="宋体"/>
                <w:bCs/>
                <w:szCs w:val="21"/>
              </w:rPr>
              <w:t>福建省/厦门市市场营销技能大赛</w:t>
            </w:r>
          </w:p>
        </w:tc>
        <w:tc>
          <w:tcPr>
            <w:tcW w:w="1985" w:type="dxa"/>
            <w:vAlign w:val="center"/>
          </w:tcPr>
          <w:p>
            <w:pPr>
              <w:jc w:val="center"/>
              <w:rPr>
                <w:rFonts w:ascii="宋体" w:hAnsi="宋体"/>
              </w:rPr>
            </w:pPr>
            <w:r>
              <w:rPr>
                <w:rFonts w:hint="eastAsia" w:ascii="宋体" w:hAnsi="宋体"/>
              </w:rPr>
              <w:t>市级每年11月</w:t>
            </w:r>
          </w:p>
          <w:p>
            <w:pPr>
              <w:jc w:val="center"/>
              <w:rPr>
                <w:rFonts w:ascii="宋体" w:hAnsi="宋体"/>
              </w:rPr>
            </w:pPr>
            <w:r>
              <w:rPr>
                <w:rFonts w:hint="eastAsia" w:ascii="宋体" w:hAnsi="宋体"/>
              </w:rPr>
              <w:t>省级每年12/1月</w:t>
            </w:r>
          </w:p>
        </w:tc>
        <w:tc>
          <w:tcPr>
            <w:tcW w:w="1984" w:type="dxa"/>
            <w:vAlign w:val="center"/>
          </w:tcPr>
          <w:p>
            <w:pPr>
              <w:jc w:val="center"/>
              <w:rPr>
                <w:rFonts w:ascii="宋体" w:hAnsi="宋体"/>
              </w:rPr>
            </w:pPr>
            <w:r>
              <w:rPr>
                <w:rFonts w:hint="eastAsia" w:ascii="宋体" w:hAnsi="宋体"/>
              </w:rPr>
              <w:t>市场营销</w:t>
            </w:r>
          </w:p>
          <w:p>
            <w:pPr>
              <w:jc w:val="center"/>
              <w:rPr>
                <w:rFonts w:ascii="宋体" w:hAnsi="宋体"/>
              </w:rPr>
            </w:pPr>
            <w:r>
              <w:rPr>
                <w:rFonts w:hint="eastAsia" w:ascii="宋体" w:hAnsi="宋体"/>
              </w:rPr>
              <w:t>市场营销技能对抗</w:t>
            </w:r>
          </w:p>
        </w:tc>
        <w:tc>
          <w:tcPr>
            <w:tcW w:w="1418" w:type="dxa"/>
            <w:vAlign w:val="center"/>
          </w:tcPr>
          <w:p>
            <w:pPr>
              <w:jc w:val="center"/>
              <w:rPr>
                <w:rFonts w:ascii="宋体" w:hAnsi="宋体"/>
                <w:bCs/>
                <w:szCs w:val="21"/>
              </w:rPr>
            </w:pPr>
            <w:r>
              <w:rPr>
                <w:rFonts w:hint="eastAsia" w:ascii="宋体" w:hAnsi="宋体"/>
                <w:bCs/>
                <w:szCs w:val="21"/>
              </w:rPr>
              <w:t>第一学期</w:t>
            </w:r>
          </w:p>
          <w:p>
            <w:pPr>
              <w:jc w:val="center"/>
              <w:rPr>
                <w:rFonts w:ascii="宋体" w:hAnsi="宋体"/>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rPr>
              <w:t>3</w:t>
            </w:r>
          </w:p>
        </w:tc>
        <w:tc>
          <w:tcPr>
            <w:tcW w:w="2268" w:type="dxa"/>
            <w:vAlign w:val="center"/>
          </w:tcPr>
          <w:p>
            <w:pPr>
              <w:jc w:val="center"/>
              <w:rPr>
                <w:rFonts w:ascii="宋体" w:hAnsi="宋体"/>
                <w:bCs/>
                <w:szCs w:val="21"/>
              </w:rPr>
            </w:pPr>
            <w:r>
              <w:rPr>
                <w:rFonts w:hint="eastAsia" w:ascii="宋体" w:hAnsi="宋体"/>
                <w:bCs/>
                <w:szCs w:val="21"/>
              </w:rPr>
              <w:t>福建省职业生涯规划大赛</w:t>
            </w:r>
          </w:p>
        </w:tc>
        <w:tc>
          <w:tcPr>
            <w:tcW w:w="1985" w:type="dxa"/>
            <w:vAlign w:val="center"/>
          </w:tcPr>
          <w:p>
            <w:pPr>
              <w:jc w:val="center"/>
              <w:rPr>
                <w:rFonts w:ascii="宋体" w:hAnsi="宋体"/>
              </w:rPr>
            </w:pPr>
            <w:r>
              <w:rPr>
                <w:rFonts w:hint="eastAsia" w:ascii="宋体" w:hAnsi="宋体"/>
              </w:rPr>
              <w:t>省级每年5-11月</w:t>
            </w:r>
          </w:p>
        </w:tc>
        <w:tc>
          <w:tcPr>
            <w:tcW w:w="1984" w:type="dxa"/>
            <w:vAlign w:val="center"/>
          </w:tcPr>
          <w:p>
            <w:pPr>
              <w:jc w:val="center"/>
              <w:rPr>
                <w:rFonts w:ascii="宋体" w:hAnsi="宋体"/>
              </w:rPr>
            </w:pPr>
            <w:r>
              <w:rPr>
                <w:rFonts w:hint="eastAsia" w:ascii="宋体" w:hAnsi="宋体"/>
              </w:rPr>
              <w:t>职业生涯规划与专业教育</w:t>
            </w:r>
          </w:p>
        </w:tc>
        <w:tc>
          <w:tcPr>
            <w:tcW w:w="1418" w:type="dxa"/>
            <w:vAlign w:val="center"/>
          </w:tcPr>
          <w:p>
            <w:pPr>
              <w:jc w:val="center"/>
              <w:rPr>
                <w:rFonts w:ascii="宋体" w:hAnsi="宋体"/>
                <w:bCs/>
                <w:szCs w:val="21"/>
              </w:rPr>
            </w:pPr>
            <w:r>
              <w:rPr>
                <w:rFonts w:hint="eastAsia" w:ascii="宋体" w:hAnsi="宋体"/>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675" w:type="dxa"/>
            <w:vAlign w:val="center"/>
          </w:tcPr>
          <w:p>
            <w:pPr>
              <w:jc w:val="center"/>
              <w:rPr>
                <w:rFonts w:ascii="宋体" w:hAnsi="宋体"/>
              </w:rPr>
            </w:pPr>
            <w:r>
              <w:rPr>
                <w:rFonts w:hint="eastAsia" w:ascii="宋体" w:hAnsi="宋体"/>
              </w:rPr>
              <w:t>4</w:t>
            </w:r>
          </w:p>
        </w:tc>
        <w:tc>
          <w:tcPr>
            <w:tcW w:w="2268" w:type="dxa"/>
            <w:vAlign w:val="center"/>
          </w:tcPr>
          <w:p>
            <w:pPr>
              <w:jc w:val="center"/>
              <w:rPr>
                <w:rFonts w:ascii="宋体" w:hAnsi="宋体"/>
                <w:bCs/>
                <w:szCs w:val="21"/>
              </w:rPr>
            </w:pPr>
            <w:r>
              <w:rPr>
                <w:rFonts w:hint="eastAsia" w:ascii="宋体" w:hAnsi="宋体"/>
                <w:bCs/>
                <w:szCs w:val="21"/>
              </w:rPr>
              <w:t>省、市、校创新创业方案大赛</w:t>
            </w:r>
          </w:p>
        </w:tc>
        <w:tc>
          <w:tcPr>
            <w:tcW w:w="1985" w:type="dxa"/>
            <w:vAlign w:val="center"/>
          </w:tcPr>
          <w:p>
            <w:pPr>
              <w:jc w:val="center"/>
              <w:rPr>
                <w:rFonts w:ascii="宋体" w:hAnsi="宋体"/>
              </w:rPr>
            </w:pPr>
            <w:r>
              <w:rPr>
                <w:rFonts w:hint="eastAsia" w:ascii="宋体" w:hAnsi="宋体"/>
              </w:rPr>
              <w:t>每年2月-11月</w:t>
            </w:r>
          </w:p>
        </w:tc>
        <w:tc>
          <w:tcPr>
            <w:tcW w:w="1984" w:type="dxa"/>
            <w:vAlign w:val="center"/>
          </w:tcPr>
          <w:p>
            <w:pPr>
              <w:jc w:val="center"/>
              <w:rPr>
                <w:rFonts w:ascii="宋体" w:hAnsi="宋体"/>
              </w:rPr>
            </w:pPr>
            <w:r>
              <w:rPr>
                <w:rFonts w:hint="eastAsia" w:ascii="宋体" w:hAnsi="宋体"/>
              </w:rPr>
              <w:t>就业指导及第创新创业教育、创新思维训练</w:t>
            </w:r>
          </w:p>
        </w:tc>
        <w:tc>
          <w:tcPr>
            <w:tcW w:w="1418" w:type="dxa"/>
            <w:vAlign w:val="center"/>
          </w:tcPr>
          <w:p>
            <w:pPr>
              <w:jc w:val="center"/>
              <w:rPr>
                <w:rFonts w:ascii="宋体" w:hAnsi="宋体"/>
              </w:rPr>
            </w:pPr>
            <w:r>
              <w:rPr>
                <w:rFonts w:hint="eastAsia" w:ascii="宋体" w:hAnsi="宋体"/>
              </w:rPr>
              <w:t>第四学期</w:t>
            </w:r>
          </w:p>
        </w:tc>
      </w:tr>
    </w:tbl>
    <w:p>
      <w:pPr>
        <w:spacing w:line="500" w:lineRule="exact"/>
        <w:rPr>
          <w:rFonts w:ascii="黑体" w:hAnsi="宋体" w:eastAsia="黑体"/>
          <w:sz w:val="28"/>
          <w:szCs w:val="28"/>
        </w:rPr>
      </w:pPr>
    </w:p>
    <w:p>
      <w:pPr>
        <w:spacing w:line="500" w:lineRule="exact"/>
        <w:rPr>
          <w:rFonts w:ascii="黑体" w:hAnsi="宋体" w:eastAsia="黑体"/>
          <w:sz w:val="28"/>
          <w:szCs w:val="28"/>
        </w:rPr>
      </w:pPr>
    </w:p>
    <w:p>
      <w:pPr>
        <w:spacing w:line="500" w:lineRule="exact"/>
        <w:rPr>
          <w:rFonts w:ascii="黑体" w:hAnsi="宋体" w:eastAsia="黑体"/>
          <w:sz w:val="28"/>
          <w:szCs w:val="28"/>
        </w:rPr>
      </w:pPr>
    </w:p>
    <w:p>
      <w:pPr>
        <w:spacing w:line="500" w:lineRule="exact"/>
        <w:rPr>
          <w:rFonts w:ascii="黑体" w:hAnsi="宋体" w:eastAsia="黑体"/>
          <w:sz w:val="28"/>
          <w:szCs w:val="28"/>
        </w:rPr>
      </w:pPr>
    </w:p>
    <w:p>
      <w:pPr>
        <w:spacing w:line="500" w:lineRule="exact"/>
        <w:rPr>
          <w:rFonts w:ascii="黑体" w:hAnsi="宋体" w:eastAsia="黑体"/>
          <w:sz w:val="28"/>
          <w:szCs w:val="28"/>
        </w:rPr>
      </w:pPr>
    </w:p>
    <w:p>
      <w:pPr>
        <w:spacing w:line="500" w:lineRule="exact"/>
        <w:rPr>
          <w:rFonts w:ascii="黑体" w:hAnsi="宋体" w:eastAsia="黑体"/>
          <w:sz w:val="28"/>
          <w:szCs w:val="28"/>
        </w:rPr>
      </w:pPr>
    </w:p>
    <w:p>
      <w:pPr>
        <w:spacing w:line="500" w:lineRule="exact"/>
        <w:rPr>
          <w:rFonts w:ascii="黑体" w:hAnsi="宋体" w:eastAsia="黑体"/>
          <w:sz w:val="28"/>
          <w:szCs w:val="28"/>
        </w:rPr>
      </w:pPr>
    </w:p>
    <w:p>
      <w:pPr>
        <w:spacing w:line="500" w:lineRule="exact"/>
        <w:rPr>
          <w:rFonts w:ascii="黑体" w:hAnsi="宋体" w:eastAsia="黑体"/>
          <w:sz w:val="28"/>
          <w:szCs w:val="28"/>
        </w:rPr>
      </w:pPr>
    </w:p>
    <w:p>
      <w:pPr>
        <w:spacing w:line="500" w:lineRule="exact"/>
        <w:rPr>
          <w:rFonts w:hint="eastAsia" w:ascii="黑体" w:hAnsi="宋体" w:eastAsia="黑体"/>
          <w:b/>
          <w:sz w:val="28"/>
          <w:szCs w:val="28"/>
        </w:rPr>
      </w:pPr>
      <w:r>
        <w:rPr>
          <w:rFonts w:hint="eastAsia" w:ascii="黑体" w:hAnsi="宋体" w:eastAsia="黑体"/>
          <w:b/>
          <w:sz w:val="28"/>
          <w:szCs w:val="28"/>
        </w:rPr>
        <w:br w:type="page"/>
      </w:r>
    </w:p>
    <w:p>
      <w:pPr>
        <w:spacing w:line="500" w:lineRule="exact"/>
        <w:rPr>
          <w:rFonts w:ascii="黑体" w:hAnsi="宋体" w:eastAsia="黑体"/>
          <w:b/>
          <w:color w:val="000000"/>
          <w:sz w:val="28"/>
          <w:szCs w:val="28"/>
        </w:rPr>
      </w:pPr>
      <w:r>
        <w:rPr>
          <w:rFonts w:hint="eastAsia" w:ascii="黑体" w:hAnsi="宋体" w:eastAsia="黑体"/>
          <w:b/>
          <w:sz w:val="28"/>
          <w:szCs w:val="28"/>
        </w:rPr>
        <w:t>七</w:t>
      </w:r>
      <w:r>
        <w:rPr>
          <w:rFonts w:hint="eastAsia" w:ascii="黑体" w:hAnsi="宋体" w:eastAsia="黑体"/>
          <w:b/>
          <w:color w:val="000000"/>
          <w:sz w:val="28"/>
          <w:szCs w:val="28"/>
        </w:rPr>
        <w:t>、毕业要求</w:t>
      </w:r>
    </w:p>
    <w:p>
      <w:pPr>
        <w:spacing w:line="500" w:lineRule="exact"/>
        <w:rPr>
          <w:rFonts w:asciiTheme="minorEastAsia" w:hAnsiTheme="minorEastAsia" w:eastAsiaTheme="minorEastAsia"/>
          <w:sz w:val="28"/>
          <w:szCs w:val="28"/>
        </w:rPr>
      </w:pPr>
      <w:r>
        <w:rPr>
          <w:rFonts w:hint="eastAsia" w:ascii="黑体" w:hAnsi="宋体" w:eastAsia="黑体"/>
          <w:b/>
          <w:color w:val="000000"/>
          <w:sz w:val="28"/>
          <w:szCs w:val="28"/>
        </w:rPr>
        <w:t xml:space="preserve">   </w:t>
      </w:r>
      <w:r>
        <w:rPr>
          <w:rFonts w:hint="eastAsia" w:asciiTheme="minorEastAsia" w:hAnsiTheme="minorEastAsia" w:eastAsiaTheme="minorEastAsia"/>
          <w:sz w:val="24"/>
          <w:szCs w:val="28"/>
        </w:rPr>
        <w:t>本专业学生必须修完本人才培养方案规定的内容（含必修部分和选修部分），并同时达到以下条件方可毕业：</w:t>
      </w:r>
    </w:p>
    <w:p>
      <w:pPr>
        <w:spacing w:line="500" w:lineRule="exact"/>
        <w:ind w:left="360"/>
        <w:rPr>
          <w:sz w:val="24"/>
        </w:rPr>
      </w:pPr>
      <w:r>
        <w:rPr>
          <w:sz w:val="24"/>
        </w:rPr>
        <w:t>1</w:t>
      </w:r>
      <w:r>
        <w:rPr>
          <w:rFonts w:hint="eastAsia"/>
          <w:sz w:val="24"/>
        </w:rPr>
        <w:t>、综合素质测评（含德育素质测评）合格</w:t>
      </w:r>
    </w:p>
    <w:p>
      <w:pPr>
        <w:spacing w:line="500" w:lineRule="exact"/>
        <w:ind w:left="360"/>
        <w:rPr>
          <w:sz w:val="24"/>
        </w:rPr>
      </w:pPr>
      <w:r>
        <w:rPr>
          <w:sz w:val="24"/>
        </w:rPr>
        <w:t>2</w:t>
      </w:r>
      <w:r>
        <w:rPr>
          <w:rFonts w:hint="eastAsia"/>
          <w:sz w:val="24"/>
        </w:rPr>
        <w:t>、最低毕业学分：135学分</w:t>
      </w:r>
    </w:p>
    <w:p>
      <w:pPr>
        <w:spacing w:line="500" w:lineRule="exact"/>
        <w:ind w:left="360"/>
        <w:rPr>
          <w:rFonts w:ascii="宋体" w:hAnsi="宋体"/>
          <w:bCs/>
          <w:sz w:val="24"/>
          <w:szCs w:val="28"/>
        </w:rPr>
      </w:pPr>
      <w:r>
        <w:rPr>
          <w:sz w:val="24"/>
        </w:rPr>
        <w:t>3</w:t>
      </w:r>
      <w:r>
        <w:rPr>
          <w:rFonts w:hint="eastAsia"/>
          <w:sz w:val="24"/>
        </w:rPr>
        <w:t>、</w:t>
      </w:r>
      <w:r>
        <w:rPr>
          <w:rFonts w:hint="eastAsia" w:ascii="宋体" w:hAnsi="宋体"/>
          <w:sz w:val="24"/>
        </w:rPr>
        <w:t>职业资格</w:t>
      </w:r>
      <w:r>
        <w:rPr>
          <w:rFonts w:hint="eastAsia"/>
          <w:sz w:val="24"/>
        </w:rPr>
        <w:t>证书要求：</w:t>
      </w:r>
      <w:r>
        <w:rPr>
          <w:rFonts w:hint="eastAsia" w:ascii="宋体" w:hAnsi="宋体"/>
          <w:bCs/>
          <w:sz w:val="24"/>
          <w:szCs w:val="28"/>
        </w:rPr>
        <w:t>以下证书可选一项，也可以根据个人兴趣爱好或就业岗位考取其他资格证书或技能水平证书。</w:t>
      </w:r>
    </w:p>
    <w:tbl>
      <w:tblPr>
        <w:tblStyle w:val="10"/>
        <w:tblpPr w:leftFromText="180" w:rightFromText="180" w:vertAnchor="text" w:horzAnchor="margin" w:tblpXSpec="center" w:tblpY="70"/>
        <w:tblW w:w="8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709"/>
        <w:gridCol w:w="2762"/>
        <w:gridCol w:w="1763"/>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2376"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证书名称</w:t>
            </w:r>
          </w:p>
        </w:tc>
        <w:tc>
          <w:tcPr>
            <w:tcW w:w="709"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级别</w:t>
            </w:r>
          </w:p>
        </w:tc>
        <w:tc>
          <w:tcPr>
            <w:tcW w:w="2762"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发证单位</w:t>
            </w:r>
          </w:p>
        </w:tc>
        <w:tc>
          <w:tcPr>
            <w:tcW w:w="1763"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考证时间</w:t>
            </w:r>
          </w:p>
        </w:tc>
        <w:tc>
          <w:tcPr>
            <w:tcW w:w="1072" w:type="dxa"/>
            <w:vAlign w:val="center"/>
          </w:tcPr>
          <w:p>
            <w:pPr>
              <w:jc w:val="center"/>
              <w:rPr>
                <w:rFonts w:asciiTheme="minorEastAsia" w:hAnsiTheme="minorEastAsia" w:cstheme="minorEastAsia"/>
                <w:b/>
                <w:szCs w:val="21"/>
              </w:rPr>
            </w:pPr>
            <w:r>
              <w:rPr>
                <w:rFonts w:hint="eastAsia" w:asciiTheme="minorEastAsia" w:hAnsiTheme="minorEastAsia" w:cstheme="minor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1" w:hRule="atLeast"/>
        </w:trPr>
        <w:tc>
          <w:tcPr>
            <w:tcW w:w="2376"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企业人力资源管理员</w:t>
            </w:r>
          </w:p>
        </w:tc>
        <w:tc>
          <w:tcPr>
            <w:tcW w:w="709"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四级</w:t>
            </w:r>
          </w:p>
        </w:tc>
        <w:tc>
          <w:tcPr>
            <w:tcW w:w="2762"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人力资源和社会保障部</w:t>
            </w:r>
          </w:p>
        </w:tc>
        <w:tc>
          <w:tcPr>
            <w:tcW w:w="1763"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每年5月、11月</w:t>
            </w:r>
          </w:p>
        </w:tc>
        <w:tc>
          <w:tcPr>
            <w:tcW w:w="1072"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2376" w:type="dxa"/>
            <w:vAlign w:val="center"/>
          </w:tcPr>
          <w:p>
            <w:pPr>
              <w:jc w:val="center"/>
              <w:rPr>
                <w:rFonts w:asciiTheme="minorEastAsia" w:hAnsiTheme="minorEastAsia" w:cstheme="minorEastAsia"/>
                <w:szCs w:val="21"/>
              </w:rPr>
            </w:pPr>
            <w:r>
              <w:rPr>
                <w:rFonts w:hint="eastAsia" w:ascii="宋体" w:hAnsi="宋体"/>
                <w:bCs/>
                <w:szCs w:val="21"/>
              </w:rPr>
              <w:t>初级经济师</w:t>
            </w:r>
          </w:p>
        </w:tc>
        <w:tc>
          <w:tcPr>
            <w:tcW w:w="709" w:type="dxa"/>
            <w:vAlign w:val="center"/>
          </w:tcPr>
          <w:p>
            <w:pPr>
              <w:jc w:val="center"/>
              <w:rPr>
                <w:rFonts w:asciiTheme="minorEastAsia" w:hAnsiTheme="minorEastAsia" w:cstheme="minorEastAsia"/>
                <w:szCs w:val="21"/>
              </w:rPr>
            </w:pPr>
            <w:r>
              <w:rPr>
                <w:rFonts w:hint="eastAsia" w:ascii="宋体" w:hAnsi="宋体"/>
                <w:bCs/>
                <w:szCs w:val="21"/>
              </w:rPr>
              <w:t>初级</w:t>
            </w:r>
          </w:p>
        </w:tc>
        <w:tc>
          <w:tcPr>
            <w:tcW w:w="2762"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人力资源和社会保障部</w:t>
            </w:r>
          </w:p>
        </w:tc>
        <w:tc>
          <w:tcPr>
            <w:tcW w:w="1763"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每年11月</w:t>
            </w:r>
          </w:p>
        </w:tc>
        <w:tc>
          <w:tcPr>
            <w:tcW w:w="1072"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atLeast"/>
        </w:trPr>
        <w:tc>
          <w:tcPr>
            <w:tcW w:w="2376" w:type="dxa"/>
            <w:vAlign w:val="center"/>
          </w:tcPr>
          <w:p>
            <w:pPr>
              <w:jc w:val="center"/>
              <w:rPr>
                <w:rFonts w:asciiTheme="minorEastAsia" w:hAnsiTheme="minorEastAsia" w:cstheme="minorEastAsia"/>
                <w:szCs w:val="21"/>
              </w:rPr>
            </w:pPr>
            <w:r>
              <w:rPr>
                <w:rFonts w:hint="eastAsia" w:ascii="宋体" w:hAnsi="宋体"/>
                <w:bCs/>
                <w:szCs w:val="21"/>
              </w:rPr>
              <w:t>教师资格</w:t>
            </w:r>
          </w:p>
        </w:tc>
        <w:tc>
          <w:tcPr>
            <w:tcW w:w="709" w:type="dxa"/>
            <w:vAlign w:val="center"/>
          </w:tcPr>
          <w:p>
            <w:pPr>
              <w:jc w:val="center"/>
              <w:rPr>
                <w:rFonts w:asciiTheme="minorEastAsia" w:hAnsiTheme="minorEastAsia" w:cstheme="minorEastAsia"/>
                <w:szCs w:val="21"/>
              </w:rPr>
            </w:pPr>
          </w:p>
        </w:tc>
        <w:tc>
          <w:tcPr>
            <w:tcW w:w="2762" w:type="dxa"/>
            <w:vAlign w:val="center"/>
          </w:tcPr>
          <w:p>
            <w:pPr>
              <w:jc w:val="center"/>
              <w:rPr>
                <w:rFonts w:asciiTheme="minorEastAsia" w:hAnsiTheme="minorEastAsia" w:cstheme="minorEastAsia"/>
                <w:szCs w:val="21"/>
              </w:rPr>
            </w:pPr>
            <w:r>
              <w:rPr>
                <w:rFonts w:hint="eastAsia" w:ascii="宋体" w:hAnsi="宋体"/>
                <w:bCs/>
                <w:szCs w:val="21"/>
              </w:rPr>
              <w:t>教育部</w:t>
            </w:r>
          </w:p>
        </w:tc>
        <w:tc>
          <w:tcPr>
            <w:tcW w:w="1763" w:type="dxa"/>
            <w:vAlign w:val="center"/>
          </w:tcPr>
          <w:p>
            <w:pPr>
              <w:jc w:val="center"/>
              <w:rPr>
                <w:rFonts w:asciiTheme="minorEastAsia" w:hAnsiTheme="minorEastAsia" w:cstheme="minorEastAsia"/>
                <w:szCs w:val="21"/>
              </w:rPr>
            </w:pPr>
          </w:p>
        </w:tc>
        <w:tc>
          <w:tcPr>
            <w:tcW w:w="1072" w:type="dxa"/>
            <w:vAlign w:val="center"/>
          </w:tcPr>
          <w:p>
            <w:pPr>
              <w:jc w:val="center"/>
              <w:rPr>
                <w:rFonts w:asciiTheme="minorEastAsia" w:hAnsiTheme="minorEastAsia" w:cstheme="minorEastAsia"/>
                <w:szCs w:val="21"/>
              </w:rPr>
            </w:pPr>
            <w:r>
              <w:rPr>
                <w:rFonts w:hint="eastAsia" w:asciiTheme="minorEastAsia" w:hAnsiTheme="minorEastAsia" w:cstheme="minorEastAsia"/>
                <w:szCs w:val="21"/>
              </w:rPr>
              <w:t>选考</w:t>
            </w:r>
          </w:p>
        </w:tc>
      </w:tr>
    </w:tbl>
    <w:p>
      <w:pPr>
        <w:spacing w:line="400" w:lineRule="exact"/>
        <w:rPr>
          <w:rFonts w:ascii="宋体" w:cs="宋体"/>
          <w:b/>
          <w:bCs/>
          <w:kern w:val="0"/>
          <w:sz w:val="28"/>
          <w:szCs w:val="28"/>
        </w:rPr>
      </w:pPr>
    </w:p>
    <w:p>
      <w:pPr>
        <w:spacing w:line="500" w:lineRule="exact"/>
        <w:rPr>
          <w:rFonts w:ascii="黑体" w:hAnsi="宋体" w:eastAsia="黑体"/>
          <w:sz w:val="28"/>
          <w:szCs w:val="28"/>
        </w:rPr>
      </w:pPr>
      <w:r>
        <w:rPr>
          <w:rFonts w:hint="eastAsia" w:ascii="黑体" w:hAnsi="宋体" w:eastAsia="黑体"/>
          <w:b/>
          <w:sz w:val="28"/>
          <w:szCs w:val="28"/>
        </w:rPr>
        <w:t xml:space="preserve">八、课程设置与教学计划进程表（附后）  </w:t>
      </w:r>
      <w:r>
        <w:rPr>
          <w:rFonts w:hint="eastAsia" w:ascii="黑体" w:hAnsi="宋体" w:eastAsia="黑体"/>
          <w:sz w:val="28"/>
          <w:szCs w:val="28"/>
        </w:rPr>
        <w:t xml:space="preserve">                       </w:t>
      </w: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九、专业实践环节及时间安排</w:t>
      </w:r>
    </w:p>
    <w:tbl>
      <w:tblPr>
        <w:tblStyle w:val="10"/>
        <w:tblpPr w:leftFromText="180" w:rightFromText="180" w:vertAnchor="text" w:horzAnchor="page" w:tblpX="1465" w:tblpY="399"/>
        <w:tblOverlap w:val="never"/>
        <w:tblW w:w="94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850"/>
        <w:gridCol w:w="4536"/>
        <w:gridCol w:w="1441"/>
        <w:gridCol w:w="1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6" w:hRule="atLeast"/>
        </w:trPr>
        <w:tc>
          <w:tcPr>
            <w:tcW w:w="1526" w:type="dxa"/>
            <w:vAlign w:val="center"/>
          </w:tcPr>
          <w:p>
            <w:pPr>
              <w:widowControl/>
              <w:spacing w:line="300" w:lineRule="exact"/>
              <w:jc w:val="center"/>
              <w:rPr>
                <w:rFonts w:ascii="宋体"/>
                <w:b/>
                <w:kern w:val="0"/>
                <w:szCs w:val="21"/>
              </w:rPr>
            </w:pPr>
            <w:r>
              <w:rPr>
                <w:rFonts w:hint="eastAsia" w:ascii="宋体" w:hAnsi="宋体"/>
                <w:b/>
                <w:kern w:val="0"/>
                <w:szCs w:val="21"/>
              </w:rPr>
              <w:t>实践环节项目</w:t>
            </w:r>
          </w:p>
        </w:tc>
        <w:tc>
          <w:tcPr>
            <w:tcW w:w="850" w:type="dxa"/>
            <w:vAlign w:val="center"/>
          </w:tcPr>
          <w:p>
            <w:pPr>
              <w:widowControl/>
              <w:spacing w:line="300" w:lineRule="exact"/>
              <w:jc w:val="center"/>
              <w:rPr>
                <w:rFonts w:ascii="宋体"/>
                <w:b/>
                <w:kern w:val="0"/>
                <w:szCs w:val="21"/>
              </w:rPr>
            </w:pPr>
            <w:r>
              <w:rPr>
                <w:rFonts w:hint="eastAsia" w:ascii="宋体" w:hAnsi="宋体"/>
                <w:b/>
                <w:kern w:val="0"/>
                <w:szCs w:val="21"/>
              </w:rPr>
              <w:t>学时</w:t>
            </w:r>
          </w:p>
        </w:tc>
        <w:tc>
          <w:tcPr>
            <w:tcW w:w="4536" w:type="dxa"/>
            <w:vAlign w:val="center"/>
          </w:tcPr>
          <w:p>
            <w:pPr>
              <w:widowControl/>
              <w:spacing w:line="300" w:lineRule="exact"/>
              <w:jc w:val="center"/>
              <w:rPr>
                <w:rFonts w:ascii="宋体"/>
                <w:b/>
                <w:kern w:val="0"/>
                <w:szCs w:val="21"/>
              </w:rPr>
            </w:pPr>
            <w:r>
              <w:rPr>
                <w:rFonts w:hint="eastAsia" w:ascii="宋体" w:hAnsi="宋体"/>
                <w:b/>
                <w:kern w:val="0"/>
                <w:szCs w:val="21"/>
              </w:rPr>
              <w:t>实践教学目标</w:t>
            </w:r>
          </w:p>
        </w:tc>
        <w:tc>
          <w:tcPr>
            <w:tcW w:w="1441" w:type="dxa"/>
            <w:vAlign w:val="center"/>
          </w:tcPr>
          <w:p>
            <w:pPr>
              <w:widowControl/>
              <w:spacing w:line="300" w:lineRule="exact"/>
              <w:jc w:val="center"/>
              <w:rPr>
                <w:rFonts w:ascii="宋体"/>
                <w:b/>
                <w:kern w:val="0"/>
                <w:szCs w:val="21"/>
              </w:rPr>
            </w:pPr>
            <w:r>
              <w:rPr>
                <w:rFonts w:hint="eastAsia" w:ascii="宋体" w:hAnsi="宋体"/>
                <w:b/>
                <w:kern w:val="0"/>
                <w:szCs w:val="21"/>
              </w:rPr>
              <w:t>教学地点</w:t>
            </w:r>
          </w:p>
        </w:tc>
        <w:tc>
          <w:tcPr>
            <w:tcW w:w="1112" w:type="dxa"/>
            <w:vAlign w:val="center"/>
          </w:tcPr>
          <w:p>
            <w:pPr>
              <w:widowControl/>
              <w:spacing w:line="300" w:lineRule="exact"/>
              <w:jc w:val="center"/>
              <w:rPr>
                <w:rFonts w:ascii="宋体"/>
                <w:b/>
                <w:kern w:val="0"/>
                <w:szCs w:val="21"/>
              </w:rPr>
            </w:pPr>
            <w:r>
              <w:rPr>
                <w:rFonts w:hint="eastAsia" w:ascii="宋体" w:hAnsi="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管理学基础</w:t>
            </w:r>
          </w:p>
        </w:tc>
        <w:tc>
          <w:tcPr>
            <w:tcW w:w="850" w:type="dxa"/>
            <w:vAlign w:val="center"/>
          </w:tcPr>
          <w:p>
            <w:pPr>
              <w:widowControl/>
              <w:spacing w:line="300" w:lineRule="exact"/>
              <w:jc w:val="center"/>
              <w:rPr>
                <w:rFonts w:ascii="宋体"/>
                <w:kern w:val="0"/>
                <w:szCs w:val="21"/>
              </w:rPr>
            </w:pPr>
            <w:r>
              <w:rPr>
                <w:rFonts w:ascii="宋体" w:hAnsi="宋体"/>
                <w:kern w:val="0"/>
                <w:szCs w:val="21"/>
              </w:rPr>
              <w:t>32</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具有现代管理思想、能将管理学基本理论和方法运用于实践，具备基层管理岗位的技能与素质。</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第一学期第</w:t>
            </w:r>
            <w:r>
              <w:rPr>
                <w:rFonts w:ascii="宋体" w:hAnsi="宋体"/>
                <w:kern w:val="0"/>
                <w:szCs w:val="21"/>
              </w:rPr>
              <w:t>3-18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市场营销</w:t>
            </w:r>
          </w:p>
        </w:tc>
        <w:tc>
          <w:tcPr>
            <w:tcW w:w="850" w:type="dxa"/>
            <w:vAlign w:val="center"/>
          </w:tcPr>
          <w:p>
            <w:pPr>
              <w:widowControl/>
              <w:spacing w:line="300" w:lineRule="exact"/>
              <w:jc w:val="center"/>
              <w:rPr>
                <w:rFonts w:ascii="宋体"/>
                <w:kern w:val="0"/>
                <w:szCs w:val="21"/>
              </w:rPr>
            </w:pPr>
            <w:r>
              <w:rPr>
                <w:rFonts w:ascii="宋体" w:hAnsi="宋体"/>
                <w:kern w:val="0"/>
                <w:szCs w:val="21"/>
              </w:rPr>
              <w:t>3</w:t>
            </w:r>
            <w:r>
              <w:rPr>
                <w:rFonts w:hint="eastAsia" w:ascii="宋体" w:hAnsi="宋体"/>
                <w:kern w:val="0"/>
                <w:szCs w:val="21"/>
              </w:rPr>
              <w:t>0</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通过案例分析与讨论、模拟营销环境和营销实战等方式培养专业技能与实际经验。</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p>
            <w:pPr>
              <w:widowControl/>
              <w:spacing w:line="300" w:lineRule="exact"/>
              <w:jc w:val="center"/>
              <w:rPr>
                <w:rFonts w:ascii="宋体"/>
                <w:kern w:val="0"/>
                <w:szCs w:val="21"/>
              </w:rPr>
            </w:pPr>
            <w:r>
              <w:rPr>
                <w:rFonts w:hint="eastAsia" w:ascii="宋体" w:hAnsi="宋体"/>
                <w:kern w:val="0"/>
                <w:szCs w:val="21"/>
              </w:rPr>
              <w:t>合作企业</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第一学期第</w:t>
            </w:r>
            <w:r>
              <w:rPr>
                <w:rFonts w:ascii="宋体" w:hAnsi="宋体"/>
                <w:kern w:val="0"/>
                <w:szCs w:val="21"/>
              </w:rPr>
              <w:t>3-18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统计实务</w:t>
            </w:r>
          </w:p>
        </w:tc>
        <w:tc>
          <w:tcPr>
            <w:tcW w:w="850" w:type="dxa"/>
            <w:vAlign w:val="center"/>
          </w:tcPr>
          <w:p>
            <w:pPr>
              <w:widowControl/>
              <w:spacing w:line="300" w:lineRule="exact"/>
              <w:jc w:val="center"/>
              <w:rPr>
                <w:rFonts w:ascii="宋体"/>
                <w:kern w:val="0"/>
                <w:szCs w:val="21"/>
              </w:rPr>
            </w:pPr>
            <w:r>
              <w:rPr>
                <w:rFonts w:ascii="宋体" w:hAnsi="宋体"/>
                <w:kern w:val="0"/>
                <w:szCs w:val="21"/>
              </w:rPr>
              <w:t>1</w:t>
            </w:r>
            <w:r>
              <w:rPr>
                <w:rFonts w:hint="eastAsia" w:ascii="宋体" w:hAnsi="宋体"/>
                <w:kern w:val="0"/>
                <w:szCs w:val="21"/>
              </w:rPr>
              <w:t>6</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使学生掌握统计调查的方法，提高学生获取数据并对数据进行分析处理的能力，撰写调查报告。</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机房</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第二学期第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营销策划</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18</w:t>
            </w:r>
          </w:p>
        </w:tc>
        <w:tc>
          <w:tcPr>
            <w:tcW w:w="4536" w:type="dxa"/>
            <w:vAlign w:val="center"/>
          </w:tcPr>
          <w:p>
            <w:pPr>
              <w:widowControl/>
              <w:spacing w:line="300" w:lineRule="exact"/>
              <w:jc w:val="left"/>
              <w:rPr>
                <w:rFonts w:ascii="宋体" w:hAnsi="宋体"/>
                <w:kern w:val="0"/>
                <w:szCs w:val="21"/>
              </w:rPr>
            </w:pPr>
            <w:r>
              <w:rPr>
                <w:rFonts w:hint="eastAsia" w:ascii="宋体" w:hAnsi="宋体" w:cs="宋体"/>
                <w:kern w:val="0"/>
                <w:szCs w:val="21"/>
              </w:rPr>
              <w:t>通过本课程实践教学，让学生掌握营销策划的基本思路、程序、方法、方案格式。提高学生的市场分析能力、目标市场营销能力、营销组合规划与执行能力等。</w:t>
            </w:r>
          </w:p>
        </w:tc>
        <w:tc>
          <w:tcPr>
            <w:tcW w:w="1441"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hAns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商务谈判技能</w:t>
            </w:r>
          </w:p>
        </w:tc>
        <w:tc>
          <w:tcPr>
            <w:tcW w:w="850" w:type="dxa"/>
            <w:vAlign w:val="center"/>
          </w:tcPr>
          <w:p>
            <w:pPr>
              <w:widowControl/>
              <w:spacing w:line="300" w:lineRule="exact"/>
              <w:jc w:val="center"/>
              <w:rPr>
                <w:rFonts w:ascii="宋体"/>
                <w:kern w:val="0"/>
                <w:szCs w:val="21"/>
              </w:rPr>
            </w:pPr>
            <w:r>
              <w:rPr>
                <w:rFonts w:hint="eastAsia" w:ascii="宋体"/>
                <w:kern w:val="0"/>
                <w:szCs w:val="21"/>
              </w:rPr>
              <w:t>18</w:t>
            </w:r>
          </w:p>
        </w:tc>
        <w:tc>
          <w:tcPr>
            <w:tcW w:w="4536" w:type="dxa"/>
            <w:vAlign w:val="center"/>
          </w:tcPr>
          <w:p>
            <w:pPr>
              <w:widowControl/>
              <w:spacing w:line="300" w:lineRule="exact"/>
              <w:jc w:val="left"/>
              <w:rPr>
                <w:rFonts w:ascii="宋体"/>
                <w:kern w:val="0"/>
                <w:szCs w:val="21"/>
              </w:rPr>
            </w:pPr>
            <w:r>
              <w:rPr>
                <w:rFonts w:hint="eastAsia" w:ascii="宋体" w:hAnsi="宋体" w:cs="宋体"/>
                <w:kern w:val="0"/>
                <w:szCs w:val="21"/>
              </w:rPr>
              <w:t>通过本课程实践教学，示范操作、模拟演练、让学生了解一次完整商务谈判的各个组成环节，理解商务谈判的各个基本概念和特点，掌握商务谈判各个环节中常用的方法和技巧，能运用所学的方法和技巧到具体的商务谈判活动中去。</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网络营销技能</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33</w:t>
            </w:r>
          </w:p>
        </w:tc>
        <w:tc>
          <w:tcPr>
            <w:tcW w:w="4536" w:type="dxa"/>
            <w:vAlign w:val="center"/>
          </w:tcPr>
          <w:p>
            <w:pPr>
              <w:widowControl/>
              <w:spacing w:line="300" w:lineRule="exact"/>
              <w:jc w:val="left"/>
              <w:rPr>
                <w:rFonts w:ascii="Arial"/>
                <w:szCs w:val="21"/>
                <w:shd w:val="solid" w:color="FCFCFC" w:fill="auto"/>
              </w:rPr>
            </w:pPr>
            <w:r>
              <w:rPr>
                <w:rFonts w:hint="eastAsia" w:ascii="Arial"/>
                <w:szCs w:val="21"/>
                <w:shd w:val="solid" w:color="FCFCFC" w:fill="auto"/>
              </w:rPr>
              <w:t>通过学习，掌握现代网络营销的能力</w:t>
            </w:r>
          </w:p>
        </w:tc>
        <w:tc>
          <w:tcPr>
            <w:tcW w:w="1441"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hAns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普通话水平训练</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10</w:t>
            </w:r>
          </w:p>
        </w:tc>
        <w:tc>
          <w:tcPr>
            <w:tcW w:w="4536" w:type="dxa"/>
            <w:vAlign w:val="center"/>
          </w:tcPr>
          <w:p>
            <w:pPr>
              <w:widowControl/>
              <w:spacing w:line="300" w:lineRule="exact"/>
              <w:jc w:val="left"/>
              <w:rPr>
                <w:rFonts w:ascii="Arial"/>
                <w:szCs w:val="21"/>
                <w:shd w:val="solid" w:color="FCFCFC" w:fill="auto"/>
              </w:rPr>
            </w:pPr>
            <w:r>
              <w:rPr>
                <w:rFonts w:hint="eastAsia" w:ascii="Arial"/>
                <w:szCs w:val="21"/>
                <w:shd w:val="solid" w:color="FCFCFC" w:fill="auto"/>
              </w:rPr>
              <w:t>通过训练，使学生的普通话更佳标准</w:t>
            </w:r>
          </w:p>
        </w:tc>
        <w:tc>
          <w:tcPr>
            <w:tcW w:w="1441"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hAnsi="宋体"/>
                <w:kern w:val="0"/>
                <w:szCs w:val="21"/>
              </w:rPr>
            </w:pPr>
            <w:r>
              <w:rPr>
                <w:rFonts w:hint="eastAsia" w:ascii="宋体" w:hAnsi="宋体"/>
                <w:kern w:val="0"/>
                <w:szCs w:val="21"/>
              </w:rPr>
              <w:t>第二学期第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hint="eastAsia" w:ascii="宋体"/>
                <w:kern w:val="0"/>
                <w:szCs w:val="21"/>
              </w:rPr>
            </w:pPr>
            <w:r>
              <w:rPr>
                <w:rFonts w:hint="eastAsia" w:ascii="宋体" w:hAnsi="宋体"/>
                <w:b/>
                <w:kern w:val="0"/>
                <w:szCs w:val="21"/>
              </w:rPr>
              <w:t>实践环节项目</w:t>
            </w:r>
          </w:p>
        </w:tc>
        <w:tc>
          <w:tcPr>
            <w:tcW w:w="850" w:type="dxa"/>
            <w:vAlign w:val="center"/>
          </w:tcPr>
          <w:p>
            <w:pPr>
              <w:widowControl/>
              <w:spacing w:line="300" w:lineRule="exact"/>
              <w:jc w:val="center"/>
              <w:rPr>
                <w:rFonts w:hint="eastAsia" w:ascii="宋体"/>
                <w:kern w:val="0"/>
                <w:szCs w:val="21"/>
              </w:rPr>
            </w:pPr>
            <w:r>
              <w:rPr>
                <w:rFonts w:hint="eastAsia" w:ascii="宋体" w:hAnsi="宋体"/>
                <w:b/>
                <w:kern w:val="0"/>
                <w:szCs w:val="21"/>
              </w:rPr>
              <w:t>学时</w:t>
            </w:r>
          </w:p>
        </w:tc>
        <w:tc>
          <w:tcPr>
            <w:tcW w:w="4536" w:type="dxa"/>
            <w:vAlign w:val="center"/>
          </w:tcPr>
          <w:p>
            <w:pPr>
              <w:widowControl/>
              <w:spacing w:line="300" w:lineRule="exact"/>
              <w:jc w:val="center"/>
              <w:rPr>
                <w:rFonts w:hint="eastAsia" w:ascii="宋体"/>
                <w:kern w:val="0"/>
                <w:szCs w:val="21"/>
              </w:rPr>
            </w:pPr>
            <w:r>
              <w:rPr>
                <w:rFonts w:hint="eastAsia" w:ascii="宋体" w:hAnsi="宋体"/>
                <w:b/>
                <w:kern w:val="0"/>
                <w:szCs w:val="21"/>
              </w:rPr>
              <w:t>实践教学目标</w:t>
            </w:r>
          </w:p>
        </w:tc>
        <w:tc>
          <w:tcPr>
            <w:tcW w:w="1441" w:type="dxa"/>
            <w:vAlign w:val="center"/>
          </w:tcPr>
          <w:p>
            <w:pPr>
              <w:widowControl/>
              <w:spacing w:line="300" w:lineRule="exact"/>
              <w:jc w:val="center"/>
              <w:rPr>
                <w:rFonts w:hint="eastAsia" w:ascii="宋体" w:hAnsi="宋体"/>
                <w:kern w:val="0"/>
                <w:szCs w:val="21"/>
              </w:rPr>
            </w:pPr>
            <w:r>
              <w:rPr>
                <w:rFonts w:hint="eastAsia" w:ascii="宋体" w:hAnsi="宋体"/>
                <w:b/>
                <w:kern w:val="0"/>
                <w:szCs w:val="21"/>
              </w:rPr>
              <w:t>教学地点</w:t>
            </w:r>
          </w:p>
        </w:tc>
        <w:tc>
          <w:tcPr>
            <w:tcW w:w="1112" w:type="dxa"/>
            <w:vAlign w:val="center"/>
          </w:tcPr>
          <w:p>
            <w:pPr>
              <w:widowControl/>
              <w:spacing w:line="300" w:lineRule="exact"/>
              <w:jc w:val="center"/>
              <w:rPr>
                <w:rFonts w:hint="eastAsia" w:ascii="宋体" w:hAnsi="宋体"/>
                <w:kern w:val="0"/>
                <w:szCs w:val="21"/>
              </w:rPr>
            </w:pPr>
            <w:r>
              <w:rPr>
                <w:rFonts w:hint="eastAsia" w:ascii="宋体" w:hAnsi="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互联网营销业务推广</w:t>
            </w:r>
          </w:p>
        </w:tc>
        <w:tc>
          <w:tcPr>
            <w:tcW w:w="850" w:type="dxa"/>
            <w:vAlign w:val="center"/>
          </w:tcPr>
          <w:p>
            <w:pPr>
              <w:widowControl/>
              <w:spacing w:line="300" w:lineRule="exact"/>
              <w:jc w:val="center"/>
              <w:rPr>
                <w:rFonts w:ascii="宋体"/>
                <w:kern w:val="0"/>
                <w:szCs w:val="21"/>
              </w:rPr>
            </w:pPr>
            <w:r>
              <w:rPr>
                <w:rFonts w:hint="eastAsia" w:ascii="宋体"/>
                <w:kern w:val="0"/>
                <w:szCs w:val="21"/>
              </w:rPr>
              <w:t>18</w:t>
            </w:r>
          </w:p>
        </w:tc>
        <w:tc>
          <w:tcPr>
            <w:tcW w:w="4536" w:type="dxa"/>
            <w:vAlign w:val="center"/>
          </w:tcPr>
          <w:p>
            <w:pPr>
              <w:widowControl/>
              <w:spacing w:line="300" w:lineRule="exact"/>
              <w:jc w:val="left"/>
              <w:rPr>
                <w:rFonts w:ascii="宋体"/>
                <w:kern w:val="0"/>
                <w:szCs w:val="21"/>
              </w:rPr>
            </w:pPr>
            <w:r>
              <w:rPr>
                <w:rFonts w:hint="eastAsia" w:ascii="宋体"/>
                <w:kern w:val="0"/>
                <w:szCs w:val="21"/>
              </w:rPr>
              <w:t>学习并掌握互联网营销业务推广的理论和实践</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多媒体教室、合作企业</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营销心理学</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18</w:t>
            </w:r>
          </w:p>
        </w:tc>
        <w:tc>
          <w:tcPr>
            <w:tcW w:w="4536" w:type="dxa"/>
            <w:vAlign w:val="center"/>
          </w:tcPr>
          <w:p>
            <w:pPr>
              <w:widowControl/>
              <w:spacing w:line="300" w:lineRule="exact"/>
              <w:jc w:val="left"/>
              <w:rPr>
                <w:rFonts w:ascii="宋体"/>
                <w:kern w:val="0"/>
                <w:szCs w:val="21"/>
              </w:rPr>
            </w:pPr>
            <w:r>
              <w:rPr>
                <w:rFonts w:hint="eastAsia" w:ascii="Arial"/>
                <w:szCs w:val="21"/>
                <w:shd w:val="solid" w:color="FFFFFF" w:fill="auto"/>
              </w:rPr>
              <w:t>进行消费者心理与消费行为调研，分析消费者心理，改进产品及服务质量，达成组织营销目标。</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公共关系</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27</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能够进行公共关系活动的策划、</w:t>
            </w:r>
            <w:r>
              <w:rPr>
                <w:rFonts w:ascii="宋体" w:hAnsi="宋体"/>
                <w:kern w:val="0"/>
                <w:szCs w:val="21"/>
              </w:rPr>
              <w:t>CIS</w:t>
            </w:r>
            <w:r>
              <w:rPr>
                <w:rFonts w:hint="eastAsia" w:ascii="宋体" w:hAnsi="宋体"/>
                <w:kern w:val="0"/>
                <w:szCs w:val="21"/>
              </w:rPr>
              <w:t>设计以及公共关系传播。</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客户关系管理</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18</w:t>
            </w:r>
          </w:p>
        </w:tc>
        <w:tc>
          <w:tcPr>
            <w:tcW w:w="4536" w:type="dxa"/>
            <w:vAlign w:val="center"/>
          </w:tcPr>
          <w:p>
            <w:pPr>
              <w:widowControl/>
              <w:spacing w:line="300" w:lineRule="exact"/>
              <w:jc w:val="left"/>
              <w:rPr>
                <w:rFonts w:ascii="宋体"/>
                <w:kern w:val="0"/>
                <w:szCs w:val="21"/>
              </w:rPr>
            </w:pPr>
            <w:r>
              <w:rPr>
                <w:rFonts w:hint="eastAsia" w:ascii="Arial"/>
                <w:szCs w:val="21"/>
                <w:shd w:val="solid" w:color="FCFCFC" w:fill="auto"/>
              </w:rPr>
              <w:t>采用操作步骤、案例分析、情景模拟等方式，运用客户管理的策略和操作技巧。</w:t>
            </w:r>
            <w:r>
              <w:rPr>
                <w:szCs w:val="21"/>
              </w:rPr>
              <w:t xml:space="preserve"> </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新媒体营销</w:t>
            </w:r>
          </w:p>
        </w:tc>
        <w:tc>
          <w:tcPr>
            <w:tcW w:w="850" w:type="dxa"/>
            <w:vAlign w:val="center"/>
          </w:tcPr>
          <w:p>
            <w:pPr>
              <w:widowControl/>
              <w:spacing w:line="300" w:lineRule="exact"/>
              <w:jc w:val="center"/>
              <w:rPr>
                <w:rFonts w:ascii="宋体"/>
                <w:kern w:val="0"/>
                <w:szCs w:val="21"/>
              </w:rPr>
            </w:pPr>
            <w:r>
              <w:rPr>
                <w:rFonts w:hint="eastAsia" w:ascii="宋体"/>
                <w:kern w:val="0"/>
                <w:szCs w:val="21"/>
              </w:rPr>
              <w:t>20</w:t>
            </w:r>
          </w:p>
        </w:tc>
        <w:tc>
          <w:tcPr>
            <w:tcW w:w="4536" w:type="dxa"/>
            <w:vAlign w:val="center"/>
          </w:tcPr>
          <w:p>
            <w:pPr>
              <w:widowControl/>
              <w:spacing w:line="300" w:lineRule="exact"/>
              <w:jc w:val="left"/>
              <w:rPr>
                <w:rFonts w:ascii="宋体"/>
                <w:kern w:val="0"/>
                <w:szCs w:val="21"/>
              </w:rPr>
            </w:pPr>
            <w:r>
              <w:rPr>
                <w:rFonts w:hint="eastAsia" w:ascii="宋体"/>
                <w:kern w:val="0"/>
                <w:szCs w:val="21"/>
              </w:rPr>
              <w:t>学习并掌握现代新媒体营销的理论和实践</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多媒体教室、合作企业</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门店运营管理</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27</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通过实践教学，让学生掌握门店运营的基本技能、操作流程、现场服务与管理技能。</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销售管理</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18</w:t>
            </w:r>
          </w:p>
        </w:tc>
        <w:tc>
          <w:tcPr>
            <w:tcW w:w="4536" w:type="dxa"/>
            <w:vAlign w:val="center"/>
          </w:tcPr>
          <w:p>
            <w:pPr>
              <w:widowControl/>
              <w:spacing w:line="300" w:lineRule="exact"/>
              <w:jc w:val="left"/>
              <w:rPr>
                <w:rFonts w:ascii="宋体" w:hAnsi="宋体"/>
                <w:kern w:val="0"/>
                <w:szCs w:val="21"/>
              </w:rPr>
            </w:pPr>
            <w:r>
              <w:rPr>
                <w:rFonts w:hint="eastAsia" w:ascii="宋体" w:hAnsi="宋体" w:cs="宋体"/>
                <w:kern w:val="0"/>
                <w:szCs w:val="21"/>
              </w:rPr>
              <w:t>通过本课程实践教学，让学生熟悉销售管理的基本内容，掌握销售管理的一些基本方法，并能综合运用对实际问题的一般操作能力，具备销售规划管理、销售人员管理和业务指导管理能力。</w:t>
            </w:r>
          </w:p>
        </w:tc>
        <w:tc>
          <w:tcPr>
            <w:tcW w:w="1441"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hAns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现代企业管理</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27</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培养学生从事企业管理工作应具备的综合技能和素质。</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p>
            <w:pPr>
              <w:widowControl/>
              <w:spacing w:line="300" w:lineRule="exact"/>
              <w:jc w:val="center"/>
              <w:rPr>
                <w:rFonts w:ascii="宋体"/>
                <w:kern w:val="0"/>
                <w:szCs w:val="21"/>
              </w:rPr>
            </w:pPr>
            <w:r>
              <w:rPr>
                <w:rFonts w:hint="eastAsia" w:ascii="宋体" w:hAnsi="宋体"/>
                <w:kern w:val="0"/>
                <w:szCs w:val="21"/>
              </w:rPr>
              <w:t>合作企业</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人力资源管理实务与考证</w:t>
            </w:r>
          </w:p>
        </w:tc>
        <w:tc>
          <w:tcPr>
            <w:tcW w:w="850" w:type="dxa"/>
            <w:vAlign w:val="center"/>
          </w:tcPr>
          <w:p>
            <w:pPr>
              <w:widowControl/>
              <w:spacing w:line="300" w:lineRule="exact"/>
              <w:jc w:val="center"/>
              <w:rPr>
                <w:rFonts w:ascii="宋体"/>
                <w:kern w:val="0"/>
                <w:szCs w:val="21"/>
              </w:rPr>
            </w:pPr>
            <w:r>
              <w:rPr>
                <w:rFonts w:ascii="宋体" w:hAnsi="宋体"/>
                <w:kern w:val="0"/>
                <w:szCs w:val="21"/>
              </w:rPr>
              <w:t>34</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通过上机或课外实践，掌握人力资源战略规划、招聘与配置、培训与开发、绩效考核、薪酬管理、劳动关系管理等技能。</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机房、人才市场等</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1526" w:type="dxa"/>
            <w:vAlign w:val="center"/>
          </w:tcPr>
          <w:p>
            <w:pPr>
              <w:widowControl/>
              <w:spacing w:line="300" w:lineRule="exact"/>
              <w:jc w:val="center"/>
              <w:rPr>
                <w:rFonts w:ascii="宋体" w:hAnsi="宋体"/>
                <w:kern w:val="0"/>
                <w:szCs w:val="21"/>
              </w:rPr>
            </w:pPr>
            <w:r>
              <w:rPr>
                <w:rFonts w:hint="eastAsia" w:ascii="宋体" w:hAnsi="宋体"/>
                <w:kern w:val="0"/>
                <w:szCs w:val="21"/>
              </w:rPr>
              <w:t>电话营销业务技能</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24</w:t>
            </w:r>
          </w:p>
        </w:tc>
        <w:tc>
          <w:tcPr>
            <w:tcW w:w="4536" w:type="dxa"/>
            <w:vAlign w:val="center"/>
          </w:tcPr>
          <w:p>
            <w:pPr>
              <w:widowControl/>
              <w:spacing w:line="300" w:lineRule="exact"/>
              <w:jc w:val="left"/>
              <w:rPr>
                <w:rFonts w:ascii="宋体" w:hAnsi="宋体"/>
                <w:kern w:val="0"/>
                <w:szCs w:val="21"/>
              </w:rPr>
            </w:pPr>
            <w:r>
              <w:rPr>
                <w:rFonts w:hint="eastAsia" w:ascii="宋体" w:hAnsi="宋体"/>
                <w:kern w:val="0"/>
                <w:szCs w:val="21"/>
              </w:rPr>
              <w:t>通过学习和实训，能够掌握现代电话营销的能力。</w:t>
            </w:r>
          </w:p>
        </w:tc>
        <w:tc>
          <w:tcPr>
            <w:tcW w:w="1441" w:type="dxa"/>
            <w:vAlign w:val="center"/>
          </w:tcPr>
          <w:p>
            <w:pPr>
              <w:widowControl/>
              <w:spacing w:line="300" w:lineRule="exact"/>
              <w:jc w:val="center"/>
              <w:rPr>
                <w:rFonts w:ascii="宋体" w:hAnsi="宋体"/>
                <w:kern w:val="0"/>
                <w:szCs w:val="21"/>
              </w:rPr>
            </w:pPr>
            <w:r>
              <w:rPr>
                <w:rFonts w:hint="eastAsia" w:ascii="宋体" w:hAnsi="宋体"/>
                <w:kern w:val="0"/>
                <w:szCs w:val="21"/>
              </w:rPr>
              <w:t>多媒体教室、合作企业</w:t>
            </w:r>
          </w:p>
        </w:tc>
        <w:tc>
          <w:tcPr>
            <w:tcW w:w="1112" w:type="dxa"/>
            <w:vAlign w:val="center"/>
          </w:tcPr>
          <w:p>
            <w:pPr>
              <w:widowControl/>
              <w:spacing w:line="300" w:lineRule="exact"/>
              <w:jc w:val="center"/>
              <w:rPr>
                <w:rFonts w:ascii="宋体" w:hAnsi="宋体"/>
                <w:kern w:val="0"/>
                <w:szCs w:val="21"/>
              </w:rPr>
            </w:pPr>
            <w:r>
              <w:rPr>
                <w:rFonts w:hint="eastAsia" w:ascii="宋体" w:hAnsi="宋体"/>
                <w:kern w:val="0"/>
                <w:szCs w:val="21"/>
              </w:rPr>
              <w:t>第四学期第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市场营销技能对抗</w:t>
            </w:r>
          </w:p>
        </w:tc>
        <w:tc>
          <w:tcPr>
            <w:tcW w:w="850" w:type="dxa"/>
            <w:vAlign w:val="center"/>
          </w:tcPr>
          <w:p>
            <w:pPr>
              <w:widowControl/>
              <w:spacing w:line="300" w:lineRule="exact"/>
              <w:jc w:val="center"/>
              <w:rPr>
                <w:rFonts w:ascii="宋体"/>
                <w:kern w:val="0"/>
                <w:szCs w:val="21"/>
              </w:rPr>
            </w:pPr>
            <w:r>
              <w:rPr>
                <w:rFonts w:ascii="宋体" w:hAnsi="宋体"/>
                <w:kern w:val="0"/>
                <w:szCs w:val="21"/>
              </w:rPr>
              <w:t>28</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利用市场营销技能软件对抗进行仿真模拟，让学生了解企业营销活动的各个环节，熟悉市场营销各工作岗位的职责，掌握实体销售的全过程。</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市场营销实训室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第二学期</w:t>
            </w:r>
            <w:r>
              <w:rPr>
                <w:rFonts w:ascii="宋体" w:hAnsi="宋体"/>
                <w:kern w:val="0"/>
                <w:szCs w:val="21"/>
              </w:rPr>
              <w:t>1</w:t>
            </w:r>
            <w:r>
              <w:rPr>
                <w:rFonts w:hint="eastAsia" w:ascii="宋体" w:hAnsi="宋体"/>
                <w:kern w:val="0"/>
                <w:szCs w:val="21"/>
              </w:rPr>
              <w:t>周集中实训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企业经营管理沙盘模拟实训</w:t>
            </w:r>
          </w:p>
        </w:tc>
        <w:tc>
          <w:tcPr>
            <w:tcW w:w="850" w:type="dxa"/>
            <w:vAlign w:val="center"/>
          </w:tcPr>
          <w:p>
            <w:pPr>
              <w:widowControl/>
              <w:spacing w:line="300" w:lineRule="exact"/>
              <w:jc w:val="center"/>
              <w:rPr>
                <w:rFonts w:ascii="宋体"/>
                <w:kern w:val="0"/>
                <w:szCs w:val="21"/>
              </w:rPr>
            </w:pPr>
            <w:r>
              <w:rPr>
                <w:rFonts w:ascii="宋体" w:hAnsi="宋体"/>
                <w:kern w:val="0"/>
                <w:szCs w:val="21"/>
              </w:rPr>
              <w:t>28</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在仿真环境下模拟企业经营管理流程，使学生掌握企业生产、质量管理、营销策划、战略决策、财务管理等方面的综合技能。</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沙盘实训室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第三学期</w:t>
            </w:r>
            <w:r>
              <w:rPr>
                <w:rFonts w:ascii="宋体" w:hAnsi="宋体"/>
                <w:kern w:val="0"/>
                <w:szCs w:val="21"/>
              </w:rPr>
              <w:t>1</w:t>
            </w:r>
            <w:r>
              <w:rPr>
                <w:rFonts w:hint="eastAsia" w:ascii="宋体" w:hAnsi="宋体"/>
                <w:kern w:val="0"/>
                <w:szCs w:val="21"/>
              </w:rPr>
              <w:t>周集中实训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经济法</w:t>
            </w:r>
          </w:p>
        </w:tc>
        <w:tc>
          <w:tcPr>
            <w:tcW w:w="850" w:type="dxa"/>
            <w:vAlign w:val="center"/>
          </w:tcPr>
          <w:p>
            <w:pPr>
              <w:widowControl/>
              <w:spacing w:line="300" w:lineRule="exact"/>
              <w:jc w:val="center"/>
              <w:rPr>
                <w:rFonts w:ascii="宋体"/>
                <w:kern w:val="0"/>
                <w:szCs w:val="21"/>
              </w:rPr>
            </w:pPr>
            <w:r>
              <w:rPr>
                <w:rFonts w:ascii="宋体" w:hAnsi="宋体"/>
                <w:kern w:val="0"/>
                <w:szCs w:val="21"/>
              </w:rPr>
              <w:t>17</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通过模拟法庭进行案例分析与讨论，使学生具备运用经济法知识观察、分析、处理有关经济法律关系的能力。</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第三学期第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组织行为学</w:t>
            </w:r>
          </w:p>
        </w:tc>
        <w:tc>
          <w:tcPr>
            <w:tcW w:w="850" w:type="dxa"/>
            <w:vAlign w:val="center"/>
          </w:tcPr>
          <w:p>
            <w:pPr>
              <w:widowControl/>
              <w:spacing w:line="300" w:lineRule="exact"/>
              <w:jc w:val="center"/>
              <w:rPr>
                <w:rFonts w:ascii="宋体"/>
                <w:kern w:val="0"/>
                <w:szCs w:val="21"/>
              </w:rPr>
            </w:pPr>
            <w:r>
              <w:rPr>
                <w:rFonts w:hint="eastAsia" w:ascii="宋体" w:hAnsi="宋体"/>
                <w:kern w:val="0"/>
                <w:szCs w:val="21"/>
              </w:rPr>
              <w:t>24</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通过案例分析与团队游戏等方式培养学生的团队管理能力及观察、分析能力。</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第二学期第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职前综合能力训练</w:t>
            </w:r>
          </w:p>
        </w:tc>
        <w:tc>
          <w:tcPr>
            <w:tcW w:w="850" w:type="dxa"/>
            <w:vAlign w:val="center"/>
          </w:tcPr>
          <w:p>
            <w:pPr>
              <w:widowControl/>
              <w:spacing w:line="300" w:lineRule="exact"/>
              <w:jc w:val="center"/>
              <w:rPr>
                <w:rFonts w:ascii="宋体"/>
                <w:kern w:val="0"/>
                <w:szCs w:val="21"/>
              </w:rPr>
            </w:pPr>
            <w:r>
              <w:rPr>
                <w:rFonts w:hint="eastAsia" w:ascii="宋体"/>
                <w:kern w:val="0"/>
                <w:szCs w:val="21"/>
              </w:rPr>
              <w:t>112</w:t>
            </w:r>
          </w:p>
        </w:tc>
        <w:tc>
          <w:tcPr>
            <w:tcW w:w="4536" w:type="dxa"/>
            <w:vAlign w:val="center"/>
          </w:tcPr>
          <w:p>
            <w:pPr>
              <w:widowControl/>
              <w:spacing w:line="300" w:lineRule="exact"/>
              <w:jc w:val="left"/>
              <w:rPr>
                <w:rFonts w:ascii="宋体"/>
                <w:kern w:val="0"/>
                <w:szCs w:val="21"/>
              </w:rPr>
            </w:pPr>
            <w:r>
              <w:rPr>
                <w:rFonts w:hint="eastAsia" w:ascii="宋体"/>
                <w:kern w:val="0"/>
                <w:szCs w:val="21"/>
              </w:rPr>
              <w:t>通过职前综合能力训练，提高学生的职业素养，使学生在正式步入职场之后能够更快的适应工作和企业。</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多媒体教室</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第五学期第</w:t>
            </w:r>
            <w:r>
              <w:rPr>
                <w:rFonts w:ascii="宋体" w:hAnsi="宋体"/>
                <w:kern w:val="0"/>
                <w:szCs w:val="21"/>
              </w:rPr>
              <w:t>1-</w:t>
            </w:r>
            <w:r>
              <w:rPr>
                <w:rFonts w:hint="eastAsia" w:ascii="宋体" w:hAnsi="宋体"/>
                <w:kern w:val="0"/>
                <w:szCs w:val="21"/>
              </w:rPr>
              <w:t>4周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526" w:type="dxa"/>
            <w:vAlign w:val="center"/>
          </w:tcPr>
          <w:p>
            <w:pPr>
              <w:widowControl/>
              <w:spacing w:line="300" w:lineRule="exact"/>
              <w:jc w:val="center"/>
              <w:rPr>
                <w:rFonts w:ascii="宋体"/>
                <w:kern w:val="0"/>
                <w:szCs w:val="21"/>
              </w:rPr>
            </w:pPr>
            <w:r>
              <w:rPr>
                <w:rFonts w:hint="eastAsia" w:ascii="宋体"/>
                <w:kern w:val="0"/>
                <w:szCs w:val="21"/>
              </w:rPr>
              <w:t>“做中学”企业实践</w:t>
            </w:r>
          </w:p>
        </w:tc>
        <w:tc>
          <w:tcPr>
            <w:tcW w:w="850" w:type="dxa"/>
            <w:vAlign w:val="center"/>
          </w:tcPr>
          <w:p>
            <w:pPr>
              <w:widowControl/>
              <w:spacing w:line="300" w:lineRule="exact"/>
              <w:jc w:val="center"/>
              <w:rPr>
                <w:rFonts w:ascii="宋体" w:hAnsi="宋体"/>
                <w:kern w:val="0"/>
                <w:szCs w:val="21"/>
              </w:rPr>
            </w:pPr>
            <w:r>
              <w:rPr>
                <w:rFonts w:hint="eastAsia" w:ascii="宋体" w:hAnsi="宋体"/>
                <w:kern w:val="0"/>
                <w:szCs w:val="21"/>
              </w:rPr>
              <w:t>392</w:t>
            </w:r>
          </w:p>
        </w:tc>
        <w:tc>
          <w:tcPr>
            <w:tcW w:w="4536" w:type="dxa"/>
            <w:vAlign w:val="center"/>
          </w:tcPr>
          <w:p>
            <w:pPr>
              <w:widowControl/>
              <w:spacing w:line="300" w:lineRule="exact"/>
              <w:jc w:val="left"/>
              <w:rPr>
                <w:rFonts w:ascii="宋体"/>
                <w:kern w:val="0"/>
                <w:szCs w:val="21"/>
              </w:rPr>
            </w:pPr>
            <w:r>
              <w:rPr>
                <w:rFonts w:hint="eastAsia" w:ascii="宋体"/>
                <w:kern w:val="0"/>
                <w:szCs w:val="21"/>
              </w:rPr>
              <w:t>通过学生到校企合作单位进行实践，教师入企业与企业管理者共同指导学生，学生能够真实体会职场经历，真正做到“做中学”。</w:t>
            </w:r>
          </w:p>
        </w:tc>
        <w:tc>
          <w:tcPr>
            <w:tcW w:w="1441" w:type="dxa"/>
            <w:vAlign w:val="center"/>
          </w:tcPr>
          <w:p>
            <w:pPr>
              <w:widowControl/>
              <w:spacing w:line="300" w:lineRule="exact"/>
              <w:jc w:val="center"/>
              <w:rPr>
                <w:rFonts w:ascii="宋体" w:hAnsi="宋体"/>
                <w:kern w:val="0"/>
                <w:szCs w:val="21"/>
              </w:rPr>
            </w:pPr>
            <w:r>
              <w:rPr>
                <w:rFonts w:hint="eastAsia" w:ascii="宋体" w:hAnsi="宋体"/>
                <w:kern w:val="0"/>
                <w:szCs w:val="21"/>
              </w:rPr>
              <w:t>校企合作单位</w:t>
            </w:r>
          </w:p>
        </w:tc>
        <w:tc>
          <w:tcPr>
            <w:tcW w:w="1112" w:type="dxa"/>
            <w:vAlign w:val="center"/>
          </w:tcPr>
          <w:p>
            <w:pPr>
              <w:widowControl/>
              <w:spacing w:line="300" w:lineRule="exact"/>
              <w:jc w:val="center"/>
              <w:rPr>
                <w:rFonts w:ascii="宋体" w:hAnsi="宋体"/>
                <w:kern w:val="0"/>
                <w:szCs w:val="21"/>
              </w:rPr>
            </w:pPr>
            <w:r>
              <w:rPr>
                <w:rFonts w:hint="eastAsia" w:ascii="宋体" w:hAnsi="宋体"/>
                <w:kern w:val="0"/>
                <w:szCs w:val="21"/>
              </w:rPr>
              <w:t>第五学期第5</w:t>
            </w:r>
            <w:r>
              <w:rPr>
                <w:rFonts w:ascii="宋体" w:hAnsi="宋体"/>
                <w:kern w:val="0"/>
                <w:szCs w:val="21"/>
              </w:rPr>
              <w:t>-</w:t>
            </w:r>
            <w:r>
              <w:rPr>
                <w:rFonts w:hint="eastAsia" w:ascii="宋体" w:hAnsi="宋体"/>
                <w:kern w:val="0"/>
                <w:szCs w:val="21"/>
              </w:rPr>
              <w:t>18周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顶岗实习</w:t>
            </w:r>
          </w:p>
        </w:tc>
        <w:tc>
          <w:tcPr>
            <w:tcW w:w="850" w:type="dxa"/>
            <w:vAlign w:val="center"/>
          </w:tcPr>
          <w:p>
            <w:pPr>
              <w:widowControl/>
              <w:spacing w:line="300" w:lineRule="exact"/>
              <w:jc w:val="center"/>
              <w:rPr>
                <w:rFonts w:ascii="宋体"/>
                <w:kern w:val="0"/>
                <w:szCs w:val="21"/>
              </w:rPr>
            </w:pPr>
            <w:r>
              <w:rPr>
                <w:rFonts w:ascii="宋体" w:hAnsi="宋体"/>
                <w:kern w:val="0"/>
                <w:szCs w:val="21"/>
              </w:rPr>
              <w:t>504</w:t>
            </w:r>
          </w:p>
        </w:tc>
        <w:tc>
          <w:tcPr>
            <w:tcW w:w="4536" w:type="dxa"/>
            <w:vAlign w:val="center"/>
          </w:tcPr>
          <w:p>
            <w:pPr>
              <w:widowControl/>
              <w:spacing w:line="300" w:lineRule="exact"/>
              <w:jc w:val="left"/>
              <w:rPr>
                <w:rFonts w:ascii="宋体"/>
                <w:kern w:val="0"/>
                <w:szCs w:val="21"/>
              </w:rPr>
            </w:pPr>
            <w:r>
              <w:rPr>
                <w:rFonts w:hint="eastAsia" w:ascii="宋体" w:hAnsi="宋体"/>
                <w:kern w:val="0"/>
                <w:szCs w:val="21"/>
              </w:rPr>
              <w:t>在行业企业的实际岗位上从事专业工作，服务区域经济的发展。</w:t>
            </w:r>
          </w:p>
        </w:tc>
        <w:tc>
          <w:tcPr>
            <w:tcW w:w="1441" w:type="dxa"/>
            <w:vAlign w:val="center"/>
          </w:tcPr>
          <w:p>
            <w:pPr>
              <w:widowControl/>
              <w:spacing w:line="300" w:lineRule="exact"/>
              <w:jc w:val="center"/>
              <w:rPr>
                <w:rFonts w:ascii="宋体"/>
                <w:kern w:val="0"/>
                <w:szCs w:val="21"/>
              </w:rPr>
            </w:pPr>
            <w:r>
              <w:rPr>
                <w:rFonts w:hint="eastAsia" w:ascii="宋体" w:hAnsi="宋体"/>
                <w:kern w:val="0"/>
                <w:szCs w:val="21"/>
              </w:rPr>
              <w:t>校外企业</w:t>
            </w:r>
          </w:p>
        </w:tc>
        <w:tc>
          <w:tcPr>
            <w:tcW w:w="1112" w:type="dxa"/>
            <w:vAlign w:val="center"/>
          </w:tcPr>
          <w:p>
            <w:pPr>
              <w:widowControl/>
              <w:spacing w:line="300" w:lineRule="exact"/>
              <w:jc w:val="center"/>
              <w:rPr>
                <w:rFonts w:ascii="宋体"/>
                <w:kern w:val="0"/>
                <w:szCs w:val="21"/>
              </w:rPr>
            </w:pPr>
            <w:r>
              <w:rPr>
                <w:rFonts w:hint="eastAsia" w:ascii="宋体" w:hAnsi="宋体"/>
                <w:kern w:val="0"/>
                <w:szCs w:val="21"/>
              </w:rPr>
              <w:t>第六学期第</w:t>
            </w:r>
            <w:r>
              <w:rPr>
                <w:rFonts w:ascii="宋体" w:hAnsi="宋体"/>
                <w:kern w:val="0"/>
                <w:szCs w:val="21"/>
              </w:rPr>
              <w:t>1-18</w:t>
            </w:r>
            <w:r>
              <w:rPr>
                <w:rFonts w:hint="eastAsia" w:ascii="宋体" w:hAnsi="宋体"/>
                <w:kern w:val="0"/>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trPr>
        <w:tc>
          <w:tcPr>
            <w:tcW w:w="1526" w:type="dxa"/>
            <w:vAlign w:val="center"/>
          </w:tcPr>
          <w:p>
            <w:pPr>
              <w:widowControl/>
              <w:spacing w:line="300" w:lineRule="exact"/>
              <w:jc w:val="center"/>
              <w:rPr>
                <w:rFonts w:ascii="宋体"/>
                <w:kern w:val="0"/>
                <w:szCs w:val="21"/>
              </w:rPr>
            </w:pPr>
            <w:r>
              <w:rPr>
                <w:rFonts w:hint="eastAsia" w:ascii="宋体" w:hAnsi="宋体"/>
                <w:kern w:val="0"/>
                <w:szCs w:val="21"/>
              </w:rPr>
              <w:t>合计</w:t>
            </w:r>
          </w:p>
        </w:tc>
        <w:tc>
          <w:tcPr>
            <w:tcW w:w="850" w:type="dxa"/>
            <w:vAlign w:val="center"/>
          </w:tcPr>
          <w:p>
            <w:pPr>
              <w:widowControl/>
              <w:spacing w:line="300" w:lineRule="exact"/>
              <w:jc w:val="center"/>
              <w:rPr>
                <w:rFonts w:ascii="宋体"/>
                <w:kern w:val="0"/>
                <w:szCs w:val="21"/>
              </w:rPr>
            </w:pPr>
            <w:r>
              <w:rPr>
                <w:rFonts w:ascii="宋体" w:hAnsi="宋体"/>
                <w:kern w:val="0"/>
                <w:szCs w:val="21"/>
              </w:rPr>
              <w:t>1</w:t>
            </w:r>
            <w:r>
              <w:rPr>
                <w:rFonts w:hint="eastAsia" w:ascii="宋体" w:hAnsi="宋体"/>
                <w:kern w:val="0"/>
                <w:szCs w:val="21"/>
              </w:rPr>
              <w:t>493</w:t>
            </w:r>
          </w:p>
        </w:tc>
        <w:tc>
          <w:tcPr>
            <w:tcW w:w="4536" w:type="dxa"/>
            <w:vAlign w:val="center"/>
          </w:tcPr>
          <w:p>
            <w:pPr>
              <w:widowControl/>
              <w:spacing w:line="300" w:lineRule="exact"/>
              <w:jc w:val="center"/>
              <w:rPr>
                <w:rFonts w:ascii="宋体"/>
                <w:kern w:val="0"/>
                <w:szCs w:val="21"/>
              </w:rPr>
            </w:pPr>
          </w:p>
        </w:tc>
        <w:tc>
          <w:tcPr>
            <w:tcW w:w="1441" w:type="dxa"/>
            <w:vAlign w:val="center"/>
          </w:tcPr>
          <w:p>
            <w:pPr>
              <w:widowControl/>
              <w:spacing w:line="300" w:lineRule="exact"/>
              <w:jc w:val="center"/>
              <w:rPr>
                <w:rFonts w:ascii="宋体"/>
                <w:kern w:val="0"/>
                <w:szCs w:val="21"/>
              </w:rPr>
            </w:pPr>
          </w:p>
        </w:tc>
        <w:tc>
          <w:tcPr>
            <w:tcW w:w="1112" w:type="dxa"/>
            <w:vAlign w:val="center"/>
          </w:tcPr>
          <w:p>
            <w:pPr>
              <w:widowControl/>
              <w:spacing w:line="300" w:lineRule="exact"/>
              <w:jc w:val="center"/>
              <w:rPr>
                <w:rFonts w:ascii="宋体"/>
                <w:kern w:val="0"/>
                <w:szCs w:val="21"/>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十、分学期课时统计表</w:t>
      </w:r>
    </w:p>
    <w:tbl>
      <w:tblPr>
        <w:tblStyle w:val="10"/>
        <w:tblpPr w:leftFromText="180" w:rightFromText="180" w:vertAnchor="text" w:horzAnchor="margin" w:tblpX="1" w:tblpY="116"/>
        <w:tblW w:w="6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1031"/>
        <w:gridCol w:w="825"/>
        <w:gridCol w:w="937"/>
        <w:gridCol w:w="1125"/>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学期</w:t>
            </w:r>
          </w:p>
        </w:tc>
        <w:tc>
          <w:tcPr>
            <w:tcW w:w="1031"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总课时</w:t>
            </w:r>
          </w:p>
        </w:tc>
        <w:tc>
          <w:tcPr>
            <w:tcW w:w="825"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理论</w:t>
            </w:r>
          </w:p>
          <w:p>
            <w:pPr>
              <w:spacing w:line="240" w:lineRule="exact"/>
              <w:jc w:val="center"/>
              <w:rPr>
                <w:rFonts w:ascii="宋体" w:cs="宋体"/>
                <w:b/>
                <w:kern w:val="0"/>
                <w:szCs w:val="21"/>
              </w:rPr>
            </w:pPr>
            <w:r>
              <w:rPr>
                <w:rFonts w:hint="eastAsia" w:ascii="宋体" w:hAnsi="宋体" w:cs="宋体"/>
                <w:b/>
                <w:kern w:val="0"/>
                <w:szCs w:val="21"/>
              </w:rPr>
              <w:t>课时</w:t>
            </w:r>
          </w:p>
        </w:tc>
        <w:tc>
          <w:tcPr>
            <w:tcW w:w="937" w:type="dxa"/>
            <w:vMerge w:val="restart"/>
            <w:vAlign w:val="center"/>
          </w:tcPr>
          <w:p>
            <w:pPr>
              <w:widowControl/>
              <w:spacing w:line="240" w:lineRule="exact"/>
              <w:jc w:val="center"/>
              <w:rPr>
                <w:rFonts w:ascii="宋体" w:cs="宋体"/>
                <w:b/>
                <w:kern w:val="0"/>
                <w:szCs w:val="21"/>
              </w:rPr>
            </w:pPr>
          </w:p>
          <w:p>
            <w:pPr>
              <w:widowControl/>
              <w:spacing w:line="240" w:lineRule="exact"/>
              <w:jc w:val="center"/>
              <w:rPr>
                <w:rFonts w:ascii="宋体" w:cs="宋体"/>
                <w:b/>
                <w:kern w:val="0"/>
                <w:szCs w:val="21"/>
              </w:rPr>
            </w:pPr>
            <w:r>
              <w:rPr>
                <w:rFonts w:hint="eastAsia" w:ascii="宋体" w:hAnsi="宋体" w:cs="宋体"/>
                <w:b/>
                <w:kern w:val="0"/>
                <w:szCs w:val="21"/>
              </w:rPr>
              <w:t>实践</w:t>
            </w:r>
          </w:p>
          <w:p>
            <w:pPr>
              <w:widowControl/>
              <w:spacing w:line="240" w:lineRule="exact"/>
              <w:jc w:val="center"/>
              <w:rPr>
                <w:rFonts w:ascii="宋体" w:cs="宋体"/>
                <w:b/>
                <w:kern w:val="0"/>
                <w:szCs w:val="21"/>
              </w:rPr>
            </w:pPr>
            <w:r>
              <w:rPr>
                <w:rFonts w:hint="eastAsia" w:ascii="宋体" w:hAnsi="宋体" w:cs="宋体"/>
                <w:b/>
                <w:kern w:val="0"/>
                <w:szCs w:val="21"/>
              </w:rPr>
              <w:t>课时</w:t>
            </w:r>
          </w:p>
          <w:p>
            <w:pPr>
              <w:spacing w:line="240" w:lineRule="exact"/>
              <w:jc w:val="center"/>
              <w:rPr>
                <w:rFonts w:ascii="宋体" w:cs="宋体"/>
                <w:b/>
                <w:kern w:val="0"/>
                <w:szCs w:val="21"/>
              </w:rPr>
            </w:pPr>
          </w:p>
        </w:tc>
        <w:tc>
          <w:tcPr>
            <w:tcW w:w="1125"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教学</w:t>
            </w:r>
          </w:p>
          <w:p>
            <w:pPr>
              <w:spacing w:line="240" w:lineRule="exact"/>
              <w:jc w:val="center"/>
              <w:rPr>
                <w:rFonts w:ascii="宋体" w:cs="宋体"/>
                <w:b/>
                <w:kern w:val="0"/>
                <w:szCs w:val="21"/>
              </w:rPr>
            </w:pPr>
            <w:r>
              <w:rPr>
                <w:rFonts w:hint="eastAsia" w:ascii="宋体" w:hAnsi="宋体" w:cs="宋体"/>
                <w:b/>
                <w:kern w:val="0"/>
                <w:szCs w:val="21"/>
              </w:rPr>
              <w:t>周数</w:t>
            </w:r>
          </w:p>
        </w:tc>
        <w:tc>
          <w:tcPr>
            <w:tcW w:w="991"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平均周</w:t>
            </w:r>
          </w:p>
          <w:p>
            <w:pPr>
              <w:widowControl/>
              <w:spacing w:line="24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Merge w:val="continue"/>
            <w:vAlign w:val="center"/>
          </w:tcPr>
          <w:p>
            <w:pPr>
              <w:widowControl/>
              <w:spacing w:line="240" w:lineRule="exact"/>
              <w:jc w:val="left"/>
              <w:rPr>
                <w:rFonts w:ascii="宋体" w:cs="宋体"/>
                <w:b/>
                <w:kern w:val="0"/>
                <w:szCs w:val="21"/>
              </w:rPr>
            </w:pPr>
          </w:p>
        </w:tc>
        <w:tc>
          <w:tcPr>
            <w:tcW w:w="1031" w:type="dxa"/>
            <w:vMerge w:val="continue"/>
            <w:vAlign w:val="center"/>
          </w:tcPr>
          <w:p>
            <w:pPr>
              <w:widowControl/>
              <w:spacing w:line="240" w:lineRule="exact"/>
              <w:jc w:val="left"/>
              <w:rPr>
                <w:rFonts w:ascii="宋体" w:cs="宋体"/>
                <w:b/>
                <w:kern w:val="0"/>
                <w:szCs w:val="21"/>
              </w:rPr>
            </w:pPr>
          </w:p>
        </w:tc>
        <w:tc>
          <w:tcPr>
            <w:tcW w:w="825" w:type="dxa"/>
            <w:vMerge w:val="continue"/>
            <w:vAlign w:val="center"/>
          </w:tcPr>
          <w:p>
            <w:pPr>
              <w:widowControl/>
              <w:spacing w:line="240" w:lineRule="exact"/>
              <w:jc w:val="left"/>
              <w:rPr>
                <w:rFonts w:ascii="宋体" w:cs="宋体"/>
                <w:b/>
                <w:kern w:val="0"/>
                <w:szCs w:val="21"/>
              </w:rPr>
            </w:pPr>
          </w:p>
        </w:tc>
        <w:tc>
          <w:tcPr>
            <w:tcW w:w="937" w:type="dxa"/>
            <w:vMerge w:val="continue"/>
            <w:vAlign w:val="center"/>
          </w:tcPr>
          <w:p>
            <w:pPr>
              <w:widowControl/>
              <w:spacing w:line="240" w:lineRule="exact"/>
              <w:jc w:val="left"/>
              <w:rPr>
                <w:rFonts w:ascii="宋体" w:cs="宋体"/>
                <w:b/>
                <w:kern w:val="0"/>
                <w:szCs w:val="21"/>
              </w:rPr>
            </w:pPr>
          </w:p>
        </w:tc>
        <w:tc>
          <w:tcPr>
            <w:tcW w:w="1125" w:type="dxa"/>
            <w:vMerge w:val="continue"/>
            <w:vAlign w:val="center"/>
          </w:tcPr>
          <w:p>
            <w:pPr>
              <w:widowControl/>
              <w:spacing w:line="240" w:lineRule="exact"/>
              <w:jc w:val="left"/>
              <w:rPr>
                <w:rFonts w:ascii="宋体" w:cs="宋体"/>
                <w:b/>
                <w:kern w:val="0"/>
                <w:szCs w:val="21"/>
              </w:rPr>
            </w:pPr>
          </w:p>
        </w:tc>
        <w:tc>
          <w:tcPr>
            <w:tcW w:w="991" w:type="dxa"/>
            <w:vMerge w:val="continue"/>
            <w:vAlign w:val="center"/>
          </w:tcPr>
          <w:p>
            <w:pPr>
              <w:widowControl/>
              <w:spacing w:line="240" w:lineRule="exact"/>
              <w:jc w:val="left"/>
              <w:rPr>
                <w:rFonts w:asci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1</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460</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240</w:t>
            </w:r>
          </w:p>
        </w:tc>
        <w:tc>
          <w:tcPr>
            <w:tcW w:w="937" w:type="dxa"/>
            <w:vAlign w:val="center"/>
          </w:tcPr>
          <w:p>
            <w:pPr>
              <w:widowControl/>
              <w:spacing w:line="240" w:lineRule="exact"/>
              <w:jc w:val="center"/>
              <w:rPr>
                <w:rFonts w:ascii="宋体" w:cs="宋体"/>
                <w:color w:val="000000"/>
                <w:kern w:val="0"/>
                <w:szCs w:val="21"/>
              </w:rPr>
            </w:pPr>
            <w:r>
              <w:rPr>
                <w:rFonts w:hint="eastAsia" w:ascii="宋体" w:cs="宋体"/>
                <w:color w:val="000000"/>
                <w:kern w:val="0"/>
                <w:szCs w:val="21"/>
              </w:rPr>
              <w:t>220</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2</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402</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214</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188</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3</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402</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173</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229</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4</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378</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178</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200</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5</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0</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6</w:t>
            </w:r>
          </w:p>
        </w:tc>
        <w:tc>
          <w:tcPr>
            <w:tcW w:w="1031" w:type="dxa"/>
            <w:vAlign w:val="center"/>
          </w:tcPr>
          <w:p>
            <w:pPr>
              <w:jc w:val="center"/>
              <w:rPr>
                <w:rFonts w:asciiTheme="minorEastAsia" w:hAnsiTheme="minorEastAsia"/>
                <w:szCs w:val="21"/>
              </w:rPr>
            </w:pPr>
            <w:r>
              <w:rPr>
                <w:rFonts w:asciiTheme="minorEastAsia" w:hAnsiTheme="minorEastAsia"/>
                <w:szCs w:val="21"/>
              </w:rPr>
              <w:t>504</w:t>
            </w:r>
          </w:p>
        </w:tc>
        <w:tc>
          <w:tcPr>
            <w:tcW w:w="825" w:type="dxa"/>
            <w:vAlign w:val="center"/>
          </w:tcPr>
          <w:p>
            <w:pPr>
              <w:jc w:val="center"/>
              <w:rPr>
                <w:rFonts w:asciiTheme="minorEastAsia" w:hAnsiTheme="minorEastAsia"/>
                <w:szCs w:val="21"/>
              </w:rPr>
            </w:pPr>
            <w:r>
              <w:rPr>
                <w:rFonts w:asciiTheme="minorEastAsia" w:hAnsiTheme="minorEastAsia"/>
                <w:szCs w:val="21"/>
              </w:rPr>
              <w:t>0</w:t>
            </w:r>
          </w:p>
        </w:tc>
        <w:tc>
          <w:tcPr>
            <w:tcW w:w="937" w:type="dxa"/>
            <w:vAlign w:val="center"/>
          </w:tcPr>
          <w:p>
            <w:pPr>
              <w:jc w:val="center"/>
              <w:rPr>
                <w:rFonts w:asciiTheme="minorEastAsia" w:hAnsiTheme="minorEastAsia"/>
                <w:szCs w:val="21"/>
              </w:rPr>
            </w:pPr>
            <w:r>
              <w:rPr>
                <w:rFonts w:hint="eastAsia" w:asciiTheme="minorEastAsia" w:hAnsiTheme="minorEastAsia"/>
                <w:szCs w:val="21"/>
              </w:rPr>
              <w:t>504</w:t>
            </w:r>
          </w:p>
        </w:tc>
        <w:tc>
          <w:tcPr>
            <w:tcW w:w="1125" w:type="dxa"/>
            <w:vAlign w:val="center"/>
          </w:tcPr>
          <w:p>
            <w:pPr>
              <w:jc w:val="center"/>
              <w:rPr>
                <w:rFonts w:asciiTheme="minorEastAsia" w:hAnsiTheme="minorEastAsia"/>
                <w:szCs w:val="21"/>
              </w:rPr>
            </w:pPr>
            <w:r>
              <w:rPr>
                <w:rFonts w:asciiTheme="minorEastAsia" w:hAnsiTheme="minorEastAsia"/>
                <w:szCs w:val="21"/>
              </w:rPr>
              <w:t>18</w:t>
            </w:r>
          </w:p>
        </w:tc>
        <w:tc>
          <w:tcPr>
            <w:tcW w:w="991" w:type="dxa"/>
            <w:vAlign w:val="center"/>
          </w:tcPr>
          <w:p>
            <w:pPr>
              <w:jc w:val="center"/>
              <w:rPr>
                <w:rFonts w:asciiTheme="minorEastAsia" w:hAnsiTheme="minorEastAsia"/>
                <w:szCs w:val="21"/>
              </w:rPr>
            </w:pPr>
            <w:r>
              <w:rPr>
                <w:rFonts w:asciiTheme="minorEastAsia" w:hAnsiTheme="minorEastAsia"/>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公共选修课</w:t>
            </w:r>
          </w:p>
        </w:tc>
        <w:tc>
          <w:tcPr>
            <w:tcW w:w="1031"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825" w:type="dxa"/>
            <w:vAlign w:val="center"/>
          </w:tcPr>
          <w:p>
            <w:pPr>
              <w:widowControl/>
              <w:spacing w:line="240" w:lineRule="exact"/>
              <w:jc w:val="center"/>
              <w:rPr>
                <w:rFonts w:ascii="宋体" w:cs="宋体"/>
                <w:kern w:val="0"/>
                <w:szCs w:val="21"/>
              </w:rPr>
            </w:pPr>
            <w:r>
              <w:rPr>
                <w:rFonts w:hint="eastAsia" w:ascii="宋体" w:hAnsi="宋体" w:cs="宋体"/>
                <w:kern w:val="0"/>
                <w:szCs w:val="21"/>
              </w:rPr>
              <w:t>72</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72</w:t>
            </w:r>
          </w:p>
        </w:tc>
        <w:tc>
          <w:tcPr>
            <w:tcW w:w="1125" w:type="dxa"/>
            <w:vAlign w:val="center"/>
          </w:tcPr>
          <w:p>
            <w:pPr>
              <w:widowControl/>
              <w:spacing w:line="240" w:lineRule="exact"/>
              <w:jc w:val="center"/>
              <w:rPr>
                <w:rFonts w:ascii="宋体" w:cs="宋体"/>
                <w:kern w:val="0"/>
                <w:szCs w:val="21"/>
              </w:rPr>
            </w:pPr>
          </w:p>
        </w:tc>
        <w:tc>
          <w:tcPr>
            <w:tcW w:w="991" w:type="dxa"/>
            <w:vAlign w:val="center"/>
          </w:tcPr>
          <w:p>
            <w:pPr>
              <w:widowControl/>
              <w:spacing w:line="24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66" w:type="dxa"/>
            <w:vMerge w:val="restart"/>
            <w:vAlign w:val="center"/>
          </w:tcPr>
          <w:p>
            <w:pPr>
              <w:widowControl/>
              <w:spacing w:line="240" w:lineRule="exact"/>
              <w:jc w:val="center"/>
              <w:rPr>
                <w:rFonts w:ascii="宋体" w:cs="宋体"/>
                <w:kern w:val="0"/>
                <w:szCs w:val="21"/>
              </w:rPr>
            </w:pPr>
            <w:r>
              <w:rPr>
                <w:rFonts w:hint="eastAsia" w:ascii="宋体" w:hAnsi="宋体" w:cs="宋体"/>
                <w:kern w:val="0"/>
                <w:szCs w:val="21"/>
              </w:rPr>
              <w:t>合计</w:t>
            </w:r>
          </w:p>
        </w:tc>
        <w:tc>
          <w:tcPr>
            <w:tcW w:w="1031" w:type="dxa"/>
            <w:vMerge w:val="restart"/>
            <w:vAlign w:val="center"/>
          </w:tcPr>
          <w:p>
            <w:pPr>
              <w:widowControl/>
              <w:spacing w:line="240" w:lineRule="exact"/>
              <w:jc w:val="center"/>
              <w:rPr>
                <w:rFonts w:ascii="宋体" w:cs="宋体"/>
                <w:kern w:val="0"/>
                <w:szCs w:val="21"/>
              </w:rPr>
            </w:pPr>
            <w:r>
              <w:rPr>
                <w:rFonts w:hint="eastAsia" w:ascii="宋体" w:cs="宋体"/>
                <w:kern w:val="0"/>
                <w:szCs w:val="21"/>
              </w:rPr>
              <w:t>2794</w:t>
            </w:r>
          </w:p>
        </w:tc>
        <w:tc>
          <w:tcPr>
            <w:tcW w:w="825" w:type="dxa"/>
            <w:vMerge w:val="restart"/>
            <w:vAlign w:val="center"/>
          </w:tcPr>
          <w:p>
            <w:pPr>
              <w:widowControl/>
              <w:spacing w:line="240" w:lineRule="exact"/>
              <w:jc w:val="center"/>
              <w:rPr>
                <w:rFonts w:ascii="宋体" w:cs="宋体"/>
                <w:kern w:val="0"/>
                <w:szCs w:val="21"/>
              </w:rPr>
            </w:pPr>
            <w:r>
              <w:rPr>
                <w:rFonts w:hint="eastAsia" w:ascii="宋体" w:cs="宋体"/>
                <w:kern w:val="0"/>
                <w:szCs w:val="21"/>
              </w:rPr>
              <w:t>877</w:t>
            </w:r>
          </w:p>
        </w:tc>
        <w:tc>
          <w:tcPr>
            <w:tcW w:w="937" w:type="dxa"/>
            <w:vMerge w:val="restart"/>
            <w:vAlign w:val="center"/>
          </w:tcPr>
          <w:p>
            <w:pPr>
              <w:widowControl/>
              <w:spacing w:line="240" w:lineRule="exact"/>
              <w:jc w:val="center"/>
              <w:rPr>
                <w:rFonts w:ascii="宋体" w:cs="宋体"/>
                <w:kern w:val="0"/>
                <w:szCs w:val="21"/>
              </w:rPr>
            </w:pPr>
            <w:r>
              <w:rPr>
                <w:rFonts w:hint="eastAsia" w:ascii="宋体" w:cs="宋体"/>
                <w:kern w:val="0"/>
                <w:szCs w:val="21"/>
              </w:rPr>
              <w:t>1917</w:t>
            </w:r>
          </w:p>
        </w:tc>
        <w:tc>
          <w:tcPr>
            <w:tcW w:w="1125" w:type="dxa"/>
            <w:vMerge w:val="restart"/>
            <w:vAlign w:val="center"/>
          </w:tcPr>
          <w:p>
            <w:pPr>
              <w:widowControl/>
              <w:spacing w:line="240" w:lineRule="exact"/>
              <w:jc w:val="center"/>
              <w:rPr>
                <w:rFonts w:ascii="宋体" w:cs="宋体"/>
                <w:kern w:val="0"/>
                <w:szCs w:val="21"/>
              </w:rPr>
            </w:pPr>
          </w:p>
        </w:tc>
        <w:tc>
          <w:tcPr>
            <w:tcW w:w="991" w:type="dxa"/>
            <w:vMerge w:val="restart"/>
            <w:vAlign w:val="center"/>
          </w:tcPr>
          <w:p>
            <w:pPr>
              <w:widowControl/>
              <w:spacing w:line="24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 w:hRule="exact"/>
        </w:trPr>
        <w:tc>
          <w:tcPr>
            <w:tcW w:w="2066" w:type="dxa"/>
            <w:vMerge w:val="continue"/>
            <w:vAlign w:val="center"/>
          </w:tcPr>
          <w:p>
            <w:pPr>
              <w:widowControl/>
              <w:spacing w:line="240" w:lineRule="exact"/>
              <w:jc w:val="left"/>
              <w:rPr>
                <w:rFonts w:ascii="宋体" w:cs="宋体"/>
                <w:kern w:val="0"/>
                <w:szCs w:val="21"/>
              </w:rPr>
            </w:pPr>
          </w:p>
        </w:tc>
        <w:tc>
          <w:tcPr>
            <w:tcW w:w="1031" w:type="dxa"/>
            <w:vMerge w:val="continue"/>
            <w:vAlign w:val="center"/>
          </w:tcPr>
          <w:p>
            <w:pPr>
              <w:widowControl/>
              <w:spacing w:line="240" w:lineRule="exact"/>
              <w:jc w:val="left"/>
              <w:rPr>
                <w:rFonts w:ascii="宋体" w:cs="宋体"/>
                <w:kern w:val="0"/>
                <w:szCs w:val="21"/>
              </w:rPr>
            </w:pPr>
          </w:p>
        </w:tc>
        <w:tc>
          <w:tcPr>
            <w:tcW w:w="825" w:type="dxa"/>
            <w:vMerge w:val="continue"/>
            <w:vAlign w:val="center"/>
          </w:tcPr>
          <w:p>
            <w:pPr>
              <w:widowControl/>
              <w:spacing w:line="240" w:lineRule="exact"/>
              <w:jc w:val="left"/>
              <w:rPr>
                <w:rFonts w:ascii="宋体" w:cs="宋体"/>
                <w:kern w:val="0"/>
                <w:szCs w:val="21"/>
              </w:rPr>
            </w:pPr>
          </w:p>
        </w:tc>
        <w:tc>
          <w:tcPr>
            <w:tcW w:w="937" w:type="dxa"/>
            <w:vMerge w:val="continue"/>
            <w:vAlign w:val="center"/>
          </w:tcPr>
          <w:p>
            <w:pPr>
              <w:widowControl/>
              <w:spacing w:line="240" w:lineRule="exact"/>
              <w:jc w:val="left"/>
              <w:rPr>
                <w:rFonts w:ascii="宋体" w:cs="宋体"/>
                <w:kern w:val="0"/>
                <w:szCs w:val="21"/>
              </w:rPr>
            </w:pPr>
          </w:p>
        </w:tc>
        <w:tc>
          <w:tcPr>
            <w:tcW w:w="1125" w:type="dxa"/>
            <w:vMerge w:val="continue"/>
            <w:vAlign w:val="center"/>
          </w:tcPr>
          <w:p>
            <w:pPr>
              <w:widowControl/>
              <w:spacing w:line="240" w:lineRule="exact"/>
              <w:jc w:val="left"/>
              <w:rPr>
                <w:rFonts w:ascii="宋体" w:cs="宋体"/>
                <w:kern w:val="0"/>
                <w:szCs w:val="21"/>
              </w:rPr>
            </w:pPr>
          </w:p>
        </w:tc>
        <w:tc>
          <w:tcPr>
            <w:tcW w:w="991" w:type="dxa"/>
            <w:vMerge w:val="continue"/>
            <w:vAlign w:val="center"/>
          </w:tcPr>
          <w:p>
            <w:pPr>
              <w:widowControl/>
              <w:spacing w:line="240" w:lineRule="exact"/>
              <w:jc w:val="left"/>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占总学时</w:t>
            </w:r>
          </w:p>
        </w:tc>
        <w:tc>
          <w:tcPr>
            <w:tcW w:w="1031" w:type="dxa"/>
            <w:vAlign w:val="center"/>
          </w:tcPr>
          <w:p>
            <w:pPr>
              <w:jc w:val="center"/>
              <w:rPr>
                <w:rFonts w:asciiTheme="minorEastAsia" w:hAnsiTheme="minorEastAsia"/>
                <w:szCs w:val="21"/>
              </w:rPr>
            </w:pPr>
            <w:r>
              <w:rPr>
                <w:rFonts w:asciiTheme="minorEastAsia" w:hAnsiTheme="minorEastAsia"/>
                <w:szCs w:val="21"/>
              </w:rPr>
              <w:t>100%</w:t>
            </w:r>
          </w:p>
        </w:tc>
        <w:tc>
          <w:tcPr>
            <w:tcW w:w="825" w:type="dxa"/>
            <w:vAlign w:val="center"/>
          </w:tcPr>
          <w:p>
            <w:pPr>
              <w:jc w:val="center"/>
              <w:rPr>
                <w:rFonts w:asciiTheme="minorEastAsia" w:hAnsiTheme="minorEastAsia"/>
                <w:szCs w:val="21"/>
              </w:rPr>
            </w:pPr>
            <w:r>
              <w:rPr>
                <w:rFonts w:hint="eastAsia" w:asciiTheme="minorEastAsia" w:hAnsiTheme="minorEastAsia"/>
                <w:szCs w:val="21"/>
              </w:rPr>
              <w:t>31%</w:t>
            </w:r>
          </w:p>
        </w:tc>
        <w:tc>
          <w:tcPr>
            <w:tcW w:w="937" w:type="dxa"/>
            <w:vAlign w:val="center"/>
          </w:tcPr>
          <w:p>
            <w:pPr>
              <w:jc w:val="center"/>
              <w:rPr>
                <w:rFonts w:asciiTheme="minorEastAsia" w:hAnsiTheme="minorEastAsia"/>
                <w:szCs w:val="21"/>
              </w:rPr>
            </w:pPr>
            <w:r>
              <w:rPr>
                <w:rFonts w:hint="eastAsia" w:asciiTheme="minorEastAsia" w:hAnsiTheme="minorEastAsia"/>
                <w:szCs w:val="21"/>
              </w:rPr>
              <w:t>69%</w:t>
            </w:r>
          </w:p>
        </w:tc>
        <w:tc>
          <w:tcPr>
            <w:tcW w:w="1125" w:type="dxa"/>
            <w:vAlign w:val="center"/>
          </w:tcPr>
          <w:p>
            <w:pPr>
              <w:widowControl/>
              <w:spacing w:line="240" w:lineRule="exact"/>
              <w:jc w:val="center"/>
              <w:rPr>
                <w:rFonts w:ascii="宋体" w:cs="宋体"/>
                <w:kern w:val="0"/>
                <w:szCs w:val="21"/>
              </w:rPr>
            </w:pPr>
          </w:p>
        </w:tc>
        <w:tc>
          <w:tcPr>
            <w:tcW w:w="991" w:type="dxa"/>
            <w:vAlign w:val="center"/>
          </w:tcPr>
          <w:p>
            <w:pPr>
              <w:widowControl/>
              <w:spacing w:line="240" w:lineRule="exact"/>
              <w:jc w:val="center"/>
              <w:rPr>
                <w:rFonts w:ascii="宋体" w:cs="宋体"/>
                <w:kern w:val="0"/>
                <w:szCs w:val="21"/>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十一、各教学领域课程课时学分统计表</w:t>
      </w:r>
    </w:p>
    <w:tbl>
      <w:tblPr>
        <w:tblStyle w:val="10"/>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trPr>
        <w:tc>
          <w:tcPr>
            <w:tcW w:w="2808"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课程类别</w:t>
            </w:r>
          </w:p>
        </w:tc>
        <w:tc>
          <w:tcPr>
            <w:tcW w:w="1440"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707"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学分</w:t>
            </w:r>
          </w:p>
        </w:tc>
        <w:tc>
          <w:tcPr>
            <w:tcW w:w="2253"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职业素养与基础知识领域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624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31</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职业技术能力领域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1954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92</w:t>
            </w:r>
          </w:p>
        </w:tc>
        <w:tc>
          <w:tcPr>
            <w:tcW w:w="2253" w:type="dxa"/>
            <w:vAlign w:val="center"/>
          </w:tcPr>
          <w:p>
            <w:pPr>
              <w:widowControl/>
              <w:jc w:val="center"/>
              <w:rPr>
                <w:rFonts w:ascii="宋体" w:cs="宋体"/>
                <w:kern w:val="0"/>
                <w:szCs w:val="21"/>
              </w:rPr>
            </w:pPr>
            <w:r>
              <w:rPr>
                <w:rFonts w:hint="eastAsia" w:ascii="宋体" w:cs="宋体"/>
                <w:kern w:val="0"/>
                <w:szCs w:val="21"/>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专业素质拓展领域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72</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4</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综合素质拓展领域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144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8</w:t>
            </w:r>
          </w:p>
        </w:tc>
        <w:tc>
          <w:tcPr>
            <w:tcW w:w="2253" w:type="dxa"/>
            <w:vAlign w:val="center"/>
          </w:tcPr>
          <w:p>
            <w:pPr>
              <w:widowControl/>
              <w:jc w:val="center"/>
              <w:rPr>
                <w:rFonts w:ascii="宋体" w:cs="宋体"/>
                <w:kern w:val="0"/>
                <w:szCs w:val="21"/>
              </w:rPr>
            </w:pPr>
            <w:r>
              <w:rPr>
                <w:rFonts w:hint="eastAsia" w:ascii="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2794</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135</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100%</w:t>
            </w:r>
          </w:p>
        </w:tc>
      </w:tr>
    </w:tbl>
    <w:p>
      <w:pPr>
        <w:spacing w:line="400" w:lineRule="exact"/>
        <w:rPr>
          <w:rFonts w:ascii="宋体"/>
          <w:sz w:val="24"/>
        </w:rPr>
      </w:pPr>
    </w:p>
    <w:p>
      <w:pPr>
        <w:spacing w:line="400" w:lineRule="exact"/>
        <w:rPr>
          <w:rFonts w:ascii="黑体" w:hAnsi="宋体" w:eastAsia="黑体"/>
          <w:b/>
          <w:bCs/>
          <w:sz w:val="28"/>
          <w:szCs w:val="28"/>
        </w:rPr>
      </w:pPr>
      <w:r>
        <w:rPr>
          <w:rFonts w:hint="eastAsia" w:ascii="黑体" w:hAnsi="宋体" w:eastAsia="黑体"/>
          <w:sz w:val="28"/>
          <w:szCs w:val="28"/>
        </w:rPr>
        <w:t>十二、</w:t>
      </w:r>
      <w:r>
        <w:rPr>
          <w:rFonts w:hint="eastAsia" w:ascii="黑体" w:hAnsi="宋体" w:eastAsia="黑体"/>
          <w:b/>
          <w:bCs/>
          <w:sz w:val="28"/>
          <w:szCs w:val="28"/>
        </w:rPr>
        <w:t>核心课程（含主要职业技能训练课）简介（详见专业课程标准汇编）</w:t>
      </w:r>
    </w:p>
    <w:p>
      <w:pPr>
        <w:rPr>
          <w:rFonts w:ascii="黑体" w:hAnsi="宋体" w:eastAsia="黑体"/>
          <w:b/>
          <w:bCs/>
          <w:color w:val="C00000"/>
          <w:sz w:val="28"/>
          <w:szCs w:val="28"/>
        </w:rPr>
      </w:pPr>
      <w:r>
        <w:rPr>
          <w:rFonts w:ascii="黑体" w:hAnsi="宋体" w:eastAsia="黑体"/>
          <w:b/>
          <w:bCs/>
          <w:color w:val="C00000"/>
          <w:sz w:val="28"/>
          <w:szCs w:val="28"/>
        </w:rPr>
        <w:t xml:space="preserve"> </w:t>
      </w:r>
    </w:p>
    <w:p>
      <w:pPr>
        <w:rPr>
          <w:rFonts w:ascii="黑体" w:hAnsi="宋体" w:eastAsia="黑体"/>
          <w:b/>
          <w:bCs/>
          <w:color w:val="C00000"/>
          <w:sz w:val="28"/>
          <w:szCs w:val="28"/>
        </w:rPr>
      </w:pPr>
    </w:p>
    <w:p>
      <w:pPr>
        <w:rPr>
          <w:rFonts w:ascii="黑体" w:hAnsi="宋体" w:eastAsia="黑体"/>
          <w:b/>
          <w:bCs/>
          <w:color w:val="C00000"/>
          <w:sz w:val="28"/>
          <w:szCs w:val="28"/>
        </w:rPr>
      </w:pPr>
    </w:p>
    <w:p>
      <w:pPr>
        <w:rPr>
          <w:rFonts w:ascii="黑体" w:hAnsi="宋体" w:eastAsia="黑体"/>
          <w:b/>
          <w:bCs/>
          <w:color w:val="C00000"/>
          <w:sz w:val="28"/>
          <w:szCs w:val="28"/>
        </w:rPr>
      </w:pPr>
      <w:r>
        <w:rPr>
          <w:rFonts w:ascii="黑体" w:hAnsi="宋体" w:eastAsia="黑体"/>
          <w:b/>
          <w:bCs/>
          <w:color w:val="C00000"/>
          <w:sz w:val="28"/>
          <w:szCs w:val="28"/>
        </w:rPr>
        <w:t xml:space="preserve"> </w:t>
      </w:r>
    </w:p>
    <w:tbl>
      <w:tblPr>
        <w:tblStyle w:val="10"/>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Theme="minorEastAsia" w:hAnsiTheme="minorEastAsia" w:cstheme="minorEastAsia"/>
                <w:b/>
                <w:szCs w:val="21"/>
              </w:rPr>
            </w:pPr>
            <w:r>
              <w:rPr>
                <w:rFonts w:hint="eastAsia" w:asciiTheme="minorEastAsia" w:hAnsiTheme="minorEastAsia" w:cstheme="minorEastAsia"/>
                <w:b/>
                <w:bCs/>
                <w:szCs w:val="21"/>
              </w:rPr>
              <w:t>课程名称</w:t>
            </w:r>
          </w:p>
        </w:tc>
        <w:tc>
          <w:tcPr>
            <w:tcW w:w="2734" w:type="dxa"/>
            <w:vAlign w:val="center"/>
          </w:tcPr>
          <w:p>
            <w:pPr>
              <w:spacing w:line="400" w:lineRule="exact"/>
              <w:rPr>
                <w:rFonts w:asciiTheme="minorEastAsia" w:hAnsiTheme="minorEastAsia" w:cstheme="minorEastAsia"/>
                <w:b/>
                <w:szCs w:val="21"/>
              </w:rPr>
            </w:pPr>
            <w:r>
              <w:rPr>
                <w:rFonts w:hint="eastAsia" w:asciiTheme="minorEastAsia" w:hAnsiTheme="minorEastAsia" w:cstheme="minorEastAsia"/>
                <w:b/>
                <w:bCs/>
                <w:szCs w:val="21"/>
              </w:rPr>
              <w:t>人力资源管理实务与考证</w:t>
            </w:r>
          </w:p>
        </w:tc>
        <w:tc>
          <w:tcPr>
            <w:tcW w:w="2130" w:type="dxa"/>
            <w:vAlign w:val="center"/>
          </w:tcPr>
          <w:p>
            <w:pPr>
              <w:spacing w:line="400" w:lineRule="exact"/>
              <w:rPr>
                <w:rFonts w:asciiTheme="minorEastAsia" w:hAnsiTheme="minorEastAsia" w:cstheme="minorEastAsia"/>
                <w:b/>
                <w:szCs w:val="21"/>
              </w:rPr>
            </w:pPr>
            <w:r>
              <w:rPr>
                <w:rFonts w:hint="eastAsia" w:asciiTheme="minorEastAsia" w:hAnsiTheme="minorEastAsia" w:cstheme="minorEastAsia"/>
                <w:b/>
                <w:bCs/>
                <w:szCs w:val="21"/>
              </w:rPr>
              <w:t>学时/学分</w:t>
            </w:r>
          </w:p>
        </w:tc>
        <w:tc>
          <w:tcPr>
            <w:tcW w:w="2695" w:type="dxa"/>
            <w:vAlign w:val="center"/>
          </w:tcPr>
          <w:p>
            <w:pPr>
              <w:spacing w:line="400" w:lineRule="exact"/>
              <w:rPr>
                <w:rFonts w:asciiTheme="minorEastAsia" w:hAnsiTheme="minorEastAsia" w:cstheme="minorEastAsia"/>
                <w:b/>
                <w:szCs w:val="21"/>
              </w:rPr>
            </w:pPr>
            <w:r>
              <w:rPr>
                <w:rFonts w:hint="eastAsia" w:asciiTheme="minorEastAsia" w:hAnsiTheme="minorEastAsia" w:cstheme="minorEastAsia"/>
                <w:b/>
                <w:bCs/>
                <w:szCs w:val="21"/>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2" w:hRule="atLeast"/>
        </w:trPr>
        <w:tc>
          <w:tcPr>
            <w:tcW w:w="9085" w:type="dxa"/>
            <w:gridSpan w:val="4"/>
            <w:vAlign w:val="center"/>
          </w:tcPr>
          <w:p>
            <w:pPr>
              <w:spacing w:line="400" w:lineRule="exact"/>
              <w:rPr>
                <w:rFonts w:asciiTheme="minorEastAsia" w:hAnsiTheme="minorEastAsia" w:cstheme="minorEastAsia"/>
                <w:b/>
                <w:bCs/>
                <w:szCs w:val="21"/>
              </w:rPr>
            </w:pPr>
            <w:r>
              <w:rPr>
                <w:rFonts w:hint="eastAsia" w:asciiTheme="minorEastAsia" w:hAnsiTheme="minorEastAsia" w:cstheme="minorEastAsia"/>
                <w:b/>
                <w:bCs/>
                <w:szCs w:val="21"/>
              </w:rPr>
              <w:t>学习目标</w:t>
            </w:r>
          </w:p>
          <w:p>
            <w:pPr>
              <w:rPr>
                <w:rFonts w:asciiTheme="minorEastAsia" w:hAnsiTheme="minorEastAsia" w:cstheme="minorEastAsia"/>
                <w:szCs w:val="21"/>
              </w:rPr>
            </w:pPr>
            <w:r>
              <w:rPr>
                <w:rFonts w:hint="eastAsia" w:asciiTheme="minorEastAsia" w:hAnsiTheme="minorEastAsia" w:cstheme="minorEastAsia"/>
                <w:szCs w:val="21"/>
              </w:rPr>
              <w:t xml:space="preserve">1.知识目标 </w:t>
            </w:r>
          </w:p>
          <w:p>
            <w:pPr>
              <w:rPr>
                <w:rFonts w:asciiTheme="minorEastAsia" w:hAnsiTheme="minorEastAsia" w:cstheme="minorEastAsia"/>
                <w:szCs w:val="21"/>
              </w:rPr>
            </w:pPr>
            <w:r>
              <w:rPr>
                <w:rFonts w:hint="eastAsia" w:asciiTheme="minorEastAsia" w:hAnsiTheme="minorEastAsia" w:cstheme="minorEastAsia"/>
                <w:szCs w:val="21"/>
              </w:rPr>
              <w:t xml:space="preserve">   （1）掌握各类人力资源管理工作中的专门术语；（2）掌握人力资源管理岗位的六大业务模块理论知识—规划、招聘与配置、培训与开发、绩效管理、薪酬管理、劳动关系管理；（3）熟练掌握劳动法、合同合同法及其他政策法律法规</w:t>
            </w:r>
          </w:p>
          <w:p>
            <w:pPr>
              <w:rPr>
                <w:rFonts w:asciiTheme="minorEastAsia" w:hAnsiTheme="minorEastAsia" w:cstheme="minorEastAsia"/>
                <w:szCs w:val="21"/>
              </w:rPr>
            </w:pPr>
            <w:r>
              <w:rPr>
                <w:rFonts w:hint="eastAsia" w:asciiTheme="minorEastAsia" w:hAnsiTheme="minorEastAsia" w:cstheme="minorEastAsia"/>
                <w:szCs w:val="21"/>
              </w:rPr>
              <w:t xml:space="preserve">2.能力目标 </w:t>
            </w:r>
          </w:p>
          <w:p>
            <w:pPr>
              <w:rPr>
                <w:rFonts w:asciiTheme="minorEastAsia" w:hAnsiTheme="minorEastAsia" w:cstheme="minorEastAsia"/>
                <w:szCs w:val="21"/>
              </w:rPr>
            </w:pPr>
            <w:r>
              <w:rPr>
                <w:rFonts w:hint="eastAsia" w:asciiTheme="minorEastAsia" w:hAnsiTheme="minorEastAsia" w:cstheme="minorEastAsia"/>
                <w:szCs w:val="21"/>
              </w:rPr>
              <w:t xml:space="preserve">   （1）使用专业术语进行流利的口头表达和书写；（2）熟悉人力资源管理业务内容，为将来从事该工作奠定基础；（3）运用劳动法律法规解决常见劳动纠纷案例；（4）熟悉各类人事文件的模板及格式、能起草和制定基础性的人事文件；（5）熟练使用office办公软件及其他图文处理文件</w:t>
            </w:r>
          </w:p>
          <w:p>
            <w:pPr>
              <w:rPr>
                <w:rFonts w:asciiTheme="minorEastAsia" w:hAnsiTheme="minorEastAsia" w:cstheme="minorEastAsia"/>
                <w:szCs w:val="21"/>
              </w:rPr>
            </w:pPr>
            <w:r>
              <w:rPr>
                <w:rFonts w:hint="eastAsia" w:asciiTheme="minorEastAsia" w:hAnsiTheme="minorEastAsia" w:cstheme="minorEastAsia"/>
                <w:szCs w:val="21"/>
              </w:rPr>
              <w:t xml:space="preserve">3.素质目标 </w:t>
            </w:r>
          </w:p>
          <w:p>
            <w:pPr>
              <w:spacing w:line="360" w:lineRule="exact"/>
              <w:rPr>
                <w:rFonts w:asciiTheme="minorEastAsia" w:hAnsiTheme="minorEastAsia" w:cstheme="minorEastAsia"/>
                <w:szCs w:val="21"/>
              </w:rPr>
            </w:pPr>
            <w:r>
              <w:rPr>
                <w:rFonts w:hint="eastAsia" w:asciiTheme="minorEastAsia" w:hAnsiTheme="minorEastAsia" w:cstheme="minorEastAsia"/>
                <w:szCs w:val="21"/>
              </w:rPr>
              <w:t xml:space="preserve">   （1）培养良好的职业道德和职业操守；（2）遵守劳动法律法规、组织规章制度进行业务处理；（3）具备良好的沟通、礼仪等人文素养，具备极强的亲和力、与人友好相处；（4）实现良好的自我管理；强烈的管理意识和思维；（5）能为将来各项人力资源管理工作的科学合理化提出见解和意见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400" w:lineRule="exact"/>
              <w:rPr>
                <w:rFonts w:asciiTheme="minorEastAsia" w:hAnsiTheme="minorEastAsia" w:cstheme="minorEastAsia"/>
                <w:b/>
                <w:bCs/>
                <w:szCs w:val="21"/>
              </w:rPr>
            </w:pPr>
            <w:r>
              <w:rPr>
                <w:rFonts w:hint="eastAsia" w:asciiTheme="minorEastAsia" w:hAnsiTheme="minorEastAsia" w:cstheme="minorEastAsia"/>
                <w:b/>
                <w:bCs/>
                <w:szCs w:val="21"/>
              </w:rPr>
              <w:t>学习内容</w:t>
            </w:r>
          </w:p>
          <w:p>
            <w:pPr>
              <w:spacing w:line="400" w:lineRule="exact"/>
              <w:rPr>
                <w:rFonts w:asciiTheme="minorEastAsia" w:hAnsiTheme="minorEastAsia" w:cstheme="minorEastAsia"/>
                <w:b/>
                <w:szCs w:val="21"/>
              </w:rPr>
            </w:pPr>
            <w:r>
              <w:rPr>
                <w:rFonts w:hint="eastAsia" w:asciiTheme="minorEastAsia" w:hAnsiTheme="minorEastAsia" w:cstheme="minorEastAsia"/>
                <w:szCs w:val="21"/>
              </w:rPr>
              <w:t xml:space="preserve">    人力资源规划、招聘与录用、培训与开发、薪酬与绩效管理、劳动管理管理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4" w:hRule="atLeast"/>
        </w:trPr>
        <w:tc>
          <w:tcPr>
            <w:tcW w:w="9085" w:type="dxa"/>
            <w:gridSpan w:val="4"/>
            <w:vAlign w:val="center"/>
          </w:tcPr>
          <w:p>
            <w:pPr>
              <w:spacing w:line="400" w:lineRule="exact"/>
              <w:rPr>
                <w:rFonts w:asciiTheme="minorEastAsia" w:hAnsiTheme="minorEastAsia" w:cstheme="minorEastAsia"/>
                <w:b/>
                <w:bCs/>
                <w:szCs w:val="21"/>
              </w:rPr>
            </w:pPr>
            <w:r>
              <w:rPr>
                <w:rFonts w:hint="eastAsia" w:asciiTheme="minorEastAsia" w:hAnsiTheme="minorEastAsia" w:cstheme="minorEastAsia"/>
                <w:b/>
                <w:bCs/>
                <w:szCs w:val="21"/>
              </w:rPr>
              <w:t>教学方式</w:t>
            </w:r>
          </w:p>
          <w:p>
            <w:pPr>
              <w:rPr>
                <w:rFonts w:asciiTheme="minorEastAsia" w:hAnsiTheme="minorEastAsia" w:cstheme="minorEastAsia"/>
                <w:szCs w:val="21"/>
              </w:rPr>
            </w:pPr>
            <w:r>
              <w:rPr>
                <w:rFonts w:hint="eastAsia" w:asciiTheme="minorEastAsia" w:hAnsiTheme="minorEastAsia" w:cstheme="minorEastAsia"/>
                <w:szCs w:val="21"/>
              </w:rPr>
              <w:t xml:space="preserve">    本课程始终把培养学生的职业技能和职业素养作为首要目标，使用多元方法进行教学。</w:t>
            </w:r>
          </w:p>
          <w:p>
            <w:pPr>
              <w:rPr>
                <w:rFonts w:asciiTheme="minorEastAsia" w:hAnsiTheme="minorEastAsia" w:cstheme="minorEastAsia"/>
                <w:szCs w:val="21"/>
              </w:rPr>
            </w:pPr>
            <w:r>
              <w:rPr>
                <w:rFonts w:hint="eastAsia" w:asciiTheme="minorEastAsia" w:hAnsiTheme="minorEastAsia" w:cstheme="minorEastAsia"/>
                <w:szCs w:val="21"/>
              </w:rPr>
              <w:t xml:space="preserve">   （一）案例教学法。通过教参、报纸杂志、网络等辅材，收集专题案例，建立人力资源管理案例库，组织学生对案例进行剖析。</w:t>
            </w:r>
          </w:p>
          <w:p>
            <w:pPr>
              <w:rPr>
                <w:rFonts w:asciiTheme="minorEastAsia" w:hAnsiTheme="minorEastAsia" w:cstheme="minorEastAsia"/>
                <w:szCs w:val="21"/>
              </w:rPr>
            </w:pPr>
            <w:r>
              <w:rPr>
                <w:rFonts w:hint="eastAsia" w:asciiTheme="minorEastAsia" w:hAnsiTheme="minorEastAsia" w:cstheme="minorEastAsia"/>
                <w:szCs w:val="21"/>
              </w:rPr>
              <w:t xml:space="preserve">   （二）基于工作过程和工作岗位的角色扮演和情景模拟。根据人力资源部工作规范化流程，学生扮演人力资源部门的各个岗位干事，通过完成某项工作任务，让学生对该岗位和角色具备更加深入的认知，既丰富课堂教学，寓教于乐，又大大锻炼学生的综合素质和能力。</w:t>
            </w:r>
          </w:p>
          <w:p>
            <w:pPr>
              <w:rPr>
                <w:rFonts w:asciiTheme="minorEastAsia" w:hAnsiTheme="minorEastAsia" w:cstheme="minorEastAsia"/>
                <w:b/>
                <w:szCs w:val="21"/>
              </w:rPr>
            </w:pPr>
            <w:r>
              <w:rPr>
                <w:rFonts w:hint="eastAsia" w:asciiTheme="minorEastAsia" w:hAnsiTheme="minorEastAsia" w:cstheme="minorEastAsia"/>
                <w:szCs w:val="21"/>
              </w:rPr>
              <w:t xml:space="preserve">   （三）任务驱动法。在每个模块基础知识学习结束后，布置能力训练项目。通过给学生布置开发案例、陈述案例、分析案例、制定各类专项方案、拟制人力资源制度文件、通知、报告等各项工作任务，在任务执行过程中提高学生各项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Theme="minorEastAsia" w:hAnsiTheme="minorEastAsia" w:cstheme="minorEastAsia"/>
                <w:b/>
                <w:bCs/>
                <w:szCs w:val="21"/>
              </w:rPr>
            </w:pPr>
            <w:r>
              <w:rPr>
                <w:rFonts w:hint="eastAsia" w:asciiTheme="minorEastAsia" w:hAnsiTheme="minorEastAsia" w:cstheme="minorEastAsia"/>
                <w:b/>
                <w:bCs/>
                <w:szCs w:val="21"/>
              </w:rPr>
              <w:t>评价方式</w:t>
            </w:r>
          </w:p>
          <w:p>
            <w:pPr>
              <w:rPr>
                <w:rFonts w:asciiTheme="minorEastAsia" w:hAnsiTheme="minorEastAsia" w:cstheme="minorEastAsia"/>
                <w:b/>
                <w:szCs w:val="21"/>
              </w:rPr>
            </w:pPr>
            <w:r>
              <w:rPr>
                <w:rFonts w:hint="eastAsia" w:asciiTheme="minorEastAsia" w:hAnsiTheme="minorEastAsia" w:cstheme="minorEastAsia"/>
                <w:szCs w:val="21"/>
              </w:rPr>
              <w:t>以过程考核为主，过程性检查与结果检查相结合，期末考核与平时考核相结合，期末成绩是闭卷考试成绩，占50%；平时成绩包括出勤、作业考核、实训考核，共占50%。考核涵盖学习实施全过程。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rPr>
                <w:rFonts w:asciiTheme="minorEastAsia" w:hAnsiTheme="minorEastAsia" w:cstheme="minorEastAsia"/>
                <w:szCs w:val="21"/>
              </w:rPr>
            </w:pPr>
            <w:r>
              <w:rPr>
                <w:rFonts w:hint="eastAsia" w:asciiTheme="minorEastAsia" w:hAnsiTheme="minorEastAsia" w:cstheme="minorEastAsia"/>
                <w:b/>
                <w:bCs/>
                <w:szCs w:val="21"/>
              </w:rPr>
              <w:t>条件保障：</w:t>
            </w:r>
            <w:r>
              <w:rPr>
                <w:rFonts w:hint="eastAsia" w:asciiTheme="minorEastAsia" w:hAnsiTheme="minorEastAsia" w:cstheme="minorEastAsia"/>
                <w:szCs w:val="21"/>
              </w:rPr>
              <w:t>（1）任课教师应具有教师资格证、人力资源管理师资格证书；</w:t>
            </w:r>
          </w:p>
          <w:p>
            <w:pPr>
              <w:rPr>
                <w:rFonts w:asciiTheme="minorEastAsia" w:hAnsiTheme="minorEastAsia" w:cstheme="minorEastAsia"/>
                <w:szCs w:val="21"/>
              </w:rPr>
            </w:pPr>
            <w:r>
              <w:rPr>
                <w:rFonts w:hint="eastAsia" w:asciiTheme="minorEastAsia" w:hAnsiTheme="minorEastAsia" w:cstheme="minorEastAsia"/>
                <w:szCs w:val="21"/>
              </w:rPr>
              <w:t>（2）教学场所：多媒体教室进行理论授课及案例研讨、机房进行上机实训；</w:t>
            </w:r>
          </w:p>
          <w:p>
            <w:pPr>
              <w:rPr>
                <w:rFonts w:asciiTheme="minorEastAsia" w:hAnsiTheme="minorEastAsia" w:cstheme="minorEastAsia"/>
                <w:b/>
                <w:szCs w:val="21"/>
              </w:rPr>
            </w:pPr>
            <w:r>
              <w:rPr>
                <w:rFonts w:hint="eastAsia" w:asciiTheme="minorEastAsia" w:hAnsiTheme="minorEastAsia" w:cstheme="minorEastAsia"/>
                <w:szCs w:val="21"/>
              </w:rPr>
              <w:t>（3）教材/教参/教学资源库：高职高专规划教材、建议教参：国家职业资格培训教程《企业人力资源管理师》，中国就业培训技术指导中心编写，中国劳动社会保障出版社，2014年；三茅人力资源网</w:t>
            </w:r>
            <w:r>
              <w:fldChar w:fldCharType="begin"/>
            </w:r>
            <w:r>
              <w:instrText xml:space="preserve"> HYPERLINK "http://www.hrloo.com/" </w:instrText>
            </w:r>
            <w:r>
              <w:fldChar w:fldCharType="separate"/>
            </w:r>
            <w:r>
              <w:rPr>
                <w:rFonts w:hint="eastAsia" w:asciiTheme="minorEastAsia" w:hAnsiTheme="minorEastAsia" w:cstheme="minorEastAsia"/>
                <w:szCs w:val="21"/>
              </w:rPr>
              <w:t>http://www.hrloo.com/</w:t>
            </w:r>
            <w:r>
              <w:rPr>
                <w:rFonts w:hint="eastAsia" w:asciiTheme="minorEastAsia" w:hAnsiTheme="minorEastAsia" w:cstheme="minorEastAsia"/>
                <w:szCs w:val="21"/>
              </w:rPr>
              <w:fldChar w:fldCharType="end"/>
            </w:r>
            <w:r>
              <w:rPr>
                <w:rFonts w:hint="eastAsia" w:asciiTheme="minorEastAsia" w:hAnsiTheme="minorEastAsia" w:cstheme="minorEastAsia"/>
                <w:szCs w:val="21"/>
              </w:rPr>
              <w:t xml:space="preserve">；慕课公开课在线课程；“院校教师在线学习中心” </w:t>
            </w:r>
            <w:r>
              <w:fldChar w:fldCharType="begin"/>
            </w:r>
            <w:r>
              <w:instrText xml:space="preserve"> HYPERLINK "http://www.enetedu.com" </w:instrText>
            </w:r>
            <w:r>
              <w:fldChar w:fldCharType="separate"/>
            </w:r>
            <w:r>
              <w:rPr>
                <w:rFonts w:hint="eastAsia" w:asciiTheme="minorEastAsia" w:hAnsiTheme="minorEastAsia" w:cstheme="minorEastAsia"/>
                <w:szCs w:val="21"/>
              </w:rPr>
              <w:t>http://www.enetedu.com</w:t>
            </w:r>
            <w:r>
              <w:rPr>
                <w:rFonts w:hint="eastAsia" w:asciiTheme="minorEastAsia" w:hAnsiTheme="minorEastAsia" w:cstheme="minorEastAsia"/>
                <w:szCs w:val="21"/>
              </w:rPr>
              <w:fldChar w:fldCharType="end"/>
            </w:r>
            <w:r>
              <w:rPr>
                <w:rFonts w:hint="eastAsia" w:asciiTheme="minorEastAsia" w:hAnsiTheme="minorEastAsia" w:cstheme="minorEastAsia"/>
                <w:szCs w:val="21"/>
              </w:rPr>
              <w:t>在线课程《人力资源管理专业课程建设与教学辅导》</w:t>
            </w:r>
          </w:p>
        </w:tc>
      </w:tr>
    </w:tbl>
    <w:tbl>
      <w:tblPr>
        <w:tblStyle w:val="10"/>
        <w:tblpPr w:leftFromText="180" w:rightFromText="180" w:vertAnchor="page" w:horzAnchor="page" w:tblpX="1695" w:tblpY="1489"/>
        <w:tblW w:w="91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1" w:hRule="atLeast"/>
        </w:trPr>
        <w:tc>
          <w:tcPr>
            <w:tcW w:w="1391" w:type="dxa"/>
          </w:tcPr>
          <w:p>
            <w:pPr>
              <w:rPr>
                <w:b/>
                <w:szCs w:val="21"/>
              </w:rPr>
            </w:pPr>
            <w:r>
              <w:rPr>
                <w:rFonts w:hint="eastAsia"/>
                <w:b/>
                <w:szCs w:val="21"/>
              </w:rPr>
              <w:t>课程名称</w:t>
            </w:r>
          </w:p>
        </w:tc>
        <w:tc>
          <w:tcPr>
            <w:tcW w:w="2759" w:type="dxa"/>
          </w:tcPr>
          <w:p>
            <w:pPr>
              <w:rPr>
                <w:b/>
                <w:szCs w:val="21"/>
              </w:rPr>
            </w:pPr>
            <w:r>
              <w:rPr>
                <w:rFonts w:hint="eastAsia"/>
                <w:b/>
                <w:szCs w:val="21"/>
              </w:rPr>
              <w:t>客户关系管理</w:t>
            </w:r>
          </w:p>
        </w:tc>
        <w:tc>
          <w:tcPr>
            <w:tcW w:w="1242" w:type="dxa"/>
          </w:tcPr>
          <w:p>
            <w:pPr>
              <w:rPr>
                <w:b/>
                <w:szCs w:val="21"/>
              </w:rPr>
            </w:pPr>
            <w:r>
              <w:rPr>
                <w:rFonts w:hint="eastAsia"/>
                <w:b/>
                <w:szCs w:val="21"/>
              </w:rPr>
              <w:t>学时</w:t>
            </w:r>
            <w:r>
              <w:rPr>
                <w:b/>
                <w:szCs w:val="21"/>
              </w:rPr>
              <w:t>/</w:t>
            </w:r>
            <w:r>
              <w:rPr>
                <w:rFonts w:hint="eastAsia"/>
                <w:b/>
                <w:szCs w:val="21"/>
              </w:rPr>
              <w:t>学分</w:t>
            </w:r>
          </w:p>
        </w:tc>
        <w:tc>
          <w:tcPr>
            <w:tcW w:w="3753" w:type="dxa"/>
          </w:tcPr>
          <w:p>
            <w:pPr>
              <w:rPr>
                <w:b/>
                <w:szCs w:val="21"/>
              </w:rPr>
            </w:pPr>
            <w:r>
              <w:rPr>
                <w:rFonts w:hint="eastAsia"/>
                <w:b/>
                <w:szCs w:val="21"/>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145" w:type="dxa"/>
            <w:gridSpan w:val="4"/>
          </w:tcPr>
          <w:p>
            <w:pPr>
              <w:rPr>
                <w:rFonts w:ascii="宋体" w:hAnsi="宋体"/>
                <w:b/>
                <w:szCs w:val="21"/>
              </w:rPr>
            </w:pPr>
            <w:r>
              <w:rPr>
                <w:rFonts w:hint="eastAsia" w:ascii="宋体" w:hAnsi="宋体"/>
                <w:b/>
                <w:szCs w:val="21"/>
              </w:rPr>
              <w:t>知识目标</w:t>
            </w:r>
          </w:p>
          <w:p>
            <w:pPr>
              <w:rPr>
                <w:rFonts w:ascii="宋体" w:hAnsi="宋体"/>
                <w:szCs w:val="21"/>
              </w:rPr>
            </w:pPr>
            <w:r>
              <w:rPr>
                <w:rFonts w:hint="eastAsia" w:ascii="宋体" w:hAnsi="宋体"/>
                <w:szCs w:val="21"/>
              </w:rPr>
              <w:t xml:space="preserve">    掌握客户关系管理基本知识、基本技能和基本业务，具有满足职业岗位需要的管理能力和基本素质，具备口头与文字表达能力、人际交往能力和组织沟通能力；具有较强的收集、整理、提取相关信息的能力和分析、推理、判断的能力；具有准确而有目的地对事件进行计划的能力；具有独立为客户服务的能力的应用性人才。</w:t>
            </w:r>
          </w:p>
          <w:p>
            <w:pPr>
              <w:rPr>
                <w:rFonts w:ascii="宋体" w:hAnsi="宋体"/>
                <w:b/>
                <w:szCs w:val="21"/>
              </w:rPr>
            </w:pPr>
            <w:r>
              <w:rPr>
                <w:rFonts w:hint="eastAsia" w:ascii="宋体" w:hAnsi="宋体"/>
                <w:b/>
                <w:szCs w:val="21"/>
              </w:rPr>
              <w:t>能力目标</w:t>
            </w:r>
          </w:p>
          <w:p>
            <w:pPr>
              <w:ind w:firstLine="420" w:firstLineChars="200"/>
              <w:rPr>
                <w:rFonts w:ascii="宋体" w:hAnsi="宋体"/>
                <w:szCs w:val="21"/>
              </w:rPr>
            </w:pPr>
            <w:r>
              <w:rPr>
                <w:rFonts w:hint="eastAsia" w:ascii="宋体" w:hAnsi="宋体"/>
                <w:szCs w:val="21"/>
              </w:rPr>
              <w:t>熟悉事务型客户管理、销售型客户管理相关事务；</w:t>
            </w:r>
          </w:p>
          <w:p>
            <w:pPr>
              <w:ind w:firstLine="420" w:firstLineChars="200"/>
              <w:rPr>
                <w:rFonts w:ascii="宋体" w:hAnsi="宋体"/>
                <w:szCs w:val="21"/>
              </w:rPr>
            </w:pPr>
            <w:r>
              <w:rPr>
                <w:rFonts w:hint="eastAsia" w:ascii="宋体" w:hAnsi="宋体"/>
                <w:szCs w:val="21"/>
              </w:rPr>
              <w:t>懂得处理客户来电咨询、处理投诉；</w:t>
            </w:r>
          </w:p>
          <w:p>
            <w:pPr>
              <w:ind w:firstLine="420" w:firstLineChars="200"/>
              <w:rPr>
                <w:rFonts w:ascii="宋体" w:hAnsi="宋体"/>
                <w:szCs w:val="21"/>
              </w:rPr>
            </w:pPr>
            <w:r>
              <w:rPr>
                <w:rFonts w:hint="eastAsia" w:ascii="宋体" w:hAnsi="宋体"/>
                <w:szCs w:val="21"/>
              </w:rPr>
              <w:t>了解客户资料的收集、整理以及懂得跟进与客户的联系；</w:t>
            </w:r>
          </w:p>
          <w:p>
            <w:pPr>
              <w:ind w:firstLine="420" w:firstLineChars="200"/>
              <w:rPr>
                <w:rFonts w:ascii="宋体" w:hAnsi="宋体"/>
                <w:szCs w:val="21"/>
              </w:rPr>
            </w:pPr>
            <w:r>
              <w:rPr>
                <w:rFonts w:hint="eastAsia" w:ascii="宋体" w:hAnsi="宋体"/>
                <w:szCs w:val="21"/>
              </w:rPr>
              <w:t>善于做市场规划、销售方案的拟订；</w:t>
            </w:r>
          </w:p>
          <w:p>
            <w:pPr>
              <w:ind w:firstLine="420" w:firstLineChars="200"/>
              <w:rPr>
                <w:rFonts w:ascii="宋体" w:hAnsi="宋体"/>
                <w:szCs w:val="21"/>
              </w:rPr>
            </w:pPr>
            <w:r>
              <w:rPr>
                <w:rFonts w:hint="eastAsia" w:ascii="宋体" w:hAnsi="宋体"/>
                <w:szCs w:val="21"/>
              </w:rPr>
              <w:t>把握电话销售、处理客户订单的技巧；</w:t>
            </w:r>
          </w:p>
          <w:p>
            <w:pPr>
              <w:ind w:firstLine="420" w:firstLineChars="200"/>
              <w:rPr>
                <w:rFonts w:ascii="宋体" w:hAnsi="宋体"/>
                <w:szCs w:val="21"/>
              </w:rPr>
            </w:pPr>
            <w:r>
              <w:rPr>
                <w:rFonts w:hint="eastAsia" w:ascii="宋体" w:hAnsi="宋体"/>
                <w:szCs w:val="21"/>
              </w:rPr>
              <w:t>懂得维护老客户关系、做定期回访客户并开发新客户等。</w:t>
            </w:r>
          </w:p>
          <w:p>
            <w:pPr>
              <w:rPr>
                <w:rFonts w:ascii="宋体" w:hAnsi="宋体"/>
                <w:b/>
                <w:szCs w:val="21"/>
              </w:rPr>
            </w:pPr>
            <w:r>
              <w:rPr>
                <w:rFonts w:hint="eastAsia" w:ascii="宋体" w:hAnsi="宋体"/>
                <w:b/>
                <w:szCs w:val="21"/>
              </w:rPr>
              <w:t>素质目标</w:t>
            </w:r>
          </w:p>
          <w:p>
            <w:pPr>
              <w:ind w:firstLine="420" w:firstLineChars="200"/>
              <w:rPr>
                <w:rFonts w:ascii="宋体" w:hAnsi="宋体"/>
                <w:szCs w:val="21"/>
              </w:rPr>
            </w:pPr>
            <w:r>
              <w:rPr>
                <w:rFonts w:hint="eastAsia" w:ascii="宋体" w:hAnsi="宋体"/>
                <w:szCs w:val="21"/>
              </w:rPr>
              <w:t>明确职业生涯规划与岗位职责，培养良好的职业道德和职业操守；</w:t>
            </w:r>
          </w:p>
          <w:p>
            <w:pPr>
              <w:ind w:firstLine="420" w:firstLineChars="200"/>
              <w:rPr>
                <w:rFonts w:ascii="宋体" w:hAnsi="宋体"/>
                <w:szCs w:val="21"/>
              </w:rPr>
            </w:pPr>
            <w:r>
              <w:rPr>
                <w:rFonts w:hint="eastAsia" w:ascii="宋体" w:hAnsi="宋体"/>
                <w:szCs w:val="21"/>
              </w:rPr>
              <w:t>具备良好的沟通、礼仪等人文素养，具备极强的亲和力、与人友好相处。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trPr>
        <w:tc>
          <w:tcPr>
            <w:tcW w:w="9145" w:type="dxa"/>
            <w:gridSpan w:val="4"/>
          </w:tcPr>
          <w:p>
            <w:pPr>
              <w:rPr>
                <w:rFonts w:ascii="宋体" w:hAnsi="宋体"/>
                <w:szCs w:val="21"/>
              </w:rPr>
            </w:pPr>
            <w:r>
              <w:rPr>
                <w:rFonts w:hint="eastAsia" w:ascii="宋体" w:hAnsi="宋体"/>
                <w:szCs w:val="21"/>
              </w:rPr>
              <w:t>学习内容：</w:t>
            </w:r>
          </w:p>
          <w:p>
            <w:pPr>
              <w:rPr>
                <w:rFonts w:ascii="宋体" w:hAnsi="宋体"/>
                <w:szCs w:val="21"/>
              </w:rPr>
            </w:pPr>
            <w:r>
              <w:rPr>
                <w:rFonts w:ascii="宋体" w:hAnsi="宋体"/>
                <w:szCs w:val="21"/>
              </w:rPr>
              <w:t xml:space="preserve">  </w:t>
            </w:r>
            <w:r>
              <w:rPr>
                <w:rFonts w:hint="eastAsia" w:ascii="宋体" w:hAnsi="宋体"/>
                <w:szCs w:val="21"/>
              </w:rPr>
              <w:t xml:space="preserve">  客户管理岗位认知、开发潜在客户、客户信息管理、大客户管理、客户体验管理、客户满意管理、客户忠诚管理和CRM客户关系管理。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8" w:hRule="atLeast"/>
        </w:trPr>
        <w:tc>
          <w:tcPr>
            <w:tcW w:w="9145" w:type="dxa"/>
            <w:gridSpan w:val="4"/>
          </w:tcPr>
          <w:p>
            <w:pPr>
              <w:rPr>
                <w:rFonts w:ascii="宋体" w:hAnsi="宋体"/>
                <w:szCs w:val="21"/>
              </w:rPr>
            </w:pPr>
            <w:r>
              <w:rPr>
                <w:rFonts w:hint="eastAsia" w:ascii="宋体" w:hAnsi="宋体"/>
                <w:szCs w:val="21"/>
              </w:rPr>
              <w:t>教学方式：</w:t>
            </w:r>
          </w:p>
          <w:p>
            <w:pPr>
              <w:ind w:firstLine="420" w:firstLineChars="200"/>
              <w:rPr>
                <w:rFonts w:ascii="宋体" w:hAnsi="宋体"/>
                <w:szCs w:val="21"/>
              </w:rPr>
            </w:pPr>
            <w:r>
              <w:rPr>
                <w:rFonts w:hint="eastAsia" w:ascii="宋体" w:hAnsi="宋体"/>
                <w:szCs w:val="21"/>
              </w:rPr>
              <w:t>以学生为主体，以培养学生与实际工作任务相融合的知识、技能和职业能力为主线，采用一体化的教学方法，具体的实施过程中借助案例教学法、角色扮演法、启发式讲授法、多媒体教学和相关的视频材料，构建“多模式”的职业技能训练模式。如：</w:t>
            </w:r>
          </w:p>
          <w:p>
            <w:pPr>
              <w:ind w:firstLine="420" w:firstLineChars="200"/>
              <w:rPr>
                <w:rFonts w:ascii="宋体" w:hAnsi="宋体"/>
                <w:szCs w:val="21"/>
              </w:rPr>
            </w:pPr>
            <w:r>
              <w:rPr>
                <w:rFonts w:hint="eastAsia" w:ascii="宋体" w:hAnsi="宋体"/>
                <w:szCs w:val="21"/>
              </w:rPr>
              <w:t>教学录像：在教学过程中，组织学生观看企业工作人员接待和处理客户问题的录像资料，使他们消除对工作岗位的陌生感和恐惧感，使之在心理上认同其将从事的工作岗位，也可以锻炼其处理相似工作任务的本领。同时，在观看的过程中让学生思考在处理相同问题时是否有更好的解决方法，从而增强他们对问题的理解能力、分析能力及解决能力。</w:t>
            </w:r>
          </w:p>
          <w:p>
            <w:pPr>
              <w:ind w:firstLine="420" w:firstLineChars="200"/>
              <w:rPr>
                <w:rFonts w:ascii="宋体" w:hAnsi="宋体"/>
                <w:szCs w:val="21"/>
              </w:rPr>
            </w:pPr>
            <w:r>
              <w:rPr>
                <w:rFonts w:hint="eastAsia" w:ascii="宋体" w:hAnsi="宋体"/>
                <w:szCs w:val="21"/>
              </w:rPr>
              <w:t>剧本式教学。在教学过程中，这种教学方法的具体应用可以分为以下几个阶段：</w:t>
            </w:r>
          </w:p>
          <w:p>
            <w:pPr>
              <w:ind w:firstLine="420" w:firstLineChars="200"/>
              <w:rPr>
                <w:rFonts w:ascii="宋体" w:hAnsi="宋体"/>
                <w:szCs w:val="21"/>
              </w:rPr>
            </w:pPr>
            <w:r>
              <w:rPr>
                <w:rFonts w:ascii="宋体" w:hAnsi="宋体"/>
                <w:szCs w:val="21"/>
              </w:rPr>
              <w:t>a</w:t>
            </w:r>
            <w:r>
              <w:rPr>
                <w:rFonts w:hint="eastAsia" w:ascii="宋体" w:hAnsi="宋体"/>
                <w:szCs w:val="21"/>
              </w:rPr>
              <w:t>.组建学习团队。在学习过程中，将各个班级的学生组建成</w:t>
            </w:r>
            <w:r>
              <w:rPr>
                <w:rFonts w:ascii="宋体" w:hAnsi="宋体"/>
                <w:szCs w:val="21"/>
              </w:rPr>
              <w:t>3</w:t>
            </w:r>
            <w:r>
              <w:rPr>
                <w:rFonts w:hint="eastAsia" w:ascii="宋体" w:hAnsi="宋体"/>
                <w:szCs w:val="21"/>
              </w:rPr>
              <w:t>～</w:t>
            </w:r>
            <w:r>
              <w:rPr>
                <w:rFonts w:ascii="宋体" w:hAnsi="宋体"/>
                <w:szCs w:val="21"/>
              </w:rPr>
              <w:t>5</w:t>
            </w:r>
            <w:r>
              <w:rPr>
                <w:rFonts w:hint="eastAsia" w:ascii="宋体" w:hAnsi="宋体"/>
                <w:szCs w:val="21"/>
              </w:rPr>
              <w:t>人的学习团队，以学习团队为单位来开展相应环节的学习任务。在学习团队的组建过程一定要综合考虑学生的能力、性格及专长，使每一小组的搭配尽量合理化。这样才能保证剧本的编写及剧本的演示质量。</w:t>
            </w:r>
          </w:p>
          <w:p>
            <w:pPr>
              <w:ind w:firstLine="420" w:firstLineChars="200"/>
              <w:rPr>
                <w:rFonts w:ascii="宋体" w:hAnsi="宋体"/>
                <w:szCs w:val="21"/>
              </w:rPr>
            </w:pPr>
            <w:r>
              <w:rPr>
                <w:rFonts w:ascii="宋体" w:hAnsi="宋体"/>
                <w:szCs w:val="21"/>
              </w:rPr>
              <w:t>b</w:t>
            </w:r>
            <w:r>
              <w:rPr>
                <w:rFonts w:hint="eastAsia" w:ascii="宋体" w:hAnsi="宋体"/>
                <w:szCs w:val="21"/>
              </w:rPr>
              <w:t>.下发任务清单。在教学过程中，将学习内容分成若干个工作任务，以任务清单的形式下发给学习团队，学习团队按照任务清单的内容，进行剧本的编写及角色的分配。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trPr>
        <w:tc>
          <w:tcPr>
            <w:tcW w:w="9145" w:type="dxa"/>
            <w:gridSpan w:val="4"/>
          </w:tcPr>
          <w:p>
            <w:pPr>
              <w:rPr>
                <w:rFonts w:ascii="宋体" w:hAnsi="宋体"/>
                <w:szCs w:val="21"/>
              </w:rPr>
            </w:pPr>
            <w:r>
              <w:rPr>
                <w:rFonts w:hint="eastAsia" w:ascii="宋体" w:hAnsi="宋体"/>
                <w:szCs w:val="21"/>
              </w:rPr>
              <w:t>评价方式：</w:t>
            </w:r>
          </w:p>
          <w:p>
            <w:pPr>
              <w:ind w:firstLine="420" w:firstLineChars="200"/>
              <w:rPr>
                <w:rFonts w:ascii="宋体" w:hAnsi="宋体"/>
                <w:szCs w:val="21"/>
              </w:rPr>
            </w:pPr>
            <w:r>
              <w:rPr>
                <w:rFonts w:hint="eastAsia" w:ascii="宋体" w:hAnsi="宋体"/>
                <w:szCs w:val="21"/>
              </w:rPr>
              <w:t>期末考核方式采取综合评价，其中期末考试（闭）（50％）、平时成绩（考勤）（30%）、平时表现（20%）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trPr>
        <w:tc>
          <w:tcPr>
            <w:tcW w:w="9145" w:type="dxa"/>
            <w:gridSpan w:val="4"/>
          </w:tcPr>
          <w:p>
            <w:pPr>
              <w:rPr>
                <w:szCs w:val="21"/>
              </w:rPr>
            </w:pPr>
            <w:r>
              <w:rPr>
                <w:rFonts w:hint="eastAsia"/>
                <w:szCs w:val="21"/>
              </w:rPr>
              <w:t>条件保障：</w:t>
            </w:r>
          </w:p>
          <w:p>
            <w:pPr>
              <w:widowControl/>
              <w:jc w:val="left"/>
              <w:rPr>
                <w:rFonts w:ascii="宋体" w:hAnsi="宋体"/>
                <w:szCs w:val="21"/>
              </w:rPr>
            </w:pPr>
            <w:r>
              <w:rPr>
                <w:rFonts w:ascii="宋体" w:hAnsi="宋体"/>
                <w:szCs w:val="21"/>
              </w:rPr>
              <w:t>（1）任课教师应具有教师资格证；（2）教学场所：多媒体教室进行理论授课及案例研讨、案例模拟演练；（3）教材/教参/教学资源库：高职高专规划教材、教参：上海交通大学出版社《客户关系管理经典案例及精解》，周洁如编著，2011-1-1；中国职业教育教学指导网http://www.tvet.net.cn/在线课程；慕课公开课在线课程；</w:t>
            </w:r>
          </w:p>
          <w:p>
            <w:pPr>
              <w:widowControl/>
              <w:jc w:val="left"/>
              <w:rPr>
                <w:rFonts w:ascii="宋体" w:hAnsi="宋体" w:cs="宋体"/>
                <w:kern w:val="0"/>
                <w:sz w:val="24"/>
              </w:rPr>
            </w:pPr>
            <w:r>
              <w:rPr>
                <w:rFonts w:ascii="宋体" w:hAnsi="宋体"/>
                <w:szCs w:val="21"/>
              </w:rPr>
              <w:t>精品课http://course.jingpinke.com/在线课程</w:t>
            </w:r>
            <w:r>
              <w:rPr>
                <w:rFonts w:hint="eastAsia" w:ascii="宋体" w:hAnsi="宋体"/>
                <w:szCs w:val="21"/>
              </w:rPr>
              <w:t>。</w:t>
            </w:r>
          </w:p>
        </w:tc>
      </w:tr>
    </w:tbl>
    <w:p>
      <w:pPr>
        <w:rPr>
          <w:rFonts w:ascii="黑体" w:hAnsi="宋体" w:eastAsia="黑体"/>
          <w:b/>
          <w:bCs/>
          <w:color w:val="C00000"/>
          <w:sz w:val="28"/>
          <w:szCs w:val="28"/>
        </w:rPr>
      </w:pPr>
    </w:p>
    <w:tbl>
      <w:tblPr>
        <w:tblStyle w:val="10"/>
        <w:tblpPr w:leftFromText="180" w:rightFromText="180" w:vertAnchor="page" w:horzAnchor="page" w:tblpX="1695" w:tblpY="1442"/>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62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1391" w:type="dxa"/>
          </w:tcPr>
          <w:p>
            <w:pPr>
              <w:spacing w:line="276" w:lineRule="auto"/>
              <w:rPr>
                <w:b/>
                <w:szCs w:val="21"/>
              </w:rPr>
            </w:pPr>
            <w:r>
              <w:rPr>
                <w:rFonts w:hint="eastAsia"/>
                <w:b/>
                <w:szCs w:val="21"/>
              </w:rPr>
              <w:t>课程名称</w:t>
            </w:r>
          </w:p>
        </w:tc>
        <w:tc>
          <w:tcPr>
            <w:tcW w:w="2759" w:type="dxa"/>
          </w:tcPr>
          <w:p>
            <w:pPr>
              <w:spacing w:line="276" w:lineRule="auto"/>
              <w:rPr>
                <w:b/>
                <w:szCs w:val="21"/>
              </w:rPr>
            </w:pPr>
            <w:r>
              <w:rPr>
                <w:rFonts w:hint="eastAsia"/>
                <w:b/>
                <w:szCs w:val="21"/>
              </w:rPr>
              <w:t>营销策划</w:t>
            </w:r>
          </w:p>
        </w:tc>
        <w:tc>
          <w:tcPr>
            <w:tcW w:w="1628" w:type="dxa"/>
          </w:tcPr>
          <w:p>
            <w:pPr>
              <w:spacing w:line="276" w:lineRule="auto"/>
              <w:rPr>
                <w:b/>
                <w:szCs w:val="21"/>
              </w:rPr>
            </w:pPr>
            <w:r>
              <w:rPr>
                <w:rFonts w:hint="eastAsia"/>
                <w:b/>
                <w:szCs w:val="21"/>
              </w:rPr>
              <w:t>学时</w:t>
            </w:r>
            <w:r>
              <w:rPr>
                <w:b/>
                <w:szCs w:val="21"/>
              </w:rPr>
              <w:t>/</w:t>
            </w:r>
            <w:r>
              <w:rPr>
                <w:rFonts w:hint="eastAsia"/>
                <w:b/>
                <w:szCs w:val="21"/>
              </w:rPr>
              <w:t>学分</w:t>
            </w:r>
          </w:p>
        </w:tc>
        <w:tc>
          <w:tcPr>
            <w:tcW w:w="3187" w:type="dxa"/>
          </w:tcPr>
          <w:p>
            <w:pPr>
              <w:spacing w:line="276" w:lineRule="auto"/>
              <w:rPr>
                <w:b/>
                <w:szCs w:val="21"/>
              </w:rPr>
            </w:pPr>
            <w:r>
              <w:rPr>
                <w:rFonts w:hint="eastAsia" w:ascii="宋体" w:hAnsi="宋体" w:cs="宋体"/>
                <w:b/>
                <w:kern w:val="0"/>
                <w:szCs w:val="21"/>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965" w:type="dxa"/>
            <w:gridSpan w:val="4"/>
          </w:tcPr>
          <w:p>
            <w:pPr>
              <w:spacing w:line="276" w:lineRule="auto"/>
              <w:rPr>
                <w:szCs w:val="21"/>
              </w:rPr>
            </w:pPr>
            <w:r>
              <w:rPr>
                <w:rFonts w:hint="eastAsia"/>
                <w:szCs w:val="21"/>
              </w:rPr>
              <w:t>学习目标：</w:t>
            </w:r>
          </w:p>
          <w:p>
            <w:pPr>
              <w:spacing w:line="276" w:lineRule="auto"/>
              <w:ind w:firstLine="422" w:firstLineChars="200"/>
              <w:rPr>
                <w:szCs w:val="21"/>
              </w:rPr>
            </w:pPr>
            <w:r>
              <w:rPr>
                <w:rFonts w:hint="eastAsia"/>
                <w:b/>
                <w:szCs w:val="21"/>
              </w:rPr>
              <w:t>知识目标</w:t>
            </w:r>
            <w:r>
              <w:rPr>
                <w:rFonts w:hint="eastAsia"/>
                <w:szCs w:val="21"/>
              </w:rPr>
              <w:t>：培养学生具备一定的营销策划知识，掌握市场分析评价的方法和基本的营销策划技巧及方法，会在市场调研基础上进行市场评价，结合创新思维整合策划对象，制定出完整的营销策划方案。</w:t>
            </w:r>
          </w:p>
          <w:p>
            <w:pPr>
              <w:spacing w:line="276" w:lineRule="auto"/>
              <w:ind w:firstLine="422" w:firstLineChars="200"/>
              <w:rPr>
                <w:szCs w:val="21"/>
              </w:rPr>
            </w:pPr>
            <w:r>
              <w:rPr>
                <w:rFonts w:hint="eastAsia"/>
                <w:b/>
                <w:szCs w:val="21"/>
              </w:rPr>
              <w:t>技能目标</w:t>
            </w:r>
            <w:r>
              <w:rPr>
                <w:rFonts w:hint="eastAsia"/>
                <w:szCs w:val="21"/>
              </w:rPr>
              <w:t>：培养学生具有一定的知识综合应用能力、资源整合能力、计划执行能力、创新思维能力、文案写作能力和美感欣赏能力，使学生具备营销策划岗技能，为高职营销专业学生从基层技能型人才向高层营销管理人才职业发展和创业奠定基础。</w:t>
            </w:r>
          </w:p>
          <w:p>
            <w:pPr>
              <w:spacing w:line="276" w:lineRule="auto"/>
              <w:ind w:firstLine="422" w:firstLineChars="200"/>
              <w:rPr>
                <w:szCs w:val="21"/>
              </w:rPr>
            </w:pPr>
            <w:r>
              <w:rPr>
                <w:rFonts w:hint="eastAsia"/>
                <w:b/>
                <w:szCs w:val="21"/>
              </w:rPr>
              <w:t>素质目标：</w:t>
            </w:r>
            <w:r>
              <w:rPr>
                <w:rFonts w:hint="eastAsia"/>
                <w:szCs w:val="21"/>
              </w:rPr>
              <w:t>发学生对市场营销的学习兴趣，营销策划为切入点，学生广纳各领域知识的渴求欲。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8965" w:type="dxa"/>
            <w:gridSpan w:val="4"/>
          </w:tcPr>
          <w:p>
            <w:pPr>
              <w:spacing w:line="276" w:lineRule="auto"/>
              <w:rPr>
                <w:rFonts w:ascii="宋体"/>
                <w:szCs w:val="21"/>
              </w:rPr>
            </w:pPr>
            <w:r>
              <w:rPr>
                <w:rFonts w:hint="eastAsia" w:ascii="宋体" w:hAnsi="宋体"/>
                <w:szCs w:val="21"/>
              </w:rPr>
              <w:t>学习内容：</w:t>
            </w:r>
          </w:p>
          <w:p>
            <w:pPr>
              <w:spacing w:line="276" w:lineRule="auto"/>
              <w:rPr>
                <w:rFonts w:ascii="宋体" w:hAnsi="宋体"/>
                <w:szCs w:val="21"/>
              </w:rPr>
            </w:pPr>
            <w:r>
              <w:rPr>
                <w:rFonts w:ascii="宋体" w:hAnsi="宋体"/>
                <w:szCs w:val="21"/>
              </w:rPr>
              <w:t xml:space="preserve">   </w:t>
            </w:r>
            <w:r>
              <w:rPr>
                <w:rFonts w:hint="eastAsia" w:ascii="宋体"/>
                <w:szCs w:val="21"/>
              </w:rPr>
              <w:t>《营销策划》是市场营销专业的一门核心课程，本课程的</w:t>
            </w:r>
            <w:r>
              <w:rPr>
                <w:rFonts w:hint="eastAsia" w:ascii="宋体" w:hAnsi="宋体"/>
                <w:szCs w:val="21"/>
              </w:rPr>
              <w:t>学习内容围绕营销策划岗位实际工作的需要展开,包括营销策划原理、营销策划流程和方法、营销调研策划、市场定位策划、广告传播策划、价格策划、产品策划及产品推广策略等等.其中,每项内容均由理论部分和实践部分共同组成,实践环节有利于营销策划推广的理论知识消化吸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8965" w:type="dxa"/>
            <w:gridSpan w:val="4"/>
          </w:tcPr>
          <w:p>
            <w:pPr>
              <w:spacing w:line="276" w:lineRule="auto"/>
              <w:rPr>
                <w:rFonts w:ascii="宋体" w:hAnsi="宋体"/>
                <w:szCs w:val="21"/>
              </w:rPr>
            </w:pPr>
            <w:r>
              <w:rPr>
                <w:rFonts w:hint="eastAsia" w:ascii="宋体" w:hAnsi="宋体"/>
                <w:szCs w:val="21"/>
              </w:rPr>
              <w:t>教学方式：</w:t>
            </w:r>
            <w:r>
              <w:rPr>
                <w:rFonts w:ascii="宋体" w:hAnsi="宋体"/>
                <w:szCs w:val="21"/>
              </w:rPr>
              <w:t xml:space="preserve">     </w:t>
            </w:r>
          </w:p>
          <w:p>
            <w:pPr>
              <w:spacing w:line="276" w:lineRule="auto"/>
              <w:ind w:firstLine="420"/>
              <w:rPr>
                <w:rFonts w:ascii="宋体"/>
                <w:szCs w:val="21"/>
              </w:rPr>
            </w:pPr>
            <w:r>
              <w:rPr>
                <w:rFonts w:hint="eastAsia" w:ascii="宋体"/>
                <w:szCs w:val="21"/>
              </w:rPr>
              <w:t>营销策划与推广注重以行动为导向，以实操为手段，以动手能力的提高为目标，</w:t>
            </w:r>
            <w:r>
              <w:rPr>
                <w:rFonts w:hint="eastAsia" w:ascii="宋体" w:hAnsi="宋体"/>
                <w:szCs w:val="21"/>
              </w:rPr>
              <w:t>通过教师讲授、案例导入、项目引领、岗位学习、学生讨论、角色扮演、情景模拟、任务驱动等多种方式的授课完成对产品、价格、促销、渠道进行系统规划，</w:t>
            </w:r>
            <w:r>
              <w:rPr>
                <w:rFonts w:hint="eastAsia" w:ascii="宋体"/>
                <w:szCs w:val="21"/>
              </w:rPr>
              <w:t>让学生身临其境，参与沟通，动脑动手，角色模拟使学生在相当活跃的气氛中既掌握理论知识，又极大地提高其分析问题、解决问题的能力，大大拓展学生的思路。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5" w:hRule="atLeast"/>
        </w:trPr>
        <w:tc>
          <w:tcPr>
            <w:tcW w:w="8965" w:type="dxa"/>
            <w:gridSpan w:val="4"/>
          </w:tcPr>
          <w:p>
            <w:pPr>
              <w:spacing w:line="276" w:lineRule="auto"/>
              <w:rPr>
                <w:rFonts w:ascii="宋体"/>
                <w:szCs w:val="21"/>
              </w:rPr>
            </w:pPr>
            <w:r>
              <w:rPr>
                <w:rFonts w:hint="eastAsia" w:ascii="宋体" w:hAnsi="宋体"/>
                <w:szCs w:val="21"/>
              </w:rPr>
              <w:t>评价方式：</w:t>
            </w:r>
          </w:p>
          <w:p>
            <w:pPr>
              <w:spacing w:line="276" w:lineRule="auto"/>
              <w:ind w:firstLine="480"/>
              <w:rPr>
                <w:rFonts w:ascii="宋体"/>
                <w:szCs w:val="21"/>
              </w:rPr>
            </w:pPr>
            <w:r>
              <w:rPr>
                <w:rFonts w:hint="eastAsia" w:ascii="宋体"/>
                <w:szCs w:val="21"/>
              </w:rPr>
              <w:t>实行以能力考核为中心的教学评价方式创新。打破传统的卷面考核形式，</w:t>
            </w:r>
            <w:r>
              <w:rPr>
                <w:rFonts w:hint="eastAsia" w:ascii="宋体" w:hAnsi="宋体"/>
                <w:szCs w:val="21"/>
              </w:rPr>
              <w:t>理论与实践相结合、期末考核与平时考核相结合.期末考核结合全国市场营销技能竞赛营销策划模块制作策划书并进行汇报成绩占3</w:t>
            </w:r>
            <w:r>
              <w:rPr>
                <w:rFonts w:ascii="宋体" w:hAnsi="宋体"/>
                <w:szCs w:val="21"/>
              </w:rPr>
              <w:t>0%</w:t>
            </w:r>
            <w:r>
              <w:rPr>
                <w:rFonts w:hint="eastAsia" w:ascii="宋体" w:hAnsi="宋体"/>
                <w:szCs w:val="21"/>
              </w:rPr>
              <w:t>；平时成绩包括出勤、实训考核、团队配合共占7</w:t>
            </w:r>
            <w:r>
              <w:rPr>
                <w:rFonts w:ascii="宋体" w:hAnsi="宋体"/>
                <w:szCs w:val="21"/>
              </w:rPr>
              <w:t>0%</w:t>
            </w:r>
            <w:r>
              <w:rPr>
                <w:rFonts w:hint="eastAsia" w:ascii="宋体" w:hAnsi="宋体"/>
                <w:szCs w:val="21"/>
              </w:rPr>
              <w:t>。其中,实训考核</w:t>
            </w:r>
            <w:r>
              <w:rPr>
                <w:rFonts w:hint="eastAsia" w:ascii="宋体"/>
                <w:szCs w:val="21"/>
              </w:rPr>
              <w:t>总体上突出工作任务与实践项目的完成过程和效果,主要由团队项目业绩及团队项目的个人考核两部分构成。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trPr>
        <w:tc>
          <w:tcPr>
            <w:tcW w:w="8965" w:type="dxa"/>
            <w:gridSpan w:val="4"/>
          </w:tcPr>
          <w:p>
            <w:pPr>
              <w:spacing w:line="276" w:lineRule="auto"/>
              <w:rPr>
                <w:rFonts w:ascii="宋体"/>
                <w:szCs w:val="21"/>
              </w:rPr>
            </w:pPr>
            <w:r>
              <w:rPr>
                <w:rFonts w:hint="eastAsia" w:ascii="宋体" w:hAnsi="宋体"/>
                <w:szCs w:val="21"/>
              </w:rPr>
              <w:t>条件保障：</w:t>
            </w:r>
          </w:p>
          <w:p>
            <w:pPr>
              <w:rPr>
                <w:rFonts w:ascii="宋体" w:hAnsi="宋体" w:cs="宋体"/>
                <w:szCs w:val="21"/>
              </w:rPr>
            </w:pPr>
            <w:r>
              <w:rPr>
                <w:rFonts w:hint="eastAsia" w:ascii="宋体" w:hAnsi="宋体" w:cs="宋体"/>
                <w:szCs w:val="21"/>
              </w:rPr>
              <w:t>（1）任课教师应具有教师资格证、具有一定的行业企业营销策划经验；</w:t>
            </w:r>
          </w:p>
          <w:p>
            <w:pPr>
              <w:rPr>
                <w:rFonts w:ascii="宋体"/>
              </w:rPr>
            </w:pPr>
            <w:r>
              <w:rPr>
                <w:rFonts w:hint="eastAsia" w:ascii="宋体" w:hAnsi="宋体" w:cs="宋体"/>
                <w:szCs w:val="21"/>
              </w:rPr>
              <w:t>（2）教学场所：</w:t>
            </w:r>
            <w:r>
              <w:rPr>
                <w:rFonts w:hint="eastAsia" w:ascii="宋体"/>
              </w:rPr>
              <w:t>市场营销综合实训室</w:t>
            </w:r>
            <w:r>
              <w:rPr>
                <w:rFonts w:hint="eastAsia" w:ascii="宋体" w:hAnsi="宋体" w:cs="宋体"/>
                <w:szCs w:val="21"/>
              </w:rPr>
              <w:t>；</w:t>
            </w:r>
          </w:p>
          <w:p>
            <w:pPr>
              <w:widowControl/>
              <w:jc w:val="left"/>
              <w:rPr>
                <w:rFonts w:ascii="宋体" w:hAnsi="宋体"/>
                <w:szCs w:val="21"/>
              </w:rPr>
            </w:pPr>
            <w:r>
              <w:rPr>
                <w:rFonts w:ascii="宋体" w:hAnsi="宋体"/>
                <w:szCs w:val="21"/>
              </w:rPr>
              <w:t>（3）教材/教参/教学资源库：高职高专规划教材；中国职业教育教学指导网http://www.tvet.net.cn/在线课程；慕课公开课在线课程；</w:t>
            </w:r>
          </w:p>
          <w:p>
            <w:pPr>
              <w:spacing w:line="276" w:lineRule="auto"/>
              <w:rPr>
                <w:rFonts w:ascii="宋体"/>
                <w:szCs w:val="21"/>
              </w:rPr>
            </w:pPr>
            <w:r>
              <w:rPr>
                <w:rFonts w:ascii="宋体" w:hAnsi="宋体"/>
                <w:szCs w:val="21"/>
              </w:rPr>
              <w:t>精品课http://course.jingpinke.com/在线课程</w:t>
            </w:r>
            <w:r>
              <w:rPr>
                <w:rFonts w:hint="eastAsia" w:ascii="宋体" w:hAnsi="宋体"/>
                <w:szCs w:val="21"/>
              </w:rPr>
              <w:t>。</w:t>
            </w:r>
          </w:p>
        </w:tc>
      </w:tr>
    </w:tbl>
    <w:p>
      <w:pPr>
        <w:spacing w:line="500" w:lineRule="exact"/>
        <w:rPr>
          <w:b/>
          <w:sz w:val="28"/>
          <w:szCs w:val="28"/>
        </w:rPr>
      </w:pPr>
    </w:p>
    <w:p>
      <w:pPr>
        <w:spacing w:line="500" w:lineRule="exact"/>
        <w:rPr>
          <w:b/>
          <w:sz w:val="28"/>
          <w:szCs w:val="28"/>
        </w:rPr>
      </w:pPr>
    </w:p>
    <w:p>
      <w:pPr>
        <w:spacing w:line="500" w:lineRule="exact"/>
        <w:rPr>
          <w:b/>
          <w:sz w:val="28"/>
          <w:szCs w:val="28"/>
        </w:rPr>
      </w:pPr>
    </w:p>
    <w:p>
      <w:pPr>
        <w:spacing w:line="500" w:lineRule="exact"/>
        <w:rPr>
          <w:b/>
          <w:sz w:val="28"/>
          <w:szCs w:val="28"/>
        </w:rPr>
      </w:pPr>
      <w:r>
        <w:rPr>
          <w:b/>
          <w:sz w:val="28"/>
          <w:szCs w:val="28"/>
        </w:rPr>
        <w:br w:type="page"/>
      </w:r>
    </w:p>
    <w:tbl>
      <w:tblPr>
        <w:tblStyle w:val="10"/>
        <w:tblW w:w="8830" w:type="dxa"/>
        <w:tblInd w:w="135" w:type="dxa"/>
        <w:tblLayout w:type="fixed"/>
        <w:tblCellMar>
          <w:top w:w="0" w:type="dxa"/>
          <w:left w:w="108" w:type="dxa"/>
          <w:bottom w:w="0" w:type="dxa"/>
          <w:right w:w="108" w:type="dxa"/>
        </w:tblCellMar>
      </w:tblPr>
      <w:tblGrid>
        <w:gridCol w:w="1390"/>
        <w:gridCol w:w="2757"/>
        <w:gridCol w:w="1344"/>
        <w:gridCol w:w="3339"/>
      </w:tblGrid>
      <w:tr>
        <w:tblPrEx>
          <w:tblLayout w:type="fixed"/>
          <w:tblCellMar>
            <w:top w:w="0" w:type="dxa"/>
            <w:left w:w="108" w:type="dxa"/>
            <w:bottom w:w="0" w:type="dxa"/>
            <w:right w:w="108" w:type="dxa"/>
          </w:tblCellMar>
        </w:tblPrEx>
        <w:trPr>
          <w:trHeight w:val="411" w:hRule="atLeast"/>
        </w:trPr>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课程名称</w:t>
            </w:r>
          </w:p>
        </w:tc>
        <w:tc>
          <w:tcPr>
            <w:tcW w:w="2757"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市场营销</w:t>
            </w:r>
          </w:p>
        </w:tc>
        <w:tc>
          <w:tcPr>
            <w:tcW w:w="1344"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学时</w:t>
            </w:r>
            <w:r>
              <w:rPr>
                <w:rFonts w:ascii="Calibri" w:hAnsi="Calibri"/>
                <w:b/>
              </w:rPr>
              <w:t>/</w:t>
            </w:r>
            <w:r>
              <w:rPr>
                <w:rFonts w:hint="eastAsia" w:ascii="Calibri" w:hAnsi="Calibri" w:cs="宋体"/>
                <w:b/>
              </w:rPr>
              <w:t>学分</w:t>
            </w:r>
          </w:p>
        </w:tc>
        <w:tc>
          <w:tcPr>
            <w:tcW w:w="3339"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ascii="Calibri" w:hAnsi="Calibri"/>
                <w:b/>
              </w:rPr>
              <w:t>64/4</w:t>
            </w:r>
          </w:p>
        </w:tc>
      </w:tr>
      <w:tr>
        <w:tblPrEx>
          <w:tblLayout w:type="fixed"/>
          <w:tblCellMar>
            <w:top w:w="0" w:type="dxa"/>
            <w:left w:w="108" w:type="dxa"/>
            <w:bottom w:w="0" w:type="dxa"/>
            <w:right w:w="108" w:type="dxa"/>
          </w:tblCellMar>
        </w:tblPrEx>
        <w:trPr>
          <w:trHeight w:val="79"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学习目标</w:t>
            </w:r>
          </w:p>
          <w:p>
            <w:pPr>
              <w:spacing w:line="360" w:lineRule="exact"/>
            </w:pPr>
            <w:r>
              <w:rPr>
                <w:rFonts w:ascii="Calibri" w:hAnsi="Calibri"/>
                <w:szCs w:val="21"/>
              </w:rPr>
              <w:t>1</w:t>
            </w:r>
            <w:r>
              <w:rPr>
                <w:rFonts w:hint="eastAsia" w:ascii="宋体" w:hAnsi="宋体" w:cs="宋体"/>
                <w:szCs w:val="21"/>
              </w:rPr>
              <w:t>．知识目标</w:t>
            </w:r>
          </w:p>
          <w:p>
            <w:pPr>
              <w:spacing w:line="360" w:lineRule="exact"/>
              <w:ind w:firstLine="210" w:firstLineChars="100"/>
            </w:pPr>
            <w:r>
              <w:rPr>
                <w:rFonts w:hint="eastAsia" w:ascii="Calibri" w:hAnsi="Calibri" w:cs="宋体"/>
                <w:szCs w:val="21"/>
              </w:rPr>
              <w:t>（</w:t>
            </w:r>
            <w:r>
              <w:rPr>
                <w:rFonts w:ascii="Calibri" w:hAnsi="Calibri"/>
                <w:szCs w:val="21"/>
              </w:rPr>
              <w:t>1</w:t>
            </w:r>
            <w:r>
              <w:rPr>
                <w:rFonts w:hint="eastAsia" w:ascii="Calibri" w:hAnsi="Calibri" w:cs="宋体"/>
                <w:szCs w:val="21"/>
              </w:rPr>
              <w:t>）了解市场调研的内容和方法；掌握市场调研方案拟定的步骤、内容和技能及其实施；了解调研报告的基本结构和撰写方法；（</w:t>
            </w:r>
            <w:r>
              <w:rPr>
                <w:rFonts w:ascii="Calibri" w:hAnsi="Calibri"/>
                <w:szCs w:val="21"/>
              </w:rPr>
              <w:t>2</w:t>
            </w:r>
            <w:r>
              <w:rPr>
                <w:rFonts w:hint="eastAsia" w:ascii="Calibri" w:hAnsi="Calibri" w:cs="宋体"/>
                <w:szCs w:val="21"/>
              </w:rPr>
              <w:t>）了解市场环境分析的内容和方法；掌握消费者分析的主要方法和技能，并能熟练运用</w:t>
            </w:r>
            <w:r>
              <w:rPr>
                <w:rFonts w:ascii="Calibri" w:hAnsi="Calibri"/>
                <w:szCs w:val="21"/>
              </w:rPr>
              <w:t>SWOT</w:t>
            </w:r>
            <w:r>
              <w:rPr>
                <w:rFonts w:hint="eastAsia" w:ascii="Calibri" w:hAnsi="Calibri" w:cs="宋体"/>
                <w:szCs w:val="21"/>
              </w:rPr>
              <w:t>分析法；（</w:t>
            </w:r>
            <w:r>
              <w:rPr>
                <w:rFonts w:ascii="Calibri" w:hAnsi="Calibri"/>
                <w:szCs w:val="21"/>
              </w:rPr>
              <w:t>3</w:t>
            </w:r>
            <w:r>
              <w:rPr>
                <w:rFonts w:hint="eastAsia" w:ascii="Calibri" w:hAnsi="Calibri" w:cs="宋体"/>
                <w:szCs w:val="21"/>
              </w:rPr>
              <w:t>）熟悉市场细分的方法及步骤，掌握市场细分的基本技能，开发目标市场的策略类型；（</w:t>
            </w:r>
            <w:r>
              <w:rPr>
                <w:rFonts w:ascii="Calibri" w:hAnsi="Calibri"/>
                <w:szCs w:val="21"/>
              </w:rPr>
              <w:t>4</w:t>
            </w:r>
            <w:r>
              <w:rPr>
                <w:rFonts w:hint="eastAsia" w:ascii="Calibri" w:hAnsi="Calibri" w:cs="宋体"/>
                <w:szCs w:val="21"/>
              </w:rPr>
              <w:t>）掌握市场定位的基本技能及市场定位方案撰写的步骤和内容；（</w:t>
            </w:r>
            <w:r>
              <w:rPr>
                <w:rFonts w:ascii="Calibri" w:hAnsi="Calibri"/>
                <w:szCs w:val="21"/>
              </w:rPr>
              <w:t>5</w:t>
            </w:r>
            <w:r>
              <w:rPr>
                <w:rFonts w:hint="eastAsia" w:ascii="Calibri" w:hAnsi="Calibri" w:cs="宋体"/>
                <w:szCs w:val="21"/>
              </w:rPr>
              <w:t>）掌握人员推销的步骤、策略、技巧，熟悉各类广告投放媒体的特点，掌握营业推广常用的方式以及常用的公关活动具体方式。</w:t>
            </w:r>
          </w:p>
          <w:p>
            <w:pPr>
              <w:spacing w:line="360" w:lineRule="exact"/>
            </w:pPr>
            <w:r>
              <w:rPr>
                <w:rFonts w:ascii="Calibri" w:hAnsi="Calibri"/>
                <w:szCs w:val="21"/>
              </w:rPr>
              <w:t>2</w:t>
            </w:r>
            <w:r>
              <w:rPr>
                <w:rFonts w:hint="eastAsia" w:ascii="宋体" w:hAnsi="宋体" w:cs="宋体"/>
                <w:szCs w:val="21"/>
              </w:rPr>
              <w:t>．能力目标</w:t>
            </w:r>
          </w:p>
          <w:p>
            <w:pPr>
              <w:spacing w:line="360" w:lineRule="exact"/>
              <w:ind w:firstLine="210" w:firstLineChars="100"/>
            </w:pPr>
            <w:r>
              <w:rPr>
                <w:rFonts w:hint="eastAsia" w:ascii="Calibri" w:hAnsi="Calibri" w:cs="宋体"/>
                <w:szCs w:val="21"/>
              </w:rPr>
              <w:t>（</w:t>
            </w:r>
            <w:r>
              <w:rPr>
                <w:rFonts w:ascii="Calibri" w:hAnsi="Calibri" w:cs="Calibri"/>
                <w:szCs w:val="21"/>
              </w:rPr>
              <w:t>1</w:t>
            </w:r>
            <w:r>
              <w:rPr>
                <w:rFonts w:hint="eastAsia" w:ascii="宋体" w:hAnsi="宋体" w:cs="宋体"/>
                <w:szCs w:val="21"/>
              </w:rPr>
              <w:t>）行业通用能力：自我发展、沟通、团队合作、创新、信息技术应用、刻苦耐挫、应急应变能力。（</w:t>
            </w:r>
            <w:r>
              <w:rPr>
                <w:rFonts w:ascii="Calibri" w:hAnsi="Calibri" w:cs="Calibri"/>
                <w:szCs w:val="21"/>
              </w:rPr>
              <w:t>2</w:t>
            </w:r>
            <w:r>
              <w:rPr>
                <w:rFonts w:hint="eastAsia" w:ascii="宋体" w:hAnsi="宋体" w:cs="宋体"/>
                <w:szCs w:val="21"/>
              </w:rPr>
              <w:t>）岗位专业能力：营销管理能力、市场营销调研能力、市场开发分析能力和制定企业营销计划能力</w:t>
            </w:r>
            <w:r>
              <w:rPr>
                <w:rFonts w:ascii="Calibri" w:hAnsi="Calibri"/>
                <w:szCs w:val="21"/>
              </w:rPr>
              <w:t> </w:t>
            </w:r>
            <w:r>
              <w:rPr>
                <w:rFonts w:hint="eastAsia" w:ascii="Calibri" w:hAnsi="Calibri" w:cs="宋体"/>
                <w:szCs w:val="21"/>
              </w:rPr>
              <w:t>。（</w:t>
            </w:r>
            <w:r>
              <w:rPr>
                <w:rFonts w:ascii="Calibri" w:hAnsi="Calibri"/>
                <w:szCs w:val="21"/>
              </w:rPr>
              <w:t>3</w:t>
            </w:r>
            <w:r>
              <w:rPr>
                <w:rFonts w:hint="eastAsia" w:ascii="Calibri" w:hAnsi="Calibri" w:cs="宋体"/>
                <w:szCs w:val="21"/>
              </w:rPr>
              <w:t>）核心能力：营销调研能力、市场环境分析能力、制定产品</w:t>
            </w:r>
            <w:r>
              <w:rPr>
                <w:rFonts w:ascii="Calibri" w:hAnsi="Calibri" w:cs="Calibri"/>
                <w:szCs w:val="21"/>
              </w:rPr>
              <w:t>/</w:t>
            </w:r>
            <w:r>
              <w:rPr>
                <w:rFonts w:hint="eastAsia" w:ascii="宋体" w:hAnsi="宋体" w:cs="宋体"/>
                <w:szCs w:val="21"/>
              </w:rPr>
              <w:t>价格</w:t>
            </w:r>
            <w:r>
              <w:rPr>
                <w:rFonts w:ascii="Calibri" w:hAnsi="Calibri" w:cs="Calibri"/>
                <w:szCs w:val="21"/>
              </w:rPr>
              <w:t>/</w:t>
            </w:r>
            <w:r>
              <w:rPr>
                <w:rFonts w:hint="eastAsia" w:ascii="宋体" w:hAnsi="宋体" w:cs="宋体"/>
                <w:szCs w:val="21"/>
              </w:rPr>
              <w:t>渠道</w:t>
            </w:r>
            <w:r>
              <w:rPr>
                <w:rFonts w:ascii="Calibri" w:hAnsi="Calibri" w:cs="Calibri"/>
                <w:szCs w:val="21"/>
              </w:rPr>
              <w:t>/</w:t>
            </w:r>
            <w:r>
              <w:rPr>
                <w:rFonts w:hint="eastAsia" w:ascii="宋体" w:hAnsi="宋体" w:cs="宋体"/>
                <w:szCs w:val="21"/>
              </w:rPr>
              <w:t>促销方案能力、营销实战能力。</w:t>
            </w:r>
          </w:p>
          <w:p>
            <w:pPr>
              <w:spacing w:line="360" w:lineRule="exact"/>
            </w:pPr>
            <w:r>
              <w:rPr>
                <w:rFonts w:ascii="Calibri" w:hAnsi="Calibri"/>
                <w:szCs w:val="21"/>
              </w:rPr>
              <w:t>3</w:t>
            </w:r>
            <w:r>
              <w:rPr>
                <w:rFonts w:hint="eastAsia" w:ascii="宋体" w:hAnsi="宋体" w:cs="宋体"/>
                <w:szCs w:val="21"/>
              </w:rPr>
              <w:t>．素质目标</w:t>
            </w:r>
          </w:p>
          <w:p>
            <w:pPr>
              <w:spacing w:line="360" w:lineRule="exact"/>
              <w:ind w:firstLine="210" w:firstLineChars="100"/>
            </w:pPr>
            <w:r>
              <w:rPr>
                <w:rFonts w:hint="eastAsia" w:ascii="Calibri" w:hAnsi="Calibri" w:cs="宋体"/>
                <w:szCs w:val="21"/>
              </w:rPr>
              <w:t>（</w:t>
            </w:r>
            <w:r>
              <w:rPr>
                <w:rFonts w:ascii="Calibri" w:hAnsi="Calibri"/>
                <w:szCs w:val="21"/>
              </w:rPr>
              <w:t>1</w:t>
            </w:r>
            <w:r>
              <w:rPr>
                <w:rFonts w:hint="eastAsia" w:ascii="Calibri" w:hAnsi="Calibri" w:cs="宋体"/>
                <w:szCs w:val="21"/>
              </w:rPr>
              <w:t>）培养良好的职业道德和职业操守；遵守劳动法律法规、组织规章制度；</w:t>
            </w:r>
          </w:p>
          <w:p>
            <w:pPr>
              <w:spacing w:line="360" w:lineRule="exact"/>
              <w:ind w:firstLine="210" w:firstLineChars="100"/>
            </w:pPr>
            <w:r>
              <w:rPr>
                <w:rFonts w:hint="eastAsia" w:ascii="Calibri" w:hAnsi="Calibri" w:cs="宋体"/>
                <w:szCs w:val="21"/>
              </w:rPr>
              <w:t>（</w:t>
            </w:r>
            <w:r>
              <w:rPr>
                <w:rFonts w:ascii="Calibri" w:hAnsi="Calibri"/>
                <w:szCs w:val="21"/>
              </w:rPr>
              <w:t>2</w:t>
            </w:r>
            <w:r>
              <w:rPr>
                <w:rFonts w:hint="eastAsia" w:ascii="Calibri" w:hAnsi="Calibri" w:cs="宋体"/>
                <w:szCs w:val="21"/>
              </w:rPr>
              <w:t>）具备良好的沟通、礼仪等人文素养，具备极强的亲和力、与人友好相处；具有学习市场营销知识的愿望和兴趣，乐于参与有助于提高市场营销应用能力的活动；</w:t>
            </w:r>
          </w:p>
          <w:p>
            <w:pPr>
              <w:spacing w:line="360" w:lineRule="exact"/>
              <w:ind w:firstLine="210" w:firstLineChars="100"/>
            </w:pPr>
            <w:r>
              <w:rPr>
                <w:rFonts w:hint="eastAsia" w:ascii="Calibri" w:hAnsi="Calibri" w:cs="宋体"/>
                <w:szCs w:val="21"/>
              </w:rPr>
              <w:t>（</w:t>
            </w:r>
            <w:r>
              <w:rPr>
                <w:rFonts w:ascii="Calibri" w:hAnsi="Calibri"/>
                <w:szCs w:val="21"/>
              </w:rPr>
              <w:t>3</w:t>
            </w:r>
            <w:r>
              <w:rPr>
                <w:rFonts w:hint="eastAsia" w:ascii="Calibri" w:hAnsi="Calibri" w:cs="宋体"/>
                <w:szCs w:val="21"/>
              </w:rPr>
              <w:t>）能够将市场营销知识与技术与其他学科相互结合、渗透；能在学习过程中积极与他人合作，相互帮助，共同完成学习任务。</w:t>
            </w:r>
          </w:p>
        </w:tc>
      </w:tr>
      <w:tr>
        <w:tblPrEx>
          <w:tblLayout w:type="fixed"/>
          <w:tblCellMar>
            <w:top w:w="0" w:type="dxa"/>
            <w:left w:w="108" w:type="dxa"/>
            <w:bottom w:w="0" w:type="dxa"/>
            <w:right w:w="108" w:type="dxa"/>
          </w:tblCellMar>
        </w:tblPrEx>
        <w:trPr>
          <w:trHeight w:val="765"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学习内容</w:t>
            </w:r>
          </w:p>
          <w:p>
            <w:pPr>
              <w:spacing w:line="360" w:lineRule="exact"/>
            </w:pPr>
            <w:r>
              <w:rPr>
                <w:rFonts w:ascii="Calibri" w:hAnsi="Calibri"/>
                <w:szCs w:val="21"/>
              </w:rPr>
              <w:t xml:space="preserve">  </w:t>
            </w:r>
            <w:r>
              <w:rPr>
                <w:rFonts w:hint="eastAsia" w:ascii="Calibri" w:hAnsi="Calibri" w:cs="宋体"/>
                <w:szCs w:val="21"/>
              </w:rPr>
              <w:t>认识市场营销、寻找市场机会、确定目标市场、制订营销策略、实施营销组织管理</w:t>
            </w:r>
          </w:p>
        </w:tc>
      </w:tr>
      <w:tr>
        <w:tblPrEx>
          <w:tblLayout w:type="fixed"/>
          <w:tblCellMar>
            <w:top w:w="0" w:type="dxa"/>
            <w:left w:w="108" w:type="dxa"/>
            <w:bottom w:w="0" w:type="dxa"/>
            <w:right w:w="108" w:type="dxa"/>
          </w:tblCellMar>
        </w:tblPrEx>
        <w:trPr>
          <w:trHeight w:val="1154"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教学方式</w:t>
            </w:r>
          </w:p>
          <w:p>
            <w:pPr>
              <w:spacing w:line="360" w:lineRule="exact"/>
              <w:ind w:firstLine="435"/>
            </w:pPr>
            <w:r>
              <w:rPr>
                <w:rFonts w:hint="eastAsia" w:ascii="Calibri" w:hAnsi="Calibri" w:cs="宋体"/>
                <w:szCs w:val="21"/>
              </w:rPr>
              <w:t>在教学方法上，因材施教，灵活运用多种恰当的方法，有效调动学生的积极性，促进学生的自主学习和思考。将传统的教学方式与现代化的教学手段相结合，从教学环节与教学方法上进行深入的改革，满足教学需求。本课程采用任务驱动、课堂讨论、课堂练习、案例分析等多种教学方法。</w:t>
            </w:r>
          </w:p>
        </w:tc>
      </w:tr>
      <w:tr>
        <w:tblPrEx>
          <w:tblLayout w:type="fixed"/>
          <w:tblCellMar>
            <w:top w:w="0" w:type="dxa"/>
            <w:left w:w="108" w:type="dxa"/>
            <w:bottom w:w="0" w:type="dxa"/>
            <w:right w:w="108" w:type="dxa"/>
          </w:tblCellMar>
        </w:tblPrEx>
        <w:trPr>
          <w:trHeight w:val="1196"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评价方式：</w:t>
            </w:r>
          </w:p>
          <w:p>
            <w:pPr>
              <w:spacing w:line="360" w:lineRule="exact"/>
              <w:ind w:firstLine="420" w:firstLineChars="200"/>
            </w:pPr>
            <w:r>
              <w:rPr>
                <w:rFonts w:hint="eastAsia" w:ascii="Calibri" w:hAnsi="Calibri" w:cs="宋体"/>
                <w:szCs w:val="21"/>
              </w:rPr>
              <w:t>期末考核方式采取综合评价，期末笔试成绩占</w:t>
            </w:r>
            <w:r>
              <w:rPr>
                <w:rFonts w:ascii="Calibri" w:hAnsi="Calibri"/>
                <w:szCs w:val="21"/>
              </w:rPr>
              <w:t>30%</w:t>
            </w:r>
            <w:r>
              <w:rPr>
                <w:rFonts w:hint="eastAsia" w:ascii="Calibri" w:hAnsi="Calibri" w:cs="宋体"/>
                <w:szCs w:val="21"/>
              </w:rPr>
              <w:t>，平时成绩占</w:t>
            </w:r>
            <w:r>
              <w:rPr>
                <w:rFonts w:ascii="Calibri" w:hAnsi="Calibri"/>
                <w:szCs w:val="21"/>
              </w:rPr>
              <w:t>70%</w:t>
            </w:r>
            <w:r>
              <w:rPr>
                <w:rFonts w:hint="eastAsia" w:ascii="Calibri" w:hAnsi="Calibri" w:cs="宋体"/>
                <w:szCs w:val="21"/>
              </w:rPr>
              <w:t>，平时考核方式为出勤</w:t>
            </w:r>
            <w:r>
              <w:rPr>
                <w:rFonts w:ascii="Calibri" w:hAnsi="Calibri"/>
                <w:szCs w:val="21"/>
              </w:rPr>
              <w:t>+</w:t>
            </w:r>
            <w:r>
              <w:rPr>
                <w:rFonts w:hint="eastAsia" w:ascii="Calibri" w:hAnsi="Calibri" w:cs="宋体"/>
                <w:szCs w:val="21"/>
              </w:rPr>
              <w:t>课堂表现</w:t>
            </w:r>
            <w:r>
              <w:rPr>
                <w:rFonts w:ascii="Calibri" w:hAnsi="Calibri"/>
                <w:szCs w:val="21"/>
              </w:rPr>
              <w:t>+</w:t>
            </w:r>
            <w:r>
              <w:rPr>
                <w:rFonts w:hint="eastAsia" w:ascii="Calibri" w:hAnsi="Calibri" w:cs="宋体"/>
                <w:szCs w:val="21"/>
              </w:rPr>
              <w:t>项目实操</w:t>
            </w:r>
            <w:r>
              <w:rPr>
                <w:rFonts w:ascii="Calibri" w:hAnsi="Calibri"/>
                <w:szCs w:val="21"/>
              </w:rPr>
              <w:t>/</w:t>
            </w:r>
            <w:r>
              <w:rPr>
                <w:rFonts w:hint="eastAsia" w:ascii="Calibri" w:hAnsi="Calibri" w:cs="宋体"/>
                <w:szCs w:val="21"/>
              </w:rPr>
              <w:t>实践，其中出勤占</w:t>
            </w:r>
            <w:r>
              <w:rPr>
                <w:rFonts w:ascii="Calibri" w:hAnsi="Calibri"/>
                <w:szCs w:val="21"/>
              </w:rPr>
              <w:t>20%</w:t>
            </w:r>
            <w:r>
              <w:rPr>
                <w:rFonts w:hint="eastAsia" w:ascii="Calibri" w:hAnsi="Calibri" w:cs="宋体"/>
                <w:szCs w:val="21"/>
              </w:rPr>
              <w:t>，实践占</w:t>
            </w:r>
            <w:r>
              <w:rPr>
                <w:rFonts w:ascii="Calibri" w:hAnsi="Calibri"/>
                <w:szCs w:val="21"/>
              </w:rPr>
              <w:t>50%</w:t>
            </w:r>
          </w:p>
        </w:tc>
      </w:tr>
      <w:tr>
        <w:tblPrEx>
          <w:tblLayout w:type="fixed"/>
          <w:tblCellMar>
            <w:top w:w="0" w:type="dxa"/>
            <w:left w:w="108" w:type="dxa"/>
            <w:bottom w:w="0" w:type="dxa"/>
            <w:right w:w="108" w:type="dxa"/>
          </w:tblCellMar>
        </w:tblPrEx>
        <w:trPr>
          <w:trHeight w:val="387" w:hRule="atLeast"/>
        </w:trPr>
        <w:tc>
          <w:tcPr>
            <w:tcW w:w="8830"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条件保障：</w:t>
            </w:r>
          </w:p>
          <w:p>
            <w:pPr>
              <w:spacing w:line="360" w:lineRule="exact"/>
              <w:jc w:val="left"/>
            </w:pPr>
            <w:r>
              <w:rPr>
                <w:rFonts w:hint="eastAsia" w:ascii="Calibri" w:hAnsi="Calibri" w:cs="宋体"/>
                <w:szCs w:val="21"/>
              </w:rPr>
              <w:t>（</w:t>
            </w:r>
            <w:r>
              <w:rPr>
                <w:rFonts w:ascii="Calibri" w:hAnsi="Calibri" w:cs="Calibri"/>
                <w:szCs w:val="21"/>
              </w:rPr>
              <w:t>1</w:t>
            </w:r>
            <w:r>
              <w:rPr>
                <w:rFonts w:hint="eastAsia" w:ascii="宋体" w:hAnsi="宋体" w:cs="宋体"/>
                <w:szCs w:val="21"/>
              </w:rPr>
              <w:t>）任课老师应具有教师资格证，丰富的营销实战经验</w:t>
            </w:r>
          </w:p>
          <w:p>
            <w:pPr>
              <w:spacing w:line="360" w:lineRule="exact"/>
              <w:jc w:val="left"/>
            </w:pPr>
            <w:r>
              <w:rPr>
                <w:rFonts w:hint="eastAsia" w:ascii="Calibri" w:hAnsi="Calibri" w:cs="宋体"/>
                <w:szCs w:val="21"/>
              </w:rPr>
              <w:t>（</w:t>
            </w:r>
            <w:r>
              <w:rPr>
                <w:rFonts w:ascii="Calibri" w:hAnsi="Calibri" w:cs="Calibri"/>
                <w:szCs w:val="21"/>
              </w:rPr>
              <w:t>2</w:t>
            </w:r>
            <w:r>
              <w:rPr>
                <w:rFonts w:hint="eastAsia" w:ascii="宋体" w:hAnsi="宋体" w:cs="宋体"/>
                <w:szCs w:val="21"/>
              </w:rPr>
              <w:t>）教学场所：多媒体教室进行理论授课及案例研讨、马岩山庄实训基地、</w:t>
            </w:r>
            <w:r>
              <w:rPr>
                <w:rFonts w:ascii="Calibri" w:hAnsi="Calibri" w:cs="Calibri"/>
                <w:szCs w:val="21"/>
              </w:rPr>
              <w:t>508</w:t>
            </w:r>
            <w:r>
              <w:rPr>
                <w:rFonts w:hint="eastAsia" w:ascii="宋体" w:hAnsi="宋体" w:cs="宋体"/>
                <w:szCs w:val="21"/>
              </w:rPr>
              <w:t>实训室</w:t>
            </w:r>
          </w:p>
          <w:p>
            <w:pPr>
              <w:spacing w:line="360" w:lineRule="exact"/>
              <w:jc w:val="left"/>
              <w:rPr>
                <w:rFonts w:ascii="宋体" w:hAnsi="宋体" w:cs="宋体"/>
              </w:rPr>
            </w:pPr>
            <w:r>
              <w:rPr>
                <w:rFonts w:hint="eastAsia" w:ascii="宋体" w:hAnsi="宋体" w:cs="宋体"/>
                <w:szCs w:val="21"/>
              </w:rPr>
              <w:t>（3）教材/教参/教学资源库/特色讲义：高职高专规划教材、建议教参《国家职业资格培训教程营销师三级》、教学资源库：营销新鲜事http://www.marketing-life.cn/，沃顿知识在线 http://www.knowledgeatwharton.com.cn/、校企合作编写市场营销特色讲义</w:t>
            </w:r>
          </w:p>
        </w:tc>
      </w:tr>
    </w:tbl>
    <w:p>
      <w:r>
        <w:br w:type="page"/>
      </w:r>
    </w:p>
    <w:tbl>
      <w:tblPr>
        <w:tblStyle w:val="10"/>
        <w:tblW w:w="8845" w:type="dxa"/>
        <w:tblInd w:w="135" w:type="dxa"/>
        <w:tblLayout w:type="fixed"/>
        <w:tblCellMar>
          <w:top w:w="0" w:type="dxa"/>
          <w:left w:w="108" w:type="dxa"/>
          <w:bottom w:w="0" w:type="dxa"/>
          <w:right w:w="108" w:type="dxa"/>
        </w:tblCellMar>
      </w:tblPr>
      <w:tblGrid>
        <w:gridCol w:w="1390"/>
        <w:gridCol w:w="2757"/>
        <w:gridCol w:w="1344"/>
        <w:gridCol w:w="3354"/>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课程名称</w:t>
            </w:r>
          </w:p>
        </w:tc>
        <w:tc>
          <w:tcPr>
            <w:tcW w:w="2757"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现代企业管理</w:t>
            </w:r>
          </w:p>
        </w:tc>
        <w:tc>
          <w:tcPr>
            <w:tcW w:w="1344"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cs="宋体"/>
                <w:b/>
              </w:rPr>
              <w:t>学时</w:t>
            </w:r>
            <w:r>
              <w:rPr>
                <w:rFonts w:ascii="Calibri" w:hAnsi="Calibri"/>
                <w:b/>
              </w:rPr>
              <w:t>/</w:t>
            </w:r>
            <w:r>
              <w:rPr>
                <w:rFonts w:hint="eastAsia" w:ascii="Calibri" w:hAnsi="Calibri" w:cs="宋体"/>
                <w:b/>
              </w:rPr>
              <w:t>学分</w:t>
            </w:r>
          </w:p>
        </w:tc>
        <w:tc>
          <w:tcPr>
            <w:tcW w:w="3354" w:type="dxa"/>
            <w:tcBorders>
              <w:top w:val="single" w:color="auto" w:sz="4" w:space="0"/>
              <w:left w:val="nil"/>
              <w:bottom w:val="single" w:color="auto" w:sz="4" w:space="0"/>
              <w:right w:val="single" w:color="auto" w:sz="4" w:space="0"/>
            </w:tcBorders>
            <w:shd w:val="clear" w:color="auto" w:fill="auto"/>
            <w:vAlign w:val="center"/>
          </w:tcPr>
          <w:p>
            <w:pPr>
              <w:spacing w:line="360" w:lineRule="exact"/>
              <w:rPr>
                <w:b/>
              </w:rPr>
            </w:pPr>
            <w:r>
              <w:rPr>
                <w:rFonts w:hint="eastAsia" w:ascii="Calibri" w:hAnsi="Calibri"/>
                <w:b/>
              </w:rPr>
              <w:t>54</w:t>
            </w:r>
            <w:r>
              <w:rPr>
                <w:rFonts w:ascii="Calibri" w:hAnsi="Calibri"/>
                <w:b/>
              </w:rPr>
              <w:t>/</w:t>
            </w:r>
            <w:r>
              <w:rPr>
                <w:rFonts w:hint="eastAsia" w:ascii="Calibri" w:hAnsi="Calibri"/>
                <w:b/>
              </w:rPr>
              <w:t>3</w:t>
            </w:r>
          </w:p>
        </w:tc>
      </w:tr>
      <w:tr>
        <w:tblPrEx>
          <w:tblLayout w:type="fixed"/>
          <w:tblCellMar>
            <w:top w:w="0" w:type="dxa"/>
            <w:left w:w="108" w:type="dxa"/>
            <w:bottom w:w="0" w:type="dxa"/>
            <w:right w:w="108" w:type="dxa"/>
          </w:tblCellMar>
        </w:tblPrEx>
        <w:trPr>
          <w:trHeight w:val="2400"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b/>
                <w:sz w:val="24"/>
              </w:rPr>
            </w:pPr>
            <w:r>
              <w:rPr>
                <w:rFonts w:hint="eastAsia" w:ascii="Calibri" w:hAnsi="Calibri" w:cs="宋体"/>
                <w:b/>
                <w:sz w:val="24"/>
              </w:rPr>
              <w:t>学习目标</w:t>
            </w:r>
          </w:p>
          <w:p>
            <w:pPr>
              <w:spacing w:line="360" w:lineRule="exact"/>
              <w:rPr>
                <w:rFonts w:ascii="宋体" w:hAnsi="Calibri" w:cs="宋体"/>
              </w:rPr>
            </w:pPr>
            <w:r>
              <w:rPr>
                <w:rFonts w:hint="eastAsia" w:ascii="宋体" w:hAnsi="宋体" w:cs="宋体"/>
                <w:szCs w:val="21"/>
              </w:rPr>
              <w:t>1.能力目标</w:t>
            </w:r>
            <w:r>
              <w:rPr>
                <w:rFonts w:ascii="Calibri" w:hAnsi="Calibri"/>
                <w:szCs w:val="21"/>
              </w:rPr>
              <w:t> </w:t>
            </w:r>
          </w:p>
          <w:p>
            <w:pPr>
              <w:spacing w:line="360" w:lineRule="exact"/>
              <w:ind w:firstLine="420" w:firstLineChars="200"/>
              <w:rPr>
                <w:rFonts w:ascii="宋体" w:hAnsi="Calibri" w:cs="宋体"/>
              </w:rPr>
            </w:pPr>
            <w:r>
              <w:rPr>
                <w:rFonts w:hint="eastAsia" w:ascii="宋体" w:hAnsi="宋体" w:cs="宋体"/>
                <w:szCs w:val="21"/>
              </w:rPr>
              <w:t>（1）在初步了解企业管理知识体系的基础上，有进一步自主学习企业管理知识的能力；（2）能初步分析与判断企业管理基础工作、组织结构、生产经营过程状况；</w:t>
            </w:r>
            <w:r>
              <w:rPr>
                <w:rFonts w:ascii="Calibri" w:hAnsi="Calibri"/>
                <w:szCs w:val="21"/>
              </w:rPr>
              <w:t> </w:t>
            </w:r>
            <w:r>
              <w:rPr>
                <w:rFonts w:hint="eastAsia" w:ascii="宋体" w:hAnsi="宋体" w:cs="宋体"/>
                <w:szCs w:val="21"/>
              </w:rPr>
              <w:t>（3）能够发现、分析店面日常管理中存在的问题，并提出相应的解决方案。</w:t>
            </w:r>
            <w:r>
              <w:rPr>
                <w:rFonts w:ascii="Calibri" w:hAnsi="Calibri"/>
                <w:szCs w:val="21"/>
              </w:rPr>
              <w:t> </w:t>
            </w:r>
          </w:p>
          <w:p>
            <w:pPr>
              <w:spacing w:line="360" w:lineRule="exact"/>
              <w:rPr>
                <w:rFonts w:ascii="宋体" w:hAnsi="Calibri" w:cs="宋体"/>
              </w:rPr>
            </w:pPr>
            <w:r>
              <w:rPr>
                <w:rFonts w:hint="eastAsia" w:ascii="宋体" w:hAnsi="宋体" w:cs="宋体"/>
                <w:szCs w:val="21"/>
              </w:rPr>
              <w:t>2.知识目标</w:t>
            </w:r>
            <w:r>
              <w:rPr>
                <w:rFonts w:ascii="Calibri" w:hAnsi="Calibri"/>
                <w:szCs w:val="21"/>
              </w:rPr>
              <w:t> </w:t>
            </w:r>
          </w:p>
          <w:p>
            <w:pPr>
              <w:spacing w:line="360" w:lineRule="exact"/>
              <w:ind w:firstLine="420" w:firstLineChars="200"/>
              <w:rPr>
                <w:rFonts w:ascii="宋体" w:hAnsi="Calibri" w:cs="宋体"/>
              </w:rPr>
            </w:pPr>
            <w:r>
              <w:rPr>
                <w:rFonts w:hint="eastAsia" w:ascii="宋体" w:hAnsi="宋体" w:cs="宋体"/>
                <w:szCs w:val="21"/>
              </w:rPr>
              <w:t>（1）初步了解企业管理的知识体系，包括企业管理知识体系的结构和现代企业管理知识的形成过程；</w:t>
            </w:r>
            <w:r>
              <w:rPr>
                <w:rFonts w:ascii="Calibri" w:hAnsi="Calibri"/>
                <w:szCs w:val="21"/>
              </w:rPr>
              <w:t> </w:t>
            </w:r>
            <w:r>
              <w:rPr>
                <w:rFonts w:hint="eastAsia" w:ascii="宋体" w:hAnsi="宋体" w:cs="宋体"/>
                <w:szCs w:val="21"/>
              </w:rPr>
              <w:t>（2）熟悉企业管理基础工作的主要内容；（3）熟悉科学合理的企业组织结构的标准；</w:t>
            </w:r>
            <w:r>
              <w:rPr>
                <w:rFonts w:ascii="Calibri" w:hAnsi="Calibri"/>
                <w:szCs w:val="21"/>
              </w:rPr>
              <w:t> </w:t>
            </w:r>
            <w:r>
              <w:rPr>
                <w:rFonts w:hint="eastAsia" w:ascii="宋体" w:hAnsi="宋体" w:cs="宋体"/>
                <w:szCs w:val="21"/>
              </w:rPr>
              <w:t>（4）熟悉企业供应、生产、销售三大环节管理的主要内容；</w:t>
            </w:r>
            <w:r>
              <w:rPr>
                <w:rFonts w:ascii="Calibri" w:hAnsi="Calibri"/>
                <w:szCs w:val="21"/>
              </w:rPr>
              <w:t> </w:t>
            </w:r>
            <w:r>
              <w:rPr>
                <w:rFonts w:hint="eastAsia" w:ascii="宋体" w:hAnsi="宋体" w:cs="宋体"/>
                <w:szCs w:val="21"/>
              </w:rPr>
              <w:t>5）熟悉生产管理的主要内容，掌握生产经营现场的主要管理方法。</w:t>
            </w:r>
            <w:r>
              <w:rPr>
                <w:rFonts w:ascii="Calibri" w:hAnsi="Calibri"/>
                <w:szCs w:val="21"/>
              </w:rPr>
              <w:t> </w:t>
            </w:r>
          </w:p>
          <w:p>
            <w:pPr>
              <w:spacing w:line="360" w:lineRule="exact"/>
              <w:rPr>
                <w:rFonts w:ascii="宋体" w:hAnsi="Calibri" w:cs="宋体"/>
              </w:rPr>
            </w:pPr>
            <w:r>
              <w:rPr>
                <w:rFonts w:hint="eastAsia" w:ascii="宋体" w:hAnsi="宋体" w:cs="宋体"/>
                <w:szCs w:val="21"/>
              </w:rPr>
              <w:t>3.素质目标</w:t>
            </w:r>
            <w:r>
              <w:rPr>
                <w:rFonts w:ascii="Calibri" w:hAnsi="Calibri"/>
                <w:szCs w:val="21"/>
              </w:rPr>
              <w:t> </w:t>
            </w:r>
          </w:p>
          <w:p>
            <w:pPr>
              <w:spacing w:line="360" w:lineRule="exact"/>
              <w:ind w:firstLine="420" w:firstLineChars="200"/>
              <w:rPr>
                <w:rFonts w:ascii="宋体" w:hAnsi="宋体" w:cs="宋体"/>
              </w:rPr>
            </w:pPr>
            <w:r>
              <w:rPr>
                <w:rFonts w:hint="eastAsia" w:ascii="宋体" w:hAnsi="宋体" w:cs="宋体"/>
                <w:szCs w:val="21"/>
              </w:rPr>
              <w:t>（1）</w:t>
            </w:r>
            <w:r>
              <w:rPr>
                <w:rFonts w:hint="eastAsia" w:ascii="Calibri" w:hAnsi="Calibri" w:cs="宋体"/>
                <w:szCs w:val="21"/>
              </w:rPr>
              <w:t>培养学生养成良好的职业道德和职业操守</w:t>
            </w:r>
          </w:p>
          <w:p>
            <w:pPr>
              <w:spacing w:line="360" w:lineRule="exact"/>
              <w:ind w:firstLine="420" w:firstLineChars="200"/>
              <w:rPr>
                <w:rFonts w:ascii="宋体" w:hAnsi="Calibri" w:cs="宋体"/>
              </w:rPr>
            </w:pPr>
            <w:r>
              <w:rPr>
                <w:rFonts w:hint="eastAsia" w:ascii="宋体" w:hAnsi="宋体" w:cs="宋体"/>
                <w:szCs w:val="21"/>
              </w:rPr>
              <w:t>（2）培养学生具有现代管理创新意识、具备管理思维。</w:t>
            </w:r>
          </w:p>
        </w:tc>
      </w:tr>
      <w:tr>
        <w:tblPrEx>
          <w:tblLayout w:type="fixed"/>
          <w:tblCellMar>
            <w:top w:w="0" w:type="dxa"/>
            <w:left w:w="108" w:type="dxa"/>
            <w:bottom w:w="0" w:type="dxa"/>
            <w:right w:w="108" w:type="dxa"/>
          </w:tblCellMar>
        </w:tblPrEx>
        <w:trPr>
          <w:trHeight w:val="90"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b/>
                <w:sz w:val="24"/>
              </w:rPr>
            </w:pPr>
            <w:r>
              <w:rPr>
                <w:rFonts w:hint="eastAsia" w:ascii="Calibri" w:hAnsi="Calibri" w:cs="宋体"/>
                <w:b/>
                <w:sz w:val="24"/>
              </w:rPr>
              <w:t>学习内容</w:t>
            </w:r>
            <w:r>
              <w:rPr>
                <w:rFonts w:ascii="Calibri" w:hAnsi="Calibri"/>
                <w:b/>
                <w:sz w:val="24"/>
              </w:rPr>
              <w:t> </w:t>
            </w:r>
          </w:p>
          <w:p>
            <w:pPr>
              <w:spacing w:line="360" w:lineRule="exact"/>
              <w:ind w:firstLine="420" w:firstLineChars="200"/>
            </w:pPr>
            <w:r>
              <w:rPr>
                <w:rFonts w:hint="eastAsia" w:ascii="Calibri" w:hAnsi="Calibri" w:cs="宋体"/>
                <w:szCs w:val="21"/>
              </w:rPr>
              <w:t>了解和掌握什么是现代企业管理，现代企业制度、企业战略管理、市场经营战略管理、质量管理、人力资源管理、财务管理，企业文化的功能和主要工作内容</w:t>
            </w:r>
          </w:p>
        </w:tc>
      </w:tr>
      <w:tr>
        <w:tblPrEx>
          <w:tblLayout w:type="fixed"/>
          <w:tblCellMar>
            <w:top w:w="0" w:type="dxa"/>
            <w:left w:w="108" w:type="dxa"/>
            <w:bottom w:w="0" w:type="dxa"/>
            <w:right w:w="108" w:type="dxa"/>
          </w:tblCellMar>
        </w:tblPrEx>
        <w:trPr>
          <w:trHeight w:val="1851"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autoSpaceDE w:val="0"/>
              <w:autoSpaceDN w:val="0"/>
              <w:adjustRightInd w:val="0"/>
              <w:spacing w:line="360" w:lineRule="exact"/>
              <w:rPr>
                <w:b/>
                <w:sz w:val="24"/>
              </w:rPr>
            </w:pPr>
            <w:r>
              <w:rPr>
                <w:rFonts w:hint="eastAsia" w:ascii="Calibri" w:hAnsi="Calibri" w:cs="宋体"/>
                <w:b/>
                <w:sz w:val="24"/>
              </w:rPr>
              <w:t>教学方式</w:t>
            </w:r>
          </w:p>
          <w:p>
            <w:pPr>
              <w:autoSpaceDE w:val="0"/>
              <w:autoSpaceDN w:val="0"/>
              <w:adjustRightInd w:val="0"/>
              <w:spacing w:line="360" w:lineRule="exact"/>
              <w:ind w:firstLine="420" w:firstLineChars="200"/>
              <w:rPr>
                <w:rFonts w:ascii="宋体" w:hAnsi="宋体" w:cs="宋体"/>
              </w:rPr>
            </w:pPr>
            <w:r>
              <w:rPr>
                <w:rFonts w:hint="eastAsia" w:ascii="宋体" w:hAnsi="宋体" w:cs="宋体"/>
                <w:szCs w:val="21"/>
              </w:rPr>
              <w:t>（1）实践教学方式：在教学过程中教师应积极引导学生提升综合职业素质，努力培养学生的创新精神和实践能力，加强学生实际操作能力的培养。在教学过程中渗透以任务引领型的项目活动，通过不断的实践让学生具备相关业务的基本职业能力。 </w:t>
            </w:r>
          </w:p>
          <w:p>
            <w:pPr>
              <w:autoSpaceDE w:val="0"/>
              <w:autoSpaceDN w:val="0"/>
              <w:adjustRightInd w:val="0"/>
              <w:spacing w:line="360" w:lineRule="exact"/>
              <w:ind w:firstLine="420" w:firstLineChars="200"/>
              <w:rPr>
                <w:rFonts w:ascii="宋体" w:hAnsi="宋体" w:cs="宋体"/>
              </w:rPr>
            </w:pPr>
            <w:r>
              <w:rPr>
                <w:rFonts w:hint="eastAsia" w:ascii="宋体" w:hAnsi="宋体" w:cs="宋体"/>
                <w:szCs w:val="21"/>
              </w:rPr>
              <w:t>（2）讲授法与案例教学法相结合教学方式：通过讲授理论知识，让学生重视基础理论知识的积累；利用案例让学生自主学习，培养自己解决问题的能力，并且在教师的指导下，让学生在案例分析中学会利用资源、工具等，努力培养和提高学生的创新精神和综合职业素质。 </w:t>
            </w:r>
          </w:p>
          <w:p>
            <w:pPr>
              <w:autoSpaceDE w:val="0"/>
              <w:autoSpaceDN w:val="0"/>
              <w:adjustRightInd w:val="0"/>
              <w:spacing w:line="360" w:lineRule="exact"/>
              <w:ind w:firstLine="420" w:firstLineChars="200"/>
              <w:rPr>
                <w:rFonts w:ascii="宋体" w:hAnsi="Calibri" w:cs="宋体"/>
              </w:rPr>
            </w:pPr>
            <w:r>
              <w:rPr>
                <w:rFonts w:hint="eastAsia" w:ascii="宋体" w:hAnsi="宋体" w:cs="宋体"/>
                <w:szCs w:val="21"/>
              </w:rPr>
              <w:t>（3）视频教学方式：通过播放课程相关视频，让学生对工作中的实际情况有直观的认识和理解。</w:t>
            </w:r>
          </w:p>
        </w:tc>
      </w:tr>
      <w:tr>
        <w:tblPrEx>
          <w:tblLayout w:type="fixed"/>
          <w:tblCellMar>
            <w:top w:w="0" w:type="dxa"/>
            <w:left w:w="108" w:type="dxa"/>
            <w:bottom w:w="0" w:type="dxa"/>
            <w:right w:w="108" w:type="dxa"/>
          </w:tblCellMar>
        </w:tblPrEx>
        <w:trPr>
          <w:trHeight w:val="1375"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tcPr>
          <w:p>
            <w:pPr>
              <w:spacing w:line="360" w:lineRule="exact"/>
              <w:rPr>
                <w:b/>
                <w:sz w:val="24"/>
              </w:rPr>
            </w:pPr>
            <w:r>
              <w:rPr>
                <w:rFonts w:hint="eastAsia" w:ascii="Calibri" w:hAnsi="Calibri" w:cs="宋体"/>
                <w:b/>
                <w:sz w:val="24"/>
              </w:rPr>
              <w:t>评价方式：</w:t>
            </w:r>
          </w:p>
          <w:p>
            <w:pPr>
              <w:spacing w:line="360" w:lineRule="exact"/>
              <w:ind w:firstLine="420" w:firstLineChars="200"/>
            </w:pPr>
            <w:r>
              <w:rPr>
                <w:rFonts w:hint="eastAsia" w:ascii="Calibri" w:hAnsi="Calibri" w:cs="宋体"/>
                <w:szCs w:val="21"/>
              </w:rPr>
              <w:t>课程结束后采用开卷笔试的考核方法，期末考试成绩占总成绩的</w:t>
            </w:r>
            <w:r>
              <w:rPr>
                <w:rFonts w:ascii="Calibri" w:hAnsi="Calibri"/>
                <w:szCs w:val="21"/>
              </w:rPr>
              <w:t>50%</w:t>
            </w:r>
            <w:r>
              <w:rPr>
                <w:rFonts w:hint="eastAsia" w:ascii="Calibri" w:hAnsi="Calibri" w:cs="宋体"/>
                <w:szCs w:val="21"/>
              </w:rPr>
              <w:t>，教学评价成绩占</w:t>
            </w:r>
            <w:r>
              <w:rPr>
                <w:rFonts w:ascii="Calibri" w:hAnsi="Calibri"/>
                <w:szCs w:val="21"/>
              </w:rPr>
              <w:t>50%</w:t>
            </w:r>
            <w:r>
              <w:rPr>
                <w:rFonts w:hint="eastAsia" w:ascii="Calibri" w:hAnsi="Calibri" w:cs="宋体"/>
                <w:szCs w:val="21"/>
              </w:rPr>
              <w:t>，由项目成绩、出勤和表现成绩组成，项目成绩共计</w:t>
            </w:r>
            <w:r>
              <w:rPr>
                <w:rFonts w:ascii="Calibri" w:hAnsi="Calibri"/>
                <w:szCs w:val="21"/>
              </w:rPr>
              <w:t>30%</w:t>
            </w:r>
            <w:r>
              <w:rPr>
                <w:rFonts w:hint="eastAsia" w:ascii="Calibri" w:hAnsi="Calibri" w:cs="宋体"/>
                <w:szCs w:val="21"/>
              </w:rPr>
              <w:t>，出勤和表现成绩共计</w:t>
            </w:r>
            <w:r>
              <w:rPr>
                <w:rFonts w:ascii="Calibri" w:hAnsi="Calibri"/>
                <w:szCs w:val="21"/>
              </w:rPr>
              <w:t>20%</w:t>
            </w:r>
            <w:r>
              <w:rPr>
                <w:rFonts w:hint="eastAsia" w:ascii="Calibri" w:hAnsi="Calibri" w:cs="宋体"/>
                <w:szCs w:val="21"/>
              </w:rPr>
              <w:t>。建议对做案例分析汇报的同学和平时积极发言的同学给予总成绩</w:t>
            </w:r>
            <w:r>
              <w:rPr>
                <w:rFonts w:ascii="Calibri" w:hAnsi="Calibri"/>
                <w:szCs w:val="21"/>
              </w:rPr>
              <w:t>5</w:t>
            </w:r>
            <w:r>
              <w:rPr>
                <w:rFonts w:hint="eastAsia" w:ascii="Calibri" w:hAnsi="Calibri" w:cs="宋体"/>
                <w:szCs w:val="21"/>
              </w:rPr>
              <w:t>分的加分。</w:t>
            </w:r>
          </w:p>
        </w:tc>
      </w:tr>
      <w:tr>
        <w:tblPrEx>
          <w:tblLayout w:type="fixed"/>
          <w:tblCellMar>
            <w:top w:w="0" w:type="dxa"/>
            <w:left w:w="108" w:type="dxa"/>
            <w:bottom w:w="0" w:type="dxa"/>
            <w:right w:w="108" w:type="dxa"/>
          </w:tblCellMar>
        </w:tblPrEx>
        <w:trPr>
          <w:trHeight w:val="271" w:hRule="atLeast"/>
        </w:trPr>
        <w:tc>
          <w:tcPr>
            <w:tcW w:w="884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pPr>
            <w:r>
              <w:rPr>
                <w:rFonts w:hint="eastAsia" w:ascii="Calibri" w:hAnsi="Calibri" w:cs="宋体"/>
                <w:b/>
                <w:sz w:val="24"/>
              </w:rPr>
              <w:t>条件保障：</w:t>
            </w:r>
          </w:p>
          <w:p>
            <w:pPr>
              <w:spacing w:line="360" w:lineRule="exact"/>
              <w:rPr>
                <w:rFonts w:ascii="宋体" w:hAnsi="宋体" w:cs="宋体"/>
              </w:rPr>
            </w:pPr>
            <w:r>
              <w:rPr>
                <w:rFonts w:hint="eastAsia" w:ascii="宋体" w:hAnsi="宋体" w:cs="宋体"/>
                <w:szCs w:val="21"/>
              </w:rPr>
              <w:t>（1）任课教师应具有教师资格证、有从事企业管理相关工作经历；</w:t>
            </w:r>
          </w:p>
          <w:p>
            <w:pPr>
              <w:spacing w:line="360" w:lineRule="exact"/>
              <w:rPr>
                <w:rFonts w:ascii="宋体" w:hAnsi="宋体" w:cs="宋体"/>
              </w:rPr>
            </w:pPr>
            <w:r>
              <w:rPr>
                <w:rFonts w:hint="eastAsia" w:ascii="宋体" w:hAnsi="宋体" w:cs="宋体"/>
                <w:szCs w:val="21"/>
              </w:rPr>
              <w:t>（2）教学场所：多媒体教室进行理论授课及案例研讨、校外企业进行实训参观；</w:t>
            </w:r>
          </w:p>
          <w:p>
            <w:pPr>
              <w:spacing w:line="360" w:lineRule="exact"/>
              <w:rPr>
                <w:b/>
                <w:sz w:val="24"/>
              </w:rPr>
            </w:pPr>
            <w:r>
              <w:rPr>
                <w:rFonts w:hint="eastAsia" w:ascii="宋体" w:hAnsi="宋体" w:cs="宋体"/>
                <w:szCs w:val="21"/>
              </w:rPr>
              <w:t>（3）教材/教参/教学资源库：高职高专规划教材;聪慧网-企业管理http://www.ceo.hc360.com/，经理人网http://www.sino-manager.com/</w:t>
            </w:r>
          </w:p>
        </w:tc>
      </w:tr>
    </w:tbl>
    <w:p/>
    <w:p>
      <w:pPr>
        <w:spacing w:line="500" w:lineRule="exact"/>
        <w:rPr>
          <w:b/>
          <w:sz w:val="28"/>
          <w:szCs w:val="28"/>
        </w:rPr>
      </w:pPr>
    </w:p>
    <w:p>
      <w:pPr>
        <w:widowControl/>
        <w:jc w:val="left"/>
        <w:rPr>
          <w:b/>
          <w:sz w:val="28"/>
          <w:szCs w:val="28"/>
        </w:rPr>
      </w:pPr>
      <w:r>
        <w:rPr>
          <w:b/>
          <w:sz w:val="28"/>
          <w:szCs w:val="28"/>
        </w:rPr>
        <w:br w:type="page"/>
      </w:r>
    </w:p>
    <w:tbl>
      <w:tblPr>
        <w:tblStyle w:val="10"/>
        <w:tblpPr w:leftFromText="180" w:rightFromText="180" w:vertAnchor="page" w:horzAnchor="margin" w:tblpY="163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538"/>
        <w:gridCol w:w="3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1391" w:type="dxa"/>
          </w:tcPr>
          <w:p>
            <w:pPr>
              <w:spacing w:line="360" w:lineRule="auto"/>
              <w:rPr>
                <w:rFonts w:ascii="宋体"/>
                <w:b/>
              </w:rPr>
            </w:pPr>
            <w:r>
              <w:rPr>
                <w:rFonts w:hint="eastAsia" w:ascii="宋体" w:hAnsi="宋体"/>
                <w:b/>
              </w:rPr>
              <w:t>课程名称</w:t>
            </w:r>
          </w:p>
        </w:tc>
        <w:tc>
          <w:tcPr>
            <w:tcW w:w="2759" w:type="dxa"/>
          </w:tcPr>
          <w:p>
            <w:pPr>
              <w:spacing w:line="360" w:lineRule="auto"/>
              <w:ind w:firstLine="211" w:firstLineChars="100"/>
              <w:rPr>
                <w:rFonts w:ascii="宋体"/>
                <w:b/>
              </w:rPr>
            </w:pPr>
            <w:r>
              <w:rPr>
                <w:rFonts w:hint="eastAsia" w:ascii="宋体"/>
                <w:b/>
              </w:rPr>
              <w:t>市场营销技能对抗</w:t>
            </w:r>
          </w:p>
        </w:tc>
        <w:tc>
          <w:tcPr>
            <w:tcW w:w="1538" w:type="dxa"/>
          </w:tcPr>
          <w:p>
            <w:pPr>
              <w:spacing w:line="360" w:lineRule="auto"/>
              <w:rPr>
                <w:rFonts w:ascii="宋体"/>
                <w:b/>
              </w:rPr>
            </w:pPr>
            <w:r>
              <w:rPr>
                <w:rFonts w:hint="eastAsia" w:ascii="宋体" w:hAnsi="宋体"/>
                <w:b/>
              </w:rPr>
              <w:t>学时</w:t>
            </w:r>
            <w:r>
              <w:rPr>
                <w:rFonts w:ascii="宋体" w:hAnsi="宋体"/>
                <w:b/>
              </w:rPr>
              <w:t>/</w:t>
            </w:r>
            <w:r>
              <w:rPr>
                <w:rFonts w:hint="eastAsia" w:ascii="宋体" w:hAnsi="宋体"/>
                <w:b/>
              </w:rPr>
              <w:t>学分</w:t>
            </w:r>
          </w:p>
        </w:tc>
        <w:tc>
          <w:tcPr>
            <w:tcW w:w="3067" w:type="dxa"/>
          </w:tcPr>
          <w:p>
            <w:pPr>
              <w:spacing w:line="360" w:lineRule="auto"/>
              <w:ind w:firstLine="480"/>
              <w:rPr>
                <w:rFonts w:ascii="宋体"/>
                <w:b/>
              </w:rPr>
            </w:pPr>
            <w:r>
              <w:rPr>
                <w:rFonts w:hint="eastAsia" w:ascii="宋体"/>
                <w:b/>
              </w:rPr>
              <w:t>28/2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755" w:type="dxa"/>
            <w:gridSpan w:val="4"/>
          </w:tcPr>
          <w:p>
            <w:pPr>
              <w:rPr>
                <w:rFonts w:ascii="宋体" w:hAnsi="宋体"/>
                <w:szCs w:val="21"/>
              </w:rPr>
            </w:pPr>
            <w:r>
              <w:rPr>
                <w:rFonts w:hint="eastAsia" w:ascii="宋体" w:hAnsi="宋体"/>
                <w:szCs w:val="21"/>
              </w:rPr>
              <w:t>学习目标</w:t>
            </w:r>
          </w:p>
          <w:p>
            <w:pPr>
              <w:ind w:firstLine="420" w:firstLineChars="200"/>
              <w:jc w:val="left"/>
              <w:rPr>
                <w:rFonts w:ascii="宋体" w:hAnsi="宋体"/>
                <w:szCs w:val="21"/>
              </w:rPr>
            </w:pPr>
            <w:r>
              <w:rPr>
                <w:rFonts w:hint="eastAsia" w:ascii="宋体" w:hAnsi="宋体"/>
                <w:color w:val="000000"/>
                <w:szCs w:val="21"/>
              </w:rPr>
              <w:t>通过模拟虚拟企业的营销业务活动，让学生即能从战略高度来观察企业经营的全貌，也能从执行角度来亲身体验市场营销在企业经营中的发挥的重要作用，并学习如何解决实践中遇到的各种营销典型问题。熟练掌握企业营销业务活动中各部门的岗位职责、工作内容、流程、方法和工作技能，让学生在对抗训练中掌握各岗位所需要的基本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8755" w:type="dxa"/>
            <w:gridSpan w:val="4"/>
          </w:tcPr>
          <w:p>
            <w:pPr>
              <w:tabs>
                <w:tab w:val="left" w:pos="312"/>
              </w:tabs>
              <w:rPr>
                <w:rFonts w:ascii="宋体" w:hAnsi="宋体"/>
                <w:szCs w:val="21"/>
              </w:rPr>
            </w:pPr>
            <w:r>
              <w:rPr>
                <w:rFonts w:hint="eastAsia" w:ascii="宋体" w:hAnsi="宋体"/>
                <w:szCs w:val="21"/>
              </w:rPr>
              <w:t>学习内容：</w:t>
            </w:r>
          </w:p>
          <w:p>
            <w:pPr>
              <w:numPr>
                <w:ilvl w:val="0"/>
                <w:numId w:val="5"/>
              </w:numPr>
              <w:ind w:firstLine="420" w:firstLineChars="200"/>
              <w:rPr>
                <w:rFonts w:ascii="宋体"/>
                <w:szCs w:val="21"/>
              </w:rPr>
            </w:pPr>
            <w:r>
              <w:rPr>
                <w:rFonts w:hint="eastAsia" w:ascii="宋体"/>
                <w:szCs w:val="21"/>
              </w:rPr>
              <w:t>企业背景介绍、团队组建</w:t>
            </w:r>
          </w:p>
          <w:p>
            <w:pPr>
              <w:numPr>
                <w:ilvl w:val="0"/>
                <w:numId w:val="5"/>
              </w:numPr>
              <w:ind w:firstLine="420" w:firstLineChars="200"/>
              <w:rPr>
                <w:rFonts w:ascii="宋体"/>
                <w:szCs w:val="21"/>
              </w:rPr>
            </w:pPr>
            <w:r>
              <w:rPr>
                <w:rFonts w:hint="eastAsia" w:ascii="宋体"/>
                <w:szCs w:val="21"/>
              </w:rPr>
              <w:t>市场部运作规则，进行市场开发、市场环境分析、市场开拓</w:t>
            </w:r>
          </w:p>
          <w:p>
            <w:pPr>
              <w:numPr>
                <w:ilvl w:val="0"/>
                <w:numId w:val="5"/>
              </w:numPr>
              <w:ind w:firstLine="420" w:firstLineChars="200"/>
              <w:rPr>
                <w:rFonts w:ascii="宋体"/>
                <w:szCs w:val="21"/>
              </w:rPr>
            </w:pPr>
            <w:r>
              <w:rPr>
                <w:rFonts w:hint="eastAsia" w:ascii="宋体"/>
                <w:szCs w:val="21"/>
              </w:rPr>
              <w:t>直销部运作规则，开发客户、参与招投标</w:t>
            </w:r>
          </w:p>
          <w:p>
            <w:pPr>
              <w:numPr>
                <w:ilvl w:val="0"/>
                <w:numId w:val="5"/>
              </w:numPr>
              <w:ind w:firstLine="420" w:firstLineChars="200"/>
              <w:rPr>
                <w:rFonts w:ascii="宋体"/>
                <w:szCs w:val="21"/>
              </w:rPr>
            </w:pPr>
            <w:r>
              <w:rPr>
                <w:rFonts w:hint="eastAsia" w:ascii="宋体"/>
                <w:szCs w:val="21"/>
              </w:rPr>
              <w:t>批发部运作规则，招商广告投放、订单选择</w:t>
            </w:r>
          </w:p>
          <w:p>
            <w:pPr>
              <w:numPr>
                <w:ilvl w:val="0"/>
                <w:numId w:val="5"/>
              </w:numPr>
              <w:ind w:firstLine="420" w:firstLineChars="200"/>
              <w:rPr>
                <w:rFonts w:ascii="宋体"/>
                <w:szCs w:val="21"/>
              </w:rPr>
            </w:pPr>
            <w:r>
              <w:rPr>
                <w:rFonts w:hint="eastAsia" w:ascii="宋体"/>
                <w:szCs w:val="21"/>
              </w:rPr>
              <w:t>生产部运作规则，产品开发、材料采购、生产运营，产品交付</w:t>
            </w:r>
          </w:p>
          <w:p>
            <w:pPr>
              <w:numPr>
                <w:ilvl w:val="0"/>
                <w:numId w:val="5"/>
              </w:numPr>
              <w:ind w:firstLine="420" w:firstLineChars="200"/>
              <w:rPr>
                <w:rFonts w:ascii="宋体"/>
                <w:szCs w:val="21"/>
              </w:rPr>
            </w:pPr>
            <w:r>
              <w:rPr>
                <w:rFonts w:hint="eastAsia" w:ascii="宋体"/>
                <w:szCs w:val="21"/>
              </w:rPr>
              <w:t>零售部运作规则，渠道、价格、促销、品牌策略</w:t>
            </w:r>
          </w:p>
          <w:p>
            <w:pPr>
              <w:numPr>
                <w:ilvl w:val="0"/>
                <w:numId w:val="5"/>
              </w:numPr>
              <w:ind w:firstLine="420" w:firstLineChars="200"/>
              <w:rPr>
                <w:rFonts w:ascii="宋体"/>
                <w:sz w:val="24"/>
              </w:rPr>
            </w:pPr>
            <w:r>
              <w:rPr>
                <w:rFonts w:hint="eastAsia" w:ascii="宋体"/>
                <w:szCs w:val="21"/>
              </w:rPr>
              <w:t>财务分析、绩效评价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4" w:hRule="atLeast"/>
        </w:trPr>
        <w:tc>
          <w:tcPr>
            <w:tcW w:w="8755" w:type="dxa"/>
            <w:gridSpan w:val="4"/>
          </w:tcPr>
          <w:p>
            <w:pPr>
              <w:rPr>
                <w:rFonts w:ascii="宋体" w:hAnsi="宋体"/>
                <w:szCs w:val="21"/>
              </w:rPr>
            </w:pPr>
            <w:r>
              <w:rPr>
                <w:rFonts w:hint="eastAsia" w:ascii="宋体" w:hAnsi="宋体"/>
                <w:szCs w:val="21"/>
              </w:rPr>
              <w:t>教学方式：主要采用情境教学方式进行，设计如下：</w:t>
            </w:r>
          </w:p>
          <w:p>
            <w:pPr>
              <w:rPr>
                <w:rFonts w:ascii="宋体" w:hAnsi="宋体"/>
                <w:szCs w:val="21"/>
              </w:rPr>
            </w:pPr>
            <w:r>
              <w:rPr>
                <w:rFonts w:hint="eastAsia" w:ascii="宋体" w:hAnsi="宋体"/>
                <w:szCs w:val="21"/>
              </w:rPr>
              <w:t xml:space="preserve">   情境一：认知模拟企业背景、运作规则</w:t>
            </w:r>
          </w:p>
          <w:p>
            <w:pPr>
              <w:rPr>
                <w:rFonts w:ascii="宋体" w:hAnsi="宋体"/>
                <w:szCs w:val="21"/>
              </w:rPr>
            </w:pPr>
            <w:r>
              <w:rPr>
                <w:rFonts w:hint="eastAsia" w:ascii="宋体" w:hAnsi="宋体"/>
                <w:szCs w:val="21"/>
              </w:rPr>
              <w:t xml:space="preserve">    工作任务1：组建营销团队，角色分配。工作任务2：明确各工作岗位职责，熟悉系统基本操作流程</w:t>
            </w:r>
          </w:p>
          <w:p>
            <w:pPr>
              <w:rPr>
                <w:rFonts w:ascii="宋体" w:hAnsi="宋体"/>
                <w:szCs w:val="21"/>
              </w:rPr>
            </w:pPr>
            <w:r>
              <w:rPr>
                <w:rFonts w:hint="eastAsia" w:ascii="宋体" w:hAnsi="宋体"/>
                <w:szCs w:val="21"/>
              </w:rPr>
              <w:t xml:space="preserve">   情境二：市场部运作</w:t>
            </w:r>
          </w:p>
          <w:p>
            <w:pPr>
              <w:rPr>
                <w:rFonts w:ascii="宋体" w:hAnsi="宋体"/>
                <w:szCs w:val="21"/>
              </w:rPr>
            </w:pPr>
            <w:r>
              <w:rPr>
                <w:rFonts w:hint="eastAsia" w:ascii="宋体" w:hAnsi="宋体"/>
                <w:szCs w:val="21"/>
              </w:rPr>
              <w:t xml:space="preserve">    工作任务1：购买市场调研报告，进行市场分析。 工作任务2：市场开拓、ISO资格认真</w:t>
            </w:r>
          </w:p>
          <w:p>
            <w:pPr>
              <w:rPr>
                <w:rFonts w:ascii="宋体" w:hAnsi="宋体"/>
                <w:szCs w:val="21"/>
              </w:rPr>
            </w:pPr>
            <w:r>
              <w:rPr>
                <w:rFonts w:hint="eastAsia" w:ascii="宋体" w:hAnsi="宋体"/>
                <w:szCs w:val="21"/>
              </w:rPr>
              <w:t xml:space="preserve">    情境三：直销部、批发部、零售部运作</w:t>
            </w:r>
          </w:p>
          <w:p>
            <w:pPr>
              <w:rPr>
                <w:rFonts w:ascii="宋体" w:hAnsi="宋体"/>
                <w:szCs w:val="21"/>
              </w:rPr>
            </w:pPr>
            <w:r>
              <w:rPr>
                <w:rFonts w:hint="eastAsia" w:ascii="宋体" w:hAnsi="宋体"/>
                <w:szCs w:val="21"/>
              </w:rPr>
              <w:t xml:space="preserve">    工作任务1：分析市场需求、大客户开发、参与招投标。工作任务2：招商广告投放，订单选择。 工作任务3：签约零售商，并进行货物配送、制定商品零售价格、制定促销活动方案进行媒体广告招投标</w:t>
            </w:r>
          </w:p>
          <w:p>
            <w:pPr>
              <w:rPr>
                <w:rFonts w:ascii="宋体" w:hAnsi="宋体"/>
                <w:szCs w:val="21"/>
              </w:rPr>
            </w:pPr>
            <w:r>
              <w:rPr>
                <w:rFonts w:hint="eastAsia" w:ascii="宋体" w:hAnsi="宋体"/>
                <w:szCs w:val="21"/>
              </w:rPr>
              <w:t xml:space="preserve">    情境四：生产部运作</w:t>
            </w:r>
          </w:p>
          <w:p>
            <w:pPr>
              <w:rPr>
                <w:rFonts w:ascii="宋体" w:hAnsi="宋体"/>
                <w:szCs w:val="21"/>
              </w:rPr>
            </w:pPr>
            <w:r>
              <w:rPr>
                <w:rFonts w:hint="eastAsia" w:ascii="宋体" w:hAnsi="宋体"/>
                <w:szCs w:val="21"/>
              </w:rPr>
              <w:t xml:space="preserve">    工作任务1：进行新产品研发、库存管理、生产设备管理。工作任务2：制定生产计划、原料采购、产品交付</w:t>
            </w:r>
          </w:p>
          <w:p>
            <w:pPr>
              <w:rPr>
                <w:rFonts w:ascii="宋体" w:hAnsi="宋体"/>
                <w:szCs w:val="21"/>
              </w:rPr>
            </w:pPr>
            <w:r>
              <w:rPr>
                <w:rFonts w:hint="eastAsia" w:ascii="宋体" w:hAnsi="宋体"/>
                <w:szCs w:val="21"/>
              </w:rPr>
              <w:t xml:space="preserve">   情境五：财务分析</w:t>
            </w:r>
          </w:p>
          <w:p>
            <w:pPr>
              <w:rPr>
                <w:rFonts w:ascii="宋体" w:hAnsi="宋体"/>
                <w:szCs w:val="21"/>
              </w:rPr>
            </w:pPr>
            <w:r>
              <w:rPr>
                <w:rFonts w:hint="eastAsia" w:ascii="宋体" w:hAnsi="宋体"/>
                <w:szCs w:val="21"/>
              </w:rPr>
              <w:t xml:space="preserve">    工作任务1：财务预算、往来账款结算、融资。工作任务2：综合费用管理</w:t>
            </w:r>
          </w:p>
          <w:p>
            <w:pPr>
              <w:rPr>
                <w:rFonts w:ascii="宋体" w:hAnsi="宋体"/>
                <w:szCs w:val="21"/>
              </w:rPr>
            </w:pPr>
            <w:r>
              <w:rPr>
                <w:rFonts w:hint="eastAsia" w:ascii="宋体" w:hAnsi="宋体"/>
                <w:szCs w:val="21"/>
              </w:rPr>
              <w:t xml:space="preserve">   情境六：竞赛系统PK对抗</w:t>
            </w:r>
          </w:p>
          <w:p>
            <w:pPr>
              <w:rPr>
                <w:rFonts w:ascii="宋体" w:hAnsi="宋体" w:cs="宋体"/>
                <w:szCs w:val="21"/>
              </w:rPr>
            </w:pPr>
            <w:r>
              <w:rPr>
                <w:rFonts w:hint="eastAsia" w:ascii="宋体" w:hAnsi="宋体"/>
                <w:szCs w:val="21"/>
              </w:rPr>
              <w:t xml:space="preserve">    工作任务：</w:t>
            </w:r>
            <w:r>
              <w:rPr>
                <w:rFonts w:hint="eastAsia" w:ascii="宋体" w:hAnsi="宋体" w:cs="宋体"/>
                <w:szCs w:val="21"/>
              </w:rPr>
              <w:t>明确岗位职责和任务，模拟企业进行营销技能对抗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8755" w:type="dxa"/>
            <w:gridSpan w:val="4"/>
          </w:tcPr>
          <w:p>
            <w:pPr>
              <w:rPr>
                <w:rFonts w:ascii="宋体" w:hAnsi="宋体"/>
                <w:szCs w:val="21"/>
              </w:rPr>
            </w:pPr>
            <w:r>
              <w:rPr>
                <w:rFonts w:hint="eastAsia" w:ascii="宋体" w:hAnsi="宋体"/>
                <w:szCs w:val="21"/>
              </w:rPr>
              <w:t>评价方式：</w:t>
            </w:r>
          </w:p>
          <w:p>
            <w:pPr>
              <w:rPr>
                <w:rFonts w:ascii="宋体" w:hAnsi="宋体" w:cs="宋体"/>
                <w:kern w:val="0"/>
                <w:szCs w:val="21"/>
              </w:rPr>
            </w:pPr>
            <w:r>
              <w:rPr>
                <w:rFonts w:hint="eastAsia" w:ascii="宋体" w:hAnsi="宋体" w:cs="宋体"/>
                <w:kern w:val="0"/>
                <w:szCs w:val="21"/>
              </w:rPr>
              <w:t>在学习中过程中，注重职业道德、过程考核、绩效评价等内容进行系统评价。</w:t>
            </w:r>
          </w:p>
          <w:p>
            <w:pPr>
              <w:rPr>
                <w:rFonts w:ascii="宋体"/>
                <w:sz w:val="24"/>
              </w:rPr>
            </w:pPr>
            <w:r>
              <w:rPr>
                <w:rFonts w:hint="eastAsia" w:ascii="宋体" w:hAnsi="宋体" w:cs="宋体"/>
                <w:kern w:val="0"/>
                <w:szCs w:val="21"/>
              </w:rPr>
              <w:t>学生总成绩=尊师重道+出勤+课堂表现（20%）+实训报告（30%）+对抗经营（40%）+答辩环节（10%）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3" w:hRule="atLeast"/>
        </w:trPr>
        <w:tc>
          <w:tcPr>
            <w:tcW w:w="8755" w:type="dxa"/>
            <w:gridSpan w:val="4"/>
          </w:tcPr>
          <w:p>
            <w:pPr>
              <w:rPr>
                <w:rFonts w:ascii="宋体" w:hAnsi="宋体"/>
                <w:szCs w:val="21"/>
              </w:rPr>
            </w:pPr>
            <w:r>
              <w:rPr>
                <w:rFonts w:hint="eastAsia" w:ascii="宋体" w:hAnsi="宋体"/>
                <w:szCs w:val="21"/>
              </w:rPr>
              <w:t>条件保障：</w:t>
            </w:r>
          </w:p>
          <w:p>
            <w:pPr>
              <w:rPr>
                <w:rFonts w:ascii="宋体" w:hAnsi="宋体" w:cs="宋体"/>
                <w:szCs w:val="21"/>
              </w:rPr>
            </w:pPr>
            <w:r>
              <w:rPr>
                <w:rFonts w:hint="eastAsia" w:ascii="宋体" w:hAnsi="宋体" w:cs="宋体"/>
                <w:szCs w:val="21"/>
              </w:rPr>
              <w:t>（1）熟悉市场营销技能竞赛系统，能独立指导学生参加省市职业技能竞赛；（2）教学场所：</w:t>
            </w:r>
            <w:r>
              <w:rPr>
                <w:rFonts w:hint="eastAsia" w:ascii="宋体"/>
              </w:rPr>
              <w:t>市场营销综合实训室</w:t>
            </w:r>
            <w:r>
              <w:rPr>
                <w:rFonts w:hint="eastAsia" w:ascii="宋体" w:hAnsi="宋体" w:cs="宋体"/>
                <w:szCs w:val="21"/>
              </w:rPr>
              <w:t>；（3）教材/教参/教学资源库：自编讲义、建议教参：市场营销技能竞赛策略研究，北京大学出版社；全国职业技能竞赛官网市场营销技能赛项，</w:t>
            </w:r>
            <w:r>
              <w:fldChar w:fldCharType="begin"/>
            </w:r>
            <w:r>
              <w:instrText xml:space="preserve"> HYPERLINK "http://www.chinaskills.org" </w:instrText>
            </w:r>
            <w:r>
              <w:fldChar w:fldCharType="separate"/>
            </w:r>
            <w:r>
              <w:rPr>
                <w:rStyle w:val="9"/>
                <w:rFonts w:ascii="宋体" w:hAnsi="宋体" w:cs="宋体"/>
                <w:szCs w:val="21"/>
              </w:rPr>
              <w:t>http://www.chinaskills.org</w:t>
            </w:r>
            <w:r>
              <w:rPr>
                <w:rStyle w:val="9"/>
                <w:rFonts w:ascii="宋体" w:hAnsi="宋体" w:cs="宋体"/>
                <w:szCs w:val="21"/>
              </w:rPr>
              <w:fldChar w:fldCharType="end"/>
            </w:r>
            <w:r>
              <w:rPr>
                <w:rFonts w:hint="eastAsia" w:ascii="宋体" w:hAnsi="宋体" w:cs="宋体"/>
                <w:szCs w:val="21"/>
              </w:rPr>
              <w:t>。</w:t>
            </w:r>
          </w:p>
        </w:tc>
      </w:tr>
    </w:tbl>
    <w:p>
      <w:pPr>
        <w:widowControl/>
        <w:jc w:val="left"/>
        <w:rPr>
          <w:b/>
          <w:sz w:val="28"/>
          <w:szCs w:val="28"/>
        </w:rPr>
      </w:pPr>
    </w:p>
    <w:p>
      <w:pPr>
        <w:spacing w:line="500" w:lineRule="exact"/>
        <w:rPr>
          <w:rFonts w:hint="eastAsia" w:ascii="黑体" w:hAnsi="宋体" w:eastAsia="黑体"/>
          <w:b/>
          <w:sz w:val="28"/>
          <w:szCs w:val="28"/>
        </w:rPr>
      </w:pPr>
      <w:r>
        <w:rPr>
          <w:rFonts w:hint="eastAsia" w:ascii="黑体" w:hAnsi="宋体" w:eastAsia="黑体"/>
          <w:b/>
          <w:sz w:val="28"/>
          <w:szCs w:val="28"/>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宋体" w:eastAsia="黑体"/>
          <w:b/>
          <w:sz w:val="28"/>
          <w:szCs w:val="28"/>
        </w:rPr>
      </w:pPr>
      <w:r>
        <w:rPr>
          <w:rFonts w:hint="eastAsia" w:ascii="黑体" w:hAnsi="宋体" w:eastAsia="黑体"/>
          <w:b/>
          <w:sz w:val="28"/>
          <w:szCs w:val="28"/>
        </w:rPr>
        <w:t>十三、专业群办学基本条件和教学建议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由于专业群的建设，使得专业群内师资共享，教学资源共享。因此进行专业群的办学条件和教学建议分析。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（一）专业群师资团队建设建议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应建立一支专兼结合的“双师”结构教学团队，</w:t>
      </w:r>
      <w:r>
        <w:rPr>
          <w:rFonts w:hint="eastAsia"/>
          <w:sz w:val="24"/>
        </w:rPr>
        <w:t>专业教师规模按照18：1生师比（含企业兼职）进行配置。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专任专业教师应接受过职业教育教学方法论和岗位技能提升的培训，应具有高等学校教师资格证，具备先进的职教理念，有较强的教学研究与改革能力，在课程开发，项目教学，实训设计等方面有过硬的理论和操作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专任教师应具备本专业或相近专业大学本科以上学历(含本科)，其中“双师”素质的专任专业教师比例要达到80%；</w:t>
      </w:r>
      <w:r>
        <w:rPr>
          <w:rFonts w:ascii="宋体" w:hAnsi="宋体"/>
          <w:sz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专任专业教师3年内到企业顶岗锻炼的时间累计不少于2个月。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企业兼职教师应具有本科及以上学历，工作年限5年以上，具备丰富的实践经验，具有经济师、工程师以上职称或从业职业资格。</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（二）校内实训室及校外实训基地建设建议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1.校内实训室</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为了能够达到专业群人才培养方案的培养目标，取得教好的教学效果，需要具备必要的实践教学条件，下表列出了本专业实践教学环境的设备配置要求。</w:t>
      </w:r>
    </w:p>
    <w:tbl>
      <w:tblPr>
        <w:tblStyle w:val="10"/>
        <w:tblW w:w="77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1724"/>
        <w:gridCol w:w="2085"/>
        <w:gridCol w:w="2205"/>
        <w:gridCol w:w="1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jc w:val="center"/>
        </w:trPr>
        <w:tc>
          <w:tcPr>
            <w:tcW w:w="580" w:type="dxa"/>
            <w:vMerge w:val="restart"/>
            <w:vAlign w:val="center"/>
          </w:tcPr>
          <w:p>
            <w:pPr>
              <w:jc w:val="center"/>
              <w:rPr>
                <w:rFonts w:ascii="宋体" w:hAnsi="宋体"/>
                <w:b/>
                <w:bCs/>
                <w:szCs w:val="21"/>
              </w:rPr>
            </w:pPr>
            <w:r>
              <w:rPr>
                <w:rFonts w:hint="eastAsia" w:ascii="宋体" w:hAnsi="宋体"/>
                <w:b/>
                <w:bCs/>
                <w:szCs w:val="21"/>
              </w:rPr>
              <w:t>序号</w:t>
            </w:r>
          </w:p>
        </w:tc>
        <w:tc>
          <w:tcPr>
            <w:tcW w:w="1724" w:type="dxa"/>
            <w:vMerge w:val="restart"/>
            <w:vAlign w:val="center"/>
          </w:tcPr>
          <w:p>
            <w:pPr>
              <w:jc w:val="center"/>
              <w:rPr>
                <w:rFonts w:ascii="宋体" w:hAnsi="宋体"/>
                <w:b/>
                <w:bCs/>
                <w:szCs w:val="21"/>
              </w:rPr>
            </w:pPr>
            <w:r>
              <w:rPr>
                <w:rFonts w:hint="eastAsia" w:ascii="宋体" w:hAnsi="宋体"/>
                <w:b/>
                <w:bCs/>
                <w:szCs w:val="21"/>
              </w:rPr>
              <w:t>实训室名称</w:t>
            </w:r>
          </w:p>
        </w:tc>
        <w:tc>
          <w:tcPr>
            <w:tcW w:w="2085" w:type="dxa"/>
            <w:vMerge w:val="restart"/>
            <w:vAlign w:val="center"/>
          </w:tcPr>
          <w:p>
            <w:pPr>
              <w:jc w:val="center"/>
              <w:rPr>
                <w:rFonts w:ascii="宋体" w:hAnsi="宋体"/>
                <w:b/>
                <w:bCs/>
                <w:szCs w:val="21"/>
              </w:rPr>
            </w:pPr>
            <w:r>
              <w:rPr>
                <w:rFonts w:hint="eastAsia" w:ascii="宋体" w:hAnsi="宋体"/>
                <w:b/>
                <w:bCs/>
                <w:szCs w:val="21"/>
              </w:rPr>
              <w:t>实训项目</w:t>
            </w:r>
          </w:p>
        </w:tc>
        <w:tc>
          <w:tcPr>
            <w:tcW w:w="3358" w:type="dxa"/>
            <w:gridSpan w:val="2"/>
            <w:vAlign w:val="center"/>
          </w:tcPr>
          <w:p>
            <w:pPr>
              <w:jc w:val="center"/>
              <w:rPr>
                <w:rFonts w:ascii="宋体" w:hAnsi="宋体"/>
                <w:b/>
                <w:bCs/>
                <w:szCs w:val="21"/>
              </w:rPr>
            </w:pPr>
            <w:r>
              <w:rPr>
                <w:rFonts w:hint="eastAsia" w:ascii="宋体" w:hAnsi="宋体"/>
                <w:b/>
                <w:bCs/>
                <w:szCs w:val="21"/>
              </w:rPr>
              <w:t>设备配置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580" w:type="dxa"/>
            <w:vMerge w:val="continue"/>
            <w:vAlign w:val="center"/>
          </w:tcPr>
          <w:p>
            <w:pPr>
              <w:jc w:val="center"/>
              <w:rPr>
                <w:rFonts w:ascii="宋体" w:hAnsi="宋体"/>
                <w:szCs w:val="21"/>
              </w:rPr>
            </w:pPr>
          </w:p>
        </w:tc>
        <w:tc>
          <w:tcPr>
            <w:tcW w:w="1724" w:type="dxa"/>
            <w:vMerge w:val="continue"/>
            <w:vAlign w:val="center"/>
          </w:tcPr>
          <w:p>
            <w:pPr>
              <w:jc w:val="center"/>
              <w:rPr>
                <w:rFonts w:ascii="宋体" w:hAnsi="宋体"/>
                <w:szCs w:val="21"/>
              </w:rPr>
            </w:pPr>
          </w:p>
        </w:tc>
        <w:tc>
          <w:tcPr>
            <w:tcW w:w="2085" w:type="dxa"/>
            <w:vMerge w:val="continue"/>
            <w:vAlign w:val="center"/>
          </w:tcPr>
          <w:p>
            <w:pPr>
              <w:jc w:val="center"/>
              <w:rPr>
                <w:rFonts w:ascii="宋体" w:hAnsi="宋体"/>
                <w:szCs w:val="21"/>
              </w:rPr>
            </w:pPr>
          </w:p>
        </w:tc>
        <w:tc>
          <w:tcPr>
            <w:tcW w:w="2205" w:type="dxa"/>
            <w:vAlign w:val="center"/>
          </w:tcPr>
          <w:p>
            <w:pPr>
              <w:jc w:val="center"/>
              <w:rPr>
                <w:rFonts w:ascii="宋体" w:hAnsi="宋体"/>
                <w:b/>
                <w:bCs/>
                <w:szCs w:val="21"/>
              </w:rPr>
            </w:pPr>
            <w:r>
              <w:rPr>
                <w:rFonts w:hint="eastAsia" w:ascii="宋体" w:hAnsi="宋体"/>
                <w:b/>
                <w:bCs/>
                <w:szCs w:val="21"/>
              </w:rPr>
              <w:t>主要设备名称</w:t>
            </w:r>
          </w:p>
        </w:tc>
        <w:tc>
          <w:tcPr>
            <w:tcW w:w="1153" w:type="dxa"/>
            <w:vAlign w:val="center"/>
          </w:tcPr>
          <w:p>
            <w:pPr>
              <w:jc w:val="center"/>
              <w:rPr>
                <w:rFonts w:ascii="宋体" w:hAnsi="宋体"/>
                <w:b/>
                <w:bCs/>
                <w:szCs w:val="21"/>
              </w:rPr>
            </w:pPr>
            <w:r>
              <w:rPr>
                <w:rFonts w:hint="eastAsia" w:ascii="宋体" w:hAnsi="宋体"/>
                <w:b/>
                <w:bCs/>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580" w:type="dxa"/>
            <w:vAlign w:val="center"/>
          </w:tcPr>
          <w:p>
            <w:pPr>
              <w:jc w:val="center"/>
              <w:rPr>
                <w:rFonts w:ascii="宋体" w:hAnsi="宋体"/>
                <w:szCs w:val="21"/>
              </w:rPr>
            </w:pPr>
            <w:r>
              <w:rPr>
                <w:rFonts w:hint="eastAsia" w:ascii="宋体" w:hAnsi="宋体"/>
                <w:szCs w:val="21"/>
              </w:rPr>
              <w:t>1</w:t>
            </w:r>
          </w:p>
        </w:tc>
        <w:tc>
          <w:tcPr>
            <w:tcW w:w="1724" w:type="dxa"/>
            <w:vAlign w:val="center"/>
          </w:tcPr>
          <w:p>
            <w:pPr>
              <w:jc w:val="center"/>
              <w:rPr>
                <w:rFonts w:ascii="宋体" w:hAnsi="宋体"/>
                <w:szCs w:val="21"/>
              </w:rPr>
            </w:pPr>
            <w:r>
              <w:rPr>
                <w:rFonts w:hint="eastAsia" w:ascii="宋体" w:hAnsi="宋体"/>
                <w:szCs w:val="21"/>
              </w:rPr>
              <w:t>企业经营管理沙盘模拟实训室</w:t>
            </w:r>
          </w:p>
        </w:tc>
        <w:tc>
          <w:tcPr>
            <w:tcW w:w="2085" w:type="dxa"/>
            <w:vAlign w:val="center"/>
          </w:tcPr>
          <w:p>
            <w:pPr>
              <w:jc w:val="center"/>
              <w:rPr>
                <w:rFonts w:ascii="宋体" w:hAnsi="宋体"/>
                <w:szCs w:val="21"/>
              </w:rPr>
            </w:pPr>
            <w:r>
              <w:rPr>
                <w:rFonts w:hint="eastAsia" w:ascii="宋体" w:hAnsi="宋体"/>
                <w:szCs w:val="21"/>
              </w:rPr>
              <w:t>企业经营管理沙盘模拟实训</w:t>
            </w:r>
          </w:p>
        </w:tc>
        <w:tc>
          <w:tcPr>
            <w:tcW w:w="2205" w:type="dxa"/>
            <w:vAlign w:val="center"/>
          </w:tcPr>
          <w:p>
            <w:pPr>
              <w:rPr>
                <w:rFonts w:ascii="宋体" w:hAnsi="宋体"/>
                <w:szCs w:val="21"/>
              </w:rPr>
            </w:pPr>
            <w:r>
              <w:rPr>
                <w:rFonts w:hint="eastAsia" w:ascii="宋体" w:hAnsi="宋体"/>
                <w:szCs w:val="21"/>
              </w:rPr>
              <w:t>软件、沙盘、投影仪、电脑</w:t>
            </w:r>
          </w:p>
        </w:tc>
        <w:tc>
          <w:tcPr>
            <w:tcW w:w="1153" w:type="dxa"/>
            <w:vAlign w:val="center"/>
          </w:tcPr>
          <w:p>
            <w:pPr>
              <w:jc w:val="center"/>
              <w:rPr>
                <w:rFonts w:ascii="宋体" w:hAnsi="宋体"/>
                <w:szCs w:val="21"/>
              </w:rPr>
            </w:pPr>
            <w:r>
              <w:rPr>
                <w:rFonts w:hint="eastAsia" w:ascii="宋体" w:hAnsi="宋体"/>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jc w:val="center"/>
        </w:trPr>
        <w:tc>
          <w:tcPr>
            <w:tcW w:w="5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2</w:t>
            </w:r>
          </w:p>
        </w:tc>
        <w:tc>
          <w:tcPr>
            <w:tcW w:w="17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市场营销技能对抗实训室</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市场营销技能对抗实训</w:t>
            </w:r>
          </w:p>
        </w:tc>
        <w:tc>
          <w:tcPr>
            <w:tcW w:w="2205"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市场营销软件、沙盘、投影仪、电脑</w:t>
            </w:r>
          </w:p>
        </w:tc>
        <w:tc>
          <w:tcPr>
            <w:tcW w:w="11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58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3</w:t>
            </w:r>
          </w:p>
        </w:tc>
        <w:tc>
          <w:tcPr>
            <w:tcW w:w="17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汽车营销实训室</w:t>
            </w:r>
          </w:p>
        </w:tc>
        <w:tc>
          <w:tcPr>
            <w:tcW w:w="20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汽车营销类相关课程</w:t>
            </w:r>
          </w:p>
        </w:tc>
        <w:tc>
          <w:tcPr>
            <w:tcW w:w="2205"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r>
              <w:rPr>
                <w:rFonts w:hint="eastAsia" w:ascii="宋体" w:hAnsi="宋体"/>
                <w:szCs w:val="21"/>
              </w:rPr>
              <w:t>电脑、汽车维修设备</w:t>
            </w:r>
          </w:p>
        </w:tc>
        <w:tc>
          <w:tcPr>
            <w:tcW w:w="11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p>
        </w:tc>
      </w:tr>
    </w:tbl>
    <w:p>
      <w:pPr>
        <w:spacing w:line="500" w:lineRule="exact"/>
        <w:rPr>
          <w:rFonts w:ascii="宋体" w:hAnsi="宋体"/>
          <w:sz w:val="24"/>
        </w:rPr>
      </w:pPr>
      <w:r>
        <w:rPr>
          <w:rFonts w:hint="eastAsia" w:ascii="宋体" w:hAnsi="宋体"/>
          <w:sz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宋体" w:hAnsi="宋体"/>
          <w:sz w:val="24"/>
        </w:rPr>
      </w:pPr>
      <w:r>
        <w:rPr>
          <w:rFonts w:hint="eastAsia" w:ascii="宋体" w:hAnsi="宋体"/>
          <w:sz w:val="24"/>
        </w:rPr>
        <w:t xml:space="preserve">   2.校外实训基地</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为了保证学生在校学习的知识和技能能够与企业接轨，必须建立相应的校外实训基地，为学生提供真实的学习工作环境，提供顶岗实习平台。目前，已经签约合作的校外实训基地有厦门美易在线科技股份有限公司、大润发超市、麦德龙超市、鑫峰鸿公司、一品威客公司、多家知名汽车4S店等，应充分利用企业资源进行实践教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（三）教学方式、手段与教学组织形式建议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理论教学部分，授课过程中采取案例教学和启发式教学方法，培养学生创造性思维、强化创新意识，培养学生分析组织管理问题、提出解决方案的思辨能力。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实践教学部分，由于专业群内个专业均有着较强的应用性，可采用校内实训室仿真教学、参观企业、各类文体活动及技能竞赛活动、社会实践、社会调研、岗位角色扮演法、顶岗实习等多种形式，让学生做中学、学中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（四）教材、图书及信息化教学资源建议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1.教材和图书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选用高职高专规划教材，尽可能多地为学生提供参考资料，以典型工作任务为基础编写校本特色教材和学材；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图书馆应配置与专业学生规模相适应的专业图书，数量符合教育部相关规定。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2.数字化（网络）教学资源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课程数字化、信息化网络教学资源包括图片库、视频库、课件库、习题库、试题库、案例库等资源库，可充分利用高职高专教育网和示范性高职院校现成的教学资源库等网络资源。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（五）教学评价与考核建议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教学评价包括形成性评价、诊断性评价和总结性评价。</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1.形成性评价。在学习领域课程实施过程中，观察学生的工作方法和操作步骤，结合课程标准的学习目标要求，检查学生完成学习性工作任务进程的规范性和经济性。</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2.诊断性评价。在教学实施过程中，了解学生的职业认知情况，检查学生在资讯、计划、决策、实施、检查和评价各阶段的工作与学习表现，针对学生在学习中出现的问题，分别进行点评，并提出专业建议。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3.总结性评价。在学习领域中情景工作任务或案例分析结束后，根据专业标准、课程标准要求，结合职业成长规律，对学生完成整体学习任务的综合（显性和隐性）表现进行评定；通过学生专业要求的实现程度，观察学生对个性化的解决方案和企业与社会要求的协调能力；通过分析学生的学习总结，检查学生在完成学习任务后，对整体职业活动的认知程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课程考核一般是平时考核与终结性考核相结合，根据不同学习领域涉及能力的显性与隐性之分，可以对平时成绩的分值比例进行调整。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cstheme="minorEastAsia"/>
          <w:sz w:val="24"/>
        </w:rPr>
      </w:pPr>
      <w:r>
        <w:rPr>
          <w:rFonts w:hint="eastAsia" w:asciiTheme="minorEastAsia" w:hAnsiTheme="minorEastAsia" w:cstheme="minorEastAsia"/>
          <w:sz w:val="24"/>
        </w:rPr>
        <w:t>5．继续学习与深造建议</w:t>
      </w:r>
    </w:p>
    <w:p>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outlineLvl w:val="9"/>
        <w:rPr>
          <w:sz w:val="24"/>
        </w:rPr>
      </w:pPr>
      <w:r>
        <w:rPr>
          <w:rFonts w:hint="eastAsia" w:asciiTheme="minorEastAsia" w:hAnsiTheme="minorEastAsia" w:cstheme="minorEastAsia"/>
          <w:sz w:val="24"/>
        </w:rPr>
        <w:t>学生毕业时可以参加福建省普通高校全日制专升本考试，在本科院校再读两年可获本科学历和学士学位。也可以根据自己的兴趣和需要，去国外继续学习深造。还可以通过自考本科和成人高考专升本等方式继续提升学历。让学生根据自己的实习情况，努力完善并充实自己的知识结构，尚需主动适应市场需求而继续升学，不断提升自己的竞争力。</w:t>
      </w:r>
    </w:p>
    <w:p>
      <w:pPr>
        <w:keepNext w:val="0"/>
        <w:keepLines w:val="0"/>
        <w:pageBreakBefore w:val="0"/>
        <w:widowControl w:val="0"/>
        <w:kinsoku/>
        <w:wordWrap/>
        <w:overflowPunct/>
        <w:topLinePunct w:val="0"/>
        <w:autoSpaceDE/>
        <w:autoSpaceDN/>
        <w:bidi w:val="0"/>
        <w:adjustRightInd/>
        <w:snapToGrid/>
        <w:spacing w:line="500" w:lineRule="exact"/>
        <w:ind w:left="360"/>
        <w:textAlignment w:val="auto"/>
        <w:outlineLvl w:val="9"/>
        <w:rPr>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宋体" w:eastAsia="黑体"/>
          <w:b/>
          <w:sz w:val="28"/>
          <w:szCs w:val="28"/>
        </w:rPr>
      </w:pPr>
      <w:r>
        <w:rPr>
          <w:rFonts w:hint="eastAsia" w:ascii="黑体" w:hAnsi="宋体" w:eastAsia="黑体"/>
          <w:b/>
          <w:sz w:val="28"/>
          <w:szCs w:val="28"/>
        </w:rPr>
        <w:t>十四、培养方案的特点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sz w:val="24"/>
        </w:rPr>
        <w:t xml:space="preserve"> </w:t>
      </w:r>
      <w:r>
        <w:rPr>
          <w:rFonts w:hint="eastAsia" w:ascii="宋体" w:hAnsi="宋体"/>
          <w:sz w:val="24"/>
        </w:rPr>
        <w:t>本方案最为突出的特点是以专业群建设为基础，制订专业群共享的课程方案，并结合群内各专业的特点以及工作岗位需求，针对性的制定培养方案的教学计划。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inorEastAsia" w:hAnsiTheme="minorEastAsia"/>
          <w:sz w:val="24"/>
        </w:rPr>
      </w:pPr>
      <w:r>
        <w:rPr>
          <w:rFonts w:hint="eastAsia" w:cs="仿宋_GB2312" w:asciiTheme="minorEastAsia" w:hAnsiTheme="minorEastAsia"/>
          <w:sz w:val="24"/>
        </w:rPr>
        <w:t>（1）根据学校“十三五”事业发展规划和“十三五”专业建设规划的总体要求，整合工商管理类专业的师资资源、教学资源，</w:t>
      </w:r>
      <w:r>
        <w:rPr>
          <w:rFonts w:hint="eastAsia" w:asciiTheme="minorEastAsia" w:hAnsiTheme="minorEastAsia"/>
          <w:sz w:val="24"/>
        </w:rPr>
        <w:t>将工商企业管理和市场营销、汽车营销与服务三个专业组成企业管理与营销专业群，并</w:t>
      </w:r>
      <w:r>
        <w:rPr>
          <w:rFonts w:hint="eastAsia" w:cs="仿宋_GB2312" w:asciiTheme="minorEastAsia" w:hAnsiTheme="minorEastAsia"/>
          <w:sz w:val="24"/>
        </w:rPr>
        <w:t>制订企业管理与营销专业群人才培养方案。</w:t>
      </w:r>
      <w:r>
        <w:rPr>
          <w:rFonts w:hint="eastAsia" w:asciiTheme="minorEastAsia" w:hAnsiTheme="minorEastAsia"/>
          <w:sz w:val="24"/>
        </w:rPr>
        <w:t>在专业群内师资共享，教学资源共享，针对专业特点和专业发展状况，对专业内的课程体系进行重新设计和分配，深化产教融合、校企合作，从而使专业（群）更好地区域产业服务。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ajorEastAsia" w:hAnsiTheme="majorEastAsia" w:eastAsiaTheme="majorEastAsia"/>
          <w:sz w:val="24"/>
        </w:rPr>
      </w:pPr>
      <w:r>
        <w:rPr>
          <w:rFonts w:hint="eastAsia" w:asciiTheme="majorEastAsia" w:hAnsiTheme="majorEastAsia" w:eastAsiaTheme="majorEastAsia"/>
          <w:sz w:val="24"/>
        </w:rPr>
        <w:t>（2）根据专业群培养目标，制定了“</w:t>
      </w:r>
      <w:r>
        <w:rPr>
          <w:rFonts w:hint="eastAsia" w:cs="宋体" w:asciiTheme="majorEastAsia" w:hAnsiTheme="majorEastAsia" w:eastAsiaTheme="majorEastAsia"/>
          <w:bCs/>
          <w:kern w:val="0"/>
          <w:sz w:val="24"/>
        </w:rPr>
        <w:t>30</w:t>
      </w:r>
      <w:r>
        <w:rPr>
          <w:rFonts w:cs="宋体" w:asciiTheme="majorEastAsia" w:hAnsiTheme="majorEastAsia" w:eastAsiaTheme="majorEastAsia"/>
          <w:bCs/>
          <w:kern w:val="0"/>
          <w:sz w:val="24"/>
        </w:rPr>
        <w:t>+</w:t>
      </w:r>
      <w:r>
        <w:rPr>
          <w:rFonts w:hint="eastAsia" w:cs="宋体" w:asciiTheme="majorEastAsia" w:hAnsiTheme="majorEastAsia" w:eastAsiaTheme="majorEastAsia"/>
          <w:bCs/>
          <w:kern w:val="0"/>
          <w:sz w:val="24"/>
        </w:rPr>
        <w:t>47</w:t>
      </w:r>
      <w:r>
        <w:rPr>
          <w:rFonts w:cs="宋体" w:asciiTheme="majorEastAsia" w:hAnsiTheme="majorEastAsia" w:eastAsiaTheme="majorEastAsia"/>
          <w:bCs/>
          <w:kern w:val="0"/>
          <w:sz w:val="24"/>
        </w:rPr>
        <w:t>+X</w:t>
      </w:r>
      <w:r>
        <w:rPr>
          <w:rFonts w:hint="eastAsia" w:asciiTheme="majorEastAsia" w:hAnsiTheme="majorEastAsia" w:eastAsiaTheme="majorEastAsia"/>
          <w:sz w:val="24"/>
        </w:rPr>
        <w:t>”的课程体系。其中“30”为教育部及我校规定的大学生必修的公共基础课程，共计30学分；“51”为专业群内的共享课程，共计47学分，涵盖了原有三个专业的部分核心课程和以营销方向为主的重点课程；“X”为各专业方向的专业技能课程、综合能力训练课程和拓展课程，各专业学生除了接受教学计划课程以外，还可以根据自己的兴趣爱好选修校内各种课程，所以学分不定，但必须满足本专业最低的毕业学分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Theme="majorEastAsia" w:hAnsiTheme="majorEastAsia" w:eastAsiaTheme="majorEastAsia"/>
          <w:sz w:val="24"/>
        </w:rPr>
      </w:pPr>
      <w:r>
        <w:rPr>
          <w:rFonts w:hint="eastAsia" w:asciiTheme="majorEastAsia" w:hAnsiTheme="majorEastAsia" w:eastAsiaTheme="majorEastAsia"/>
          <w:sz w:val="24"/>
        </w:rPr>
        <w:t>（3）同时根据专业群培养目标和本专业的特点，为了更好的贴近工作实践，体现高职“做中学”的培养特点，制订2+4W+14W+0.5的专业学制，其中2学年为专业课程教学；另将第五学期分为“4W+14W”，4W为职前综合能力训练，14W为“做中学”企业实践；第六学期为顶岗实践。</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color w:val="C00000"/>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宋体" w:eastAsia="黑体"/>
          <w:b/>
          <w:sz w:val="28"/>
          <w:szCs w:val="28"/>
        </w:rPr>
      </w:pPr>
      <w:r>
        <w:rPr>
          <w:rFonts w:hint="eastAsia" w:ascii="黑体" w:hAnsi="宋体" w:eastAsia="黑体"/>
          <w:b/>
          <w:sz w:val="28"/>
          <w:szCs w:val="28"/>
        </w:rPr>
        <w:t>十五、修订过程及其它说明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（一）制订过程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本人才培养方案在专业群内个专业15级、16级、17级人才培养方案的基础上，通过专家建议，结合本专业群各专业的社会人才需求调研、毕业生问卷调查、在校生学生代表座谈，拟定初稿，然后由企业代表、专兼职教师组成的专业指导委员会审议通过。</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rFonts w:ascii="宋体" w:hAnsi="宋体"/>
          <w:sz w:val="24"/>
        </w:rPr>
      </w:pPr>
      <w:r>
        <w:rPr>
          <w:rFonts w:hint="eastAsia" w:ascii="宋体" w:hAnsi="宋体"/>
          <w:sz w:val="24"/>
        </w:rPr>
        <w:t>（二）其他说明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黑体" w:hAnsi="黑体" w:eastAsia="黑体"/>
          <w:sz w:val="28"/>
        </w:rPr>
      </w:pPr>
      <w:r>
        <w:rPr>
          <w:rFonts w:hint="eastAsia" w:ascii="宋体" w:hAnsi="宋体"/>
          <w:sz w:val="24"/>
        </w:rPr>
        <w:t>教学过程应严格按照本培养方案执行，执行过程中如需调整，需报学院、教务处审批。</w:t>
      </w:r>
    </w:p>
    <w:p>
      <w:pPr>
        <w:keepNext w:val="0"/>
        <w:keepLines w:val="0"/>
        <w:pageBreakBefore w:val="0"/>
        <w:widowControl w:val="0"/>
        <w:kinsoku/>
        <w:wordWrap/>
        <w:overflowPunct/>
        <w:topLinePunct w:val="0"/>
        <w:autoSpaceDE/>
        <w:autoSpaceDN/>
        <w:bidi w:val="0"/>
        <w:adjustRightInd/>
        <w:snapToGrid/>
        <w:spacing w:line="500" w:lineRule="exact"/>
        <w:ind w:left="360"/>
        <w:textAlignment w:val="auto"/>
        <w:outlineLvl w:val="9"/>
        <w:rPr>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left="360"/>
        <w:textAlignment w:val="auto"/>
        <w:outlineLvl w:val="9"/>
        <w:rPr>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sz w:val="24"/>
        </w:rPr>
      </w:pPr>
      <w:r>
        <w:rPr>
          <w:sz w:val="24"/>
        </w:rPr>
        <w:br w:type="page"/>
      </w:r>
    </w:p>
    <w:p>
      <w:pPr>
        <w:keepNext w:val="0"/>
        <w:keepLines w:val="0"/>
        <w:pageBreakBefore w:val="0"/>
        <w:widowControl w:val="0"/>
        <w:kinsoku/>
        <w:wordWrap/>
        <w:overflowPunct/>
        <w:topLinePunct w:val="0"/>
        <w:autoSpaceDE/>
        <w:autoSpaceDN/>
        <w:bidi w:val="0"/>
        <w:adjustRightInd/>
        <w:snapToGrid/>
        <w:spacing w:line="500" w:lineRule="exact"/>
        <w:ind w:left="360"/>
        <w:textAlignment w:val="auto"/>
        <w:outlineLvl w:val="9"/>
        <w:rPr>
          <w:rFonts w:hint="eastAsia" w:eastAsiaTheme="minorEastAsia"/>
          <w:sz w:val="24"/>
          <w:lang w:eastAsia="zh-CN"/>
        </w:rPr>
      </w:pPr>
      <w:r>
        <w:rPr>
          <w:rFonts w:hint="eastAsia" w:eastAsiaTheme="minorEastAsia"/>
          <w:sz w:val="24"/>
          <w:lang w:eastAsia="zh-CN"/>
        </w:rPr>
        <w:pict>
          <v:shape id="_x0000_s1028" o:spid="_x0000_s1028" o:spt="75" type="#_x0000_t75" style="position:absolute;left:0pt;margin-left:-50.25pt;margin-top:-28.75pt;height:776.4pt;width:522pt;z-index:251660288;mso-width-relative:page;mso-height-relative:page;" o:ole="t" filled="f" o:preferrelative="t" stroked="f" coordsize="21600,21600">
            <v:path/>
            <v:fill on="f" focussize="0,0"/>
            <v:stroke on="f"/>
            <v:imagedata r:id="rId10" o:title=""/>
            <o:lock v:ext="edit" aspectratio="t"/>
          </v:shape>
          <o:OLEObject Type="Link" ProgID="Excel.Sheet.12" ShapeID="_x0000_s1028" UpdateMode="Always" DrawAspect="Content" ObjectID="_1468075727" r:id="rId11">
            <o:LinkType>EnhancedMetaFile</o:LinkType>
            <o:LockedField>false</o:LockedField>
          </o:OLEObject>
        </w:pict>
      </w:r>
    </w:p>
    <w:p>
      <w:pPr>
        <w:spacing w:line="500" w:lineRule="exact"/>
        <w:ind w:left="360"/>
        <w:rPr>
          <w:sz w:val="24"/>
        </w:rPr>
      </w:pPr>
      <w:r>
        <w:rPr>
          <w:sz w:val="24"/>
        </w:rPr>
        <w:br w:type="page"/>
      </w:r>
    </w:p>
    <w:p>
      <w:pPr>
        <w:widowControl/>
        <w:jc w:val="left"/>
        <w:rPr>
          <w:rFonts w:ascii="宋体" w:cs="宋体"/>
          <w:kern w:val="0"/>
          <w:sz w:val="24"/>
        </w:rPr>
      </w:pPr>
      <w:r>
        <w:rPr>
          <w:rFonts w:ascii="宋体" w:cs="宋体"/>
          <w:kern w:val="0"/>
          <w:sz w:val="24"/>
        </w:rPr>
        <w:t xml:space="preserve"> </w:t>
      </w:r>
    </w:p>
    <w:p>
      <w:pPr>
        <w:jc w:val="center"/>
        <w:rPr>
          <w:rFonts w:ascii="方正小标宋简体" w:eastAsia="方正小标宋简体"/>
          <w:b/>
          <w:sz w:val="52"/>
          <w:szCs w:val="52"/>
        </w:rPr>
      </w:pPr>
      <w:r>
        <w:rPr>
          <w:rFonts w:ascii="方正小标宋简体" w:eastAsia="方正小标宋简体"/>
          <w:b/>
          <w:sz w:val="52"/>
          <w:szCs w:val="52"/>
        </w:rPr>
        <w:br w:type="page"/>
      </w:r>
    </w:p>
    <w:p>
      <w:pPr>
        <w:jc w:val="center"/>
        <w:rPr>
          <w:rFonts w:ascii="方正小标宋简体" w:eastAsia="方正小标宋简体"/>
          <w:b/>
          <w:sz w:val="52"/>
          <w:szCs w:val="52"/>
        </w:rPr>
      </w:pPr>
    </w:p>
    <w:p>
      <w:pPr>
        <w:jc w:val="center"/>
        <w:rPr>
          <w:rFonts w:ascii="方正小标宋简体" w:eastAsia="方正小标宋简体"/>
          <w:b/>
          <w:sz w:val="52"/>
          <w:szCs w:val="52"/>
        </w:rPr>
      </w:pPr>
    </w:p>
    <w:p>
      <w:pPr>
        <w:jc w:val="center"/>
        <w:rPr>
          <w:rFonts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8级商务英语专业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w:t>
      </w:r>
      <w:r>
        <w:rPr>
          <w:rFonts w:ascii="黑体" w:hAnsi="宋体" w:eastAsia="黑体"/>
          <w:sz w:val="48"/>
          <w:szCs w:val="48"/>
        </w:rPr>
        <w:t>670202</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ascii="宋体" w:hAnsi="宋体" w:cs="宋体"/>
          <w:sz w:val="32"/>
          <w:szCs w:val="32"/>
          <w:u w:val="single"/>
        </w:rPr>
        <w:t>林晓琳</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hint="eastAsia" w:asciiTheme="minorEastAsia" w:hAnsiTheme="minorEastAsia" w:eastAsiaTheme="minorEastAsia"/>
          <w:sz w:val="32"/>
          <w:szCs w:val="32"/>
          <w:u w:val="single"/>
        </w:rPr>
        <w:t>温招英</w:t>
      </w:r>
      <w:r>
        <w:rPr>
          <w:rFonts w:ascii="黑体" w:eastAsia="黑体"/>
          <w:sz w:val="32"/>
          <w:szCs w:val="32"/>
          <w:u w:val="single"/>
        </w:rPr>
        <w:t xml:space="preserve">   </w:t>
      </w:r>
      <w:r>
        <w:rPr>
          <w:rFonts w:ascii="宋体" w:hAnsi="宋体" w:cs="宋体"/>
          <w:sz w:val="32"/>
          <w:szCs w:val="32"/>
          <w:u w:val="single"/>
        </w:rPr>
        <w:t>郑艺真</w:t>
      </w:r>
      <w:r>
        <w:rPr>
          <w:rFonts w:hint="eastAsia" w:ascii="宋体" w:hAnsi="宋体" w:cs="宋体"/>
          <w:sz w:val="32"/>
          <w:szCs w:val="32"/>
          <w:u w:val="single"/>
        </w:rPr>
        <w:t xml:space="preserve">    </w:t>
      </w:r>
      <w:r>
        <w:rPr>
          <w:rFonts w:ascii="黑体" w:eastAsia="黑体"/>
          <w:sz w:val="32"/>
          <w:szCs w:val="32"/>
          <w:u w:val="single"/>
        </w:rPr>
        <w:t xml:space="preserve">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hAnsi="宋体" w:eastAsia="黑体"/>
          <w:spacing w:val="-20"/>
          <w:sz w:val="32"/>
          <w:szCs w:val="32"/>
          <w:u w:val="single"/>
          <w:lang w:val="en-US" w:eastAsia="zh-CN"/>
        </w:rPr>
        <w:t xml:space="preserve"> </w:t>
      </w:r>
      <w:r>
        <w:rPr>
          <w:rFonts w:hint="eastAsia" w:asciiTheme="minorEastAsia" w:hAnsiTheme="minorEastAsia" w:eastAsiaTheme="minorEastAsia"/>
          <w:sz w:val="32"/>
          <w:szCs w:val="32"/>
          <w:u w:val="single"/>
        </w:rPr>
        <w:t>吴清波</w:t>
      </w:r>
      <w:r>
        <w:rPr>
          <w:rFonts w:asciiTheme="minorEastAsia" w:hAnsiTheme="minorEastAsia" w:eastAsiaTheme="minorEastAsia"/>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hAnsi="宋体" w:eastAsia="黑体"/>
          <w:sz w:val="32"/>
          <w:szCs w:val="32"/>
          <w:u w:val="single"/>
          <w:lang w:val="en-US" w:eastAsia="zh-CN"/>
        </w:rPr>
        <w:t xml:space="preserve">  </w:t>
      </w:r>
      <w:r>
        <w:rPr>
          <w:rFonts w:ascii="黑体" w:hAnsi="宋体" w:eastAsia="黑体"/>
          <w:sz w:val="32"/>
          <w:szCs w:val="32"/>
          <w:u w:val="single"/>
        </w:rPr>
        <w:t xml:space="preserve"> </w:t>
      </w:r>
      <w:r>
        <w:rPr>
          <w:rFonts w:hint="eastAsia" w:asciiTheme="minorEastAsia" w:hAnsiTheme="minorEastAsia" w:eastAsiaTheme="minorEastAsia"/>
          <w:sz w:val="32"/>
          <w:szCs w:val="32"/>
          <w:u w:val="single"/>
        </w:rPr>
        <w:t>李佳佳</w:t>
      </w:r>
      <w:r>
        <w:rPr>
          <w:rFonts w:asciiTheme="minorEastAsia" w:hAnsiTheme="minorEastAsia" w:eastAsiaTheme="minorEastAsia"/>
          <w:sz w:val="32"/>
          <w:szCs w:val="32"/>
          <w:u w:val="single"/>
        </w:rPr>
        <w:t xml:space="preserve">  </w:t>
      </w:r>
      <w:r>
        <w:rPr>
          <w:rFonts w:ascii="黑体" w:eastAsia="黑体"/>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lang w:val="en-US" w:eastAsia="zh-CN"/>
        </w:rPr>
        <w:t xml:space="preserve">  </w:t>
      </w:r>
      <w:r>
        <w:rPr>
          <w:rFonts w:ascii="黑体" w:eastAsia="黑体"/>
          <w:sz w:val="32"/>
          <w:szCs w:val="32"/>
          <w:u w:val="single"/>
        </w:rPr>
        <w:t xml:space="preserve">  </w:t>
      </w:r>
      <w:r>
        <w:rPr>
          <w:rFonts w:hint="eastAsia" w:ascii="黑体" w:eastAsia="黑体"/>
          <w:sz w:val="32"/>
          <w:szCs w:val="32"/>
          <w:u w:val="single"/>
        </w:rPr>
        <w:t>陶霄</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lang w:val="en-US" w:eastAsia="zh-CN"/>
        </w:rPr>
        <w:t xml:space="preserve">  </w:t>
      </w:r>
      <w:r>
        <w:rPr>
          <w:rFonts w:ascii="黑体" w:hAnsi="宋体" w:eastAsia="黑体"/>
          <w:sz w:val="32"/>
          <w:szCs w:val="32"/>
          <w:u w:val="single"/>
        </w:rPr>
        <w:t xml:space="preserve">   </w:t>
      </w:r>
      <w:r>
        <w:rPr>
          <w:rFonts w:hint="eastAsia" w:ascii="宋体" w:hAnsi="宋体" w:cs="宋体"/>
          <w:sz w:val="32"/>
          <w:szCs w:val="32"/>
          <w:u w:val="single"/>
        </w:rPr>
        <w:t>陈益健</w:t>
      </w:r>
      <w:r>
        <w:rPr>
          <w:rFonts w:ascii="黑体" w:eastAsia="黑体"/>
          <w:sz w:val="32"/>
          <w:szCs w:val="32"/>
          <w:u w:val="single"/>
        </w:rPr>
        <w:t xml:space="preserve">   </w:t>
      </w:r>
      <w:r>
        <w:rPr>
          <w:rFonts w:ascii="黑体" w:hAnsi="宋体" w:eastAsia="黑体"/>
          <w:sz w:val="32"/>
          <w:szCs w:val="32"/>
          <w:u w:val="single"/>
        </w:rPr>
        <w:t xml:space="preserve">       </w:t>
      </w:r>
    </w:p>
    <w:p/>
    <w:p>
      <w:pPr>
        <w:spacing w:line="400" w:lineRule="exact"/>
        <w:rPr>
          <w:rFonts w:ascii="黑体" w:hAnsi="宋体" w:eastAsia="黑体"/>
          <w:b/>
          <w:sz w:val="32"/>
          <w:szCs w:val="32"/>
        </w:rPr>
      </w:pPr>
    </w:p>
    <w:p>
      <w:pPr>
        <w:spacing w:line="400" w:lineRule="exact"/>
        <w:rPr>
          <w:rFonts w:ascii="黑体" w:hAnsi="宋体" w:eastAsia="黑体"/>
          <w:b/>
          <w:sz w:val="32"/>
          <w:szCs w:val="32"/>
        </w:rPr>
      </w:pPr>
    </w:p>
    <w:p>
      <w:pPr>
        <w:spacing w:line="400" w:lineRule="exact"/>
        <w:rPr>
          <w:rFonts w:ascii="黑体" w:hAnsi="宋体" w:eastAsia="黑体"/>
          <w:b/>
          <w:sz w:val="32"/>
          <w:szCs w:val="32"/>
        </w:rPr>
      </w:pPr>
    </w:p>
    <w:p>
      <w:pPr>
        <w:spacing w:line="400" w:lineRule="exact"/>
        <w:jc w:val="left"/>
        <w:rPr>
          <w:rFonts w:ascii="黑体" w:hAnsi="宋体" w:eastAsia="黑体"/>
          <w:b/>
          <w:sz w:val="28"/>
          <w:szCs w:val="28"/>
        </w:rPr>
      </w:pPr>
      <w:r>
        <w:rPr>
          <w:rFonts w:hint="eastAsia" w:ascii="黑体" w:hAnsi="宋体" w:eastAsia="黑体"/>
          <w:b/>
          <w:sz w:val="28"/>
          <w:szCs w:val="28"/>
        </w:rPr>
        <w:t>专业概况</w:t>
      </w:r>
    </w:p>
    <w:p>
      <w:pPr>
        <w:spacing w:line="500" w:lineRule="exact"/>
        <w:ind w:firstLine="360" w:firstLineChars="150"/>
        <w:rPr>
          <w:sz w:val="24"/>
        </w:rPr>
      </w:pPr>
      <w:r>
        <w:rPr>
          <w:rFonts w:hint="eastAsia"/>
          <w:sz w:val="24"/>
        </w:rPr>
        <w:t>我校从</w:t>
      </w:r>
      <w:r>
        <w:rPr>
          <w:sz w:val="24"/>
        </w:rPr>
        <w:t>2005</w:t>
      </w:r>
      <w:r>
        <w:rPr>
          <w:rFonts w:hint="eastAsia"/>
          <w:sz w:val="24"/>
        </w:rPr>
        <w:t>年开设商务英语专业，并积极进行专业建设。福建省一直处于经济发展的腾飞时期，国际政治经济交往频繁，既懂国际贸易知识，又精通英语的复合型人才缺口较大，尤其是从事对外贸易进出口单证员、业务跟单员、外贸业务员，外贸助理等一线工作的高职毕业生很受欢迎。</w:t>
      </w:r>
      <w:r>
        <w:rPr>
          <w:sz w:val="24"/>
        </w:rPr>
        <w:t xml:space="preserve">          </w:t>
      </w:r>
    </w:p>
    <w:p>
      <w:pPr>
        <w:spacing w:line="500" w:lineRule="exact"/>
        <w:ind w:firstLine="360" w:firstLineChars="150"/>
        <w:jc w:val="left"/>
        <w:rPr>
          <w:sz w:val="24"/>
        </w:rPr>
      </w:pPr>
      <w:r>
        <w:rPr>
          <w:sz w:val="24"/>
        </w:rPr>
        <w:t xml:space="preserve"> </w:t>
      </w:r>
      <w:r>
        <w:rPr>
          <w:rFonts w:hint="eastAsia"/>
          <w:sz w:val="24"/>
        </w:rPr>
        <w:t>随着跨境电商的快速发展，商务英语专业增加跨境电商方向之后，毕业生对口就业率不断提高，就业竞争力不断增强，且</w:t>
      </w:r>
      <w:r>
        <w:rPr>
          <w:sz w:val="24"/>
        </w:rPr>
        <w:t>201</w:t>
      </w:r>
      <w:r>
        <w:rPr>
          <w:rFonts w:hint="eastAsia"/>
          <w:sz w:val="24"/>
        </w:rPr>
        <w:t>7级招生取得较好的成绩。由此我们看出，社会、学生和家长都非常看重本专业的就业前景。可见，商务英语专业的设置是与福建经济发展对接，贴合企业实际需要，贴近市场需求的专业。</w:t>
      </w:r>
    </w:p>
    <w:p>
      <w:pPr>
        <w:spacing w:line="500" w:lineRule="exact"/>
        <w:ind w:firstLine="360" w:firstLineChars="150"/>
        <w:jc w:val="left"/>
        <w:rPr>
          <w:sz w:val="24"/>
        </w:rPr>
      </w:pPr>
      <w:r>
        <w:rPr>
          <w:rFonts w:hint="eastAsia"/>
          <w:sz w:val="24"/>
        </w:rPr>
        <w:t>自</w:t>
      </w:r>
      <w:r>
        <w:rPr>
          <w:sz w:val="24"/>
        </w:rPr>
        <w:t>2013</w:t>
      </w:r>
      <w:r>
        <w:rPr>
          <w:rFonts w:hint="eastAsia"/>
          <w:sz w:val="24"/>
        </w:rPr>
        <w:t>级开始开设跨境电商方向之后，毕业生对口就业率不断提高，就业竞争力不断增强。</w:t>
      </w:r>
      <w:r>
        <w:rPr>
          <w:sz w:val="24"/>
        </w:rPr>
        <w:t>2015</w:t>
      </w:r>
      <w:r>
        <w:rPr>
          <w:rFonts w:hint="eastAsia"/>
          <w:sz w:val="24"/>
        </w:rPr>
        <w:t>年</w:t>
      </w:r>
      <w:r>
        <w:rPr>
          <w:sz w:val="24"/>
        </w:rPr>
        <w:t>12</w:t>
      </w:r>
      <w:r>
        <w:rPr>
          <w:rFonts w:hint="eastAsia"/>
          <w:sz w:val="24"/>
        </w:rPr>
        <w:t>月，商贸学院在一院一特色中将商英专业定为跨境电商试点。</w:t>
      </w:r>
    </w:p>
    <w:p>
      <w:pPr>
        <w:spacing w:line="500" w:lineRule="exact"/>
        <w:ind w:firstLine="360" w:firstLineChars="150"/>
        <w:rPr>
          <w:sz w:val="24"/>
        </w:rPr>
      </w:pPr>
      <w:r>
        <w:rPr>
          <w:rFonts w:hint="eastAsia"/>
          <w:sz w:val="24"/>
        </w:rPr>
        <w:t>本专业主要需求岗位是：外贸业务员、跟单员、单证员、商务助理、跨境电商专员、网络营销员、涉外秘书。</w:t>
      </w:r>
    </w:p>
    <w:p>
      <w:pPr>
        <w:spacing w:line="500" w:lineRule="exact"/>
        <w:rPr>
          <w:sz w:val="24"/>
        </w:rPr>
      </w:pPr>
      <w:r>
        <w:rPr>
          <w:rFonts w:hint="eastAsia"/>
          <w:sz w:val="24"/>
        </w:rPr>
        <w:t>（详见《商务英语专业人才需求调研报告》）</w:t>
      </w:r>
    </w:p>
    <w:p>
      <w:pPr>
        <w:spacing w:line="500" w:lineRule="exact"/>
        <w:rPr>
          <w:sz w:val="24"/>
        </w:rPr>
      </w:pPr>
      <w:r>
        <w:rPr>
          <w:sz w:val="24"/>
        </w:rPr>
        <w:t xml:space="preserve">    </w:t>
      </w:r>
      <w:r>
        <w:rPr>
          <w:rFonts w:hint="eastAsia"/>
          <w:sz w:val="24"/>
        </w:rPr>
        <w:t>本专业目前已有10届毕业生，现有在校生</w:t>
      </w:r>
      <w:r>
        <w:rPr>
          <w:sz w:val="24"/>
        </w:rPr>
        <w:t>1</w:t>
      </w:r>
      <w:r>
        <w:rPr>
          <w:rFonts w:hint="eastAsia"/>
          <w:sz w:val="24"/>
        </w:rPr>
        <w:t>51人，为社会培养了7</w:t>
      </w:r>
      <w:r>
        <w:rPr>
          <w:sz w:val="24"/>
        </w:rPr>
        <w:t>00</w:t>
      </w:r>
      <w:r>
        <w:rPr>
          <w:rFonts w:hint="eastAsia"/>
          <w:sz w:val="24"/>
        </w:rPr>
        <w:t>多名毕业生，毕业生就业率一直稳定在</w:t>
      </w:r>
      <w:r>
        <w:rPr>
          <w:sz w:val="24"/>
        </w:rPr>
        <w:t>93%</w:t>
      </w:r>
      <w:r>
        <w:rPr>
          <w:rFonts w:hint="eastAsia"/>
          <w:sz w:val="24"/>
        </w:rPr>
        <w:t>左右，就业对口率</w:t>
      </w:r>
      <w:r>
        <w:rPr>
          <w:sz w:val="24"/>
        </w:rPr>
        <w:t>55%</w:t>
      </w:r>
      <w:r>
        <w:rPr>
          <w:rFonts w:hint="eastAsia"/>
          <w:sz w:val="24"/>
        </w:rPr>
        <w:t>以上。</w:t>
      </w:r>
    </w:p>
    <w:p>
      <w:pPr>
        <w:spacing w:line="500" w:lineRule="exact"/>
        <w:ind w:firstLine="360" w:firstLineChars="150"/>
        <w:rPr>
          <w:sz w:val="24"/>
        </w:rPr>
      </w:pPr>
      <w:r>
        <w:rPr>
          <w:rFonts w:hint="eastAsia"/>
          <w:sz w:val="24"/>
        </w:rPr>
        <w:t>本专业现有教师</w:t>
      </w:r>
      <w:r>
        <w:rPr>
          <w:sz w:val="24"/>
        </w:rPr>
        <w:t>13</w:t>
      </w:r>
      <w:r>
        <w:rPr>
          <w:rFonts w:hint="eastAsia"/>
          <w:sz w:val="24"/>
        </w:rPr>
        <w:t>人，其中担任专业课课程教学的教师</w:t>
      </w:r>
      <w:r>
        <w:rPr>
          <w:sz w:val="24"/>
        </w:rPr>
        <w:t>8</w:t>
      </w:r>
      <w:r>
        <w:rPr>
          <w:rFonts w:hint="eastAsia"/>
          <w:sz w:val="24"/>
        </w:rPr>
        <w:t>人，专业课教师中，来自企业兼职教师</w:t>
      </w:r>
      <w:r>
        <w:rPr>
          <w:sz w:val="24"/>
        </w:rPr>
        <w:t>2</w:t>
      </w:r>
      <w:r>
        <w:rPr>
          <w:rFonts w:hint="eastAsia"/>
          <w:sz w:val="24"/>
        </w:rPr>
        <w:t>人，占</w:t>
      </w:r>
      <w:r>
        <w:rPr>
          <w:sz w:val="24"/>
        </w:rPr>
        <w:t>15%</w:t>
      </w:r>
      <w:r>
        <w:rPr>
          <w:rFonts w:hint="eastAsia"/>
          <w:sz w:val="24"/>
        </w:rPr>
        <w:t>，具备双师素质教师7人，占54</w:t>
      </w:r>
      <w:r>
        <w:rPr>
          <w:sz w:val="24"/>
        </w:rPr>
        <w:t>%</w:t>
      </w:r>
      <w:r>
        <w:rPr>
          <w:rFonts w:hint="eastAsia"/>
          <w:sz w:val="24"/>
        </w:rPr>
        <w:t>，具备副高以上专业技术职务的7人，占54</w:t>
      </w:r>
      <w:r>
        <w:rPr>
          <w:sz w:val="24"/>
        </w:rPr>
        <w:t>%</w:t>
      </w:r>
      <w:r>
        <w:rPr>
          <w:rFonts w:hint="eastAsia"/>
          <w:sz w:val="24"/>
        </w:rPr>
        <w:t>。</w:t>
      </w:r>
    </w:p>
    <w:p>
      <w:pPr>
        <w:spacing w:line="500" w:lineRule="exact"/>
        <w:ind w:firstLine="360" w:firstLineChars="150"/>
        <w:rPr>
          <w:sz w:val="24"/>
        </w:rPr>
      </w:pPr>
      <w:r>
        <w:rPr>
          <w:rFonts w:hint="eastAsia"/>
          <w:sz w:val="24"/>
        </w:rPr>
        <w:t>本专业现有校内实训室（基地）</w:t>
      </w:r>
      <w:r>
        <w:rPr>
          <w:sz w:val="24"/>
        </w:rPr>
        <w:t>2</w:t>
      </w:r>
      <w:r>
        <w:rPr>
          <w:rFonts w:hint="eastAsia"/>
          <w:sz w:val="24"/>
        </w:rPr>
        <w:t>个：英语口语实训室和跨境电商实训室。校外实训基地</w:t>
      </w:r>
      <w:r>
        <w:rPr>
          <w:sz w:val="24"/>
        </w:rPr>
        <w:t>5</w:t>
      </w:r>
      <w:r>
        <w:rPr>
          <w:rFonts w:hint="eastAsia"/>
          <w:sz w:val="24"/>
        </w:rPr>
        <w:t>个。</w:t>
      </w:r>
    </w:p>
    <w:p>
      <w:pPr>
        <w:spacing w:line="500" w:lineRule="exact"/>
        <w:ind w:firstLine="420" w:firstLineChars="150"/>
        <w:rPr>
          <w:sz w:val="28"/>
          <w:szCs w:val="28"/>
        </w:rPr>
      </w:pPr>
    </w:p>
    <w:p>
      <w:pPr>
        <w:spacing w:line="360" w:lineRule="exact"/>
        <w:ind w:firstLine="420" w:firstLineChars="150"/>
        <w:rPr>
          <w:sz w:val="28"/>
          <w:szCs w:val="28"/>
        </w:rPr>
      </w:pPr>
    </w:p>
    <w:p>
      <w:pPr>
        <w:spacing w:line="360" w:lineRule="exact"/>
        <w:ind w:firstLine="420" w:firstLineChars="150"/>
        <w:rPr>
          <w:sz w:val="28"/>
          <w:szCs w:val="28"/>
        </w:rPr>
      </w:pPr>
    </w:p>
    <w:p>
      <w:pPr>
        <w:spacing w:line="360" w:lineRule="exact"/>
        <w:ind w:firstLine="420" w:firstLineChars="150"/>
        <w:rPr>
          <w:sz w:val="28"/>
          <w:szCs w:val="28"/>
        </w:rPr>
      </w:pPr>
    </w:p>
    <w:p>
      <w:pPr>
        <w:spacing w:line="360" w:lineRule="exact"/>
        <w:ind w:firstLine="420" w:firstLineChars="150"/>
        <w:rPr>
          <w:sz w:val="28"/>
          <w:szCs w:val="28"/>
        </w:rPr>
      </w:pPr>
    </w:p>
    <w:p>
      <w:pPr>
        <w:spacing w:line="360" w:lineRule="exact"/>
        <w:ind w:firstLine="420" w:firstLineChars="150"/>
        <w:rPr>
          <w:sz w:val="28"/>
          <w:szCs w:val="28"/>
        </w:rPr>
      </w:pPr>
    </w:p>
    <w:p>
      <w:pPr>
        <w:spacing w:line="500" w:lineRule="exact"/>
        <w:rPr>
          <w:rFonts w:hint="eastAsia" w:ascii="黑体" w:hAnsi="宋体" w:eastAsia="黑体"/>
          <w:b/>
          <w:sz w:val="28"/>
          <w:szCs w:val="28"/>
        </w:rPr>
      </w:pPr>
      <w:r>
        <w:rPr>
          <w:rFonts w:hint="eastAsia" w:ascii="黑体" w:hAnsi="宋体" w:eastAsia="黑体"/>
          <w:b/>
          <w:sz w:val="28"/>
          <w:szCs w:val="28"/>
        </w:rPr>
        <w:br w:type="page"/>
      </w:r>
    </w:p>
    <w:p>
      <w:pPr>
        <w:keepNext w:val="0"/>
        <w:keepLines w:val="0"/>
        <w:pageBreakBefore w:val="0"/>
        <w:widowControl w:val="0"/>
        <w:kinsoku/>
        <w:wordWrap/>
        <w:overflowPunct/>
        <w:topLinePunct w:val="0"/>
        <w:autoSpaceDE/>
        <w:autoSpaceDN/>
        <w:bidi w:val="0"/>
        <w:adjustRightInd/>
        <w:spacing w:line="490" w:lineRule="exact"/>
        <w:textAlignment w:val="auto"/>
        <w:outlineLvl w:val="9"/>
        <w:rPr>
          <w:rFonts w:ascii="黑体" w:hAnsi="宋体" w:eastAsia="黑体"/>
          <w:b/>
          <w:sz w:val="28"/>
          <w:szCs w:val="28"/>
        </w:rPr>
      </w:pPr>
      <w:r>
        <w:rPr>
          <w:rFonts w:hint="eastAsia" w:ascii="黑体" w:hAnsi="宋体" w:eastAsia="黑体"/>
          <w:b/>
          <w:sz w:val="28"/>
          <w:szCs w:val="28"/>
        </w:rPr>
        <w:t>一、专业培养目标</w:t>
      </w:r>
    </w:p>
    <w:p>
      <w:pPr>
        <w:keepNext w:val="0"/>
        <w:keepLines w:val="0"/>
        <w:pageBreakBefore w:val="0"/>
        <w:widowControl w:val="0"/>
        <w:kinsoku/>
        <w:wordWrap/>
        <w:overflowPunct/>
        <w:topLinePunct w:val="0"/>
        <w:autoSpaceDE/>
        <w:autoSpaceDN/>
        <w:bidi w:val="0"/>
        <w:adjustRightInd/>
        <w:snapToGrid w:val="0"/>
        <w:spacing w:line="490" w:lineRule="exact"/>
        <w:ind w:firstLine="480" w:firstLineChars="200"/>
        <w:textAlignment w:val="auto"/>
        <w:outlineLvl w:val="9"/>
        <w:rPr>
          <w:rFonts w:hint="eastAsia" w:ascii="宋体" w:hAnsi="宋体" w:cs="宋体"/>
          <w:sz w:val="24"/>
        </w:rPr>
      </w:pPr>
      <w:r>
        <w:rPr>
          <w:rFonts w:hint="eastAsia" w:ascii="宋体" w:hAnsi="宋体" w:cs="宋体"/>
          <w:sz w:val="24"/>
        </w:rPr>
        <w:t>本专业秉承“厚德精技”校训，坚持以立德树人为根本，面向福建省厦门市跨国贸易公司、涉外机构、进出口企业、跨境电子商务公司等一线岗位，培养具有良好的品德情操和职业素养，掌握英语语言基础知识，具有较强的英语口语交际能力和现代办公设备操作能力，掌握国际贸易和跨境电子商务以及营销与管理实际工作基本技能，能够从事外贸业务员、跨境电商专员、商务助理、外贸跟单员、涉外秘书等岗位工作，具有可持续发展和创新能力的高素质技术技能人才。</w:t>
      </w:r>
    </w:p>
    <w:p>
      <w:pPr>
        <w:keepNext w:val="0"/>
        <w:keepLines w:val="0"/>
        <w:pageBreakBefore w:val="0"/>
        <w:widowControl w:val="0"/>
        <w:kinsoku/>
        <w:wordWrap/>
        <w:overflowPunct/>
        <w:topLinePunct w:val="0"/>
        <w:autoSpaceDE/>
        <w:autoSpaceDN/>
        <w:bidi w:val="0"/>
        <w:adjustRightInd/>
        <w:snapToGrid w:val="0"/>
        <w:spacing w:line="490" w:lineRule="exact"/>
        <w:ind w:firstLine="480" w:firstLineChars="200"/>
        <w:textAlignment w:val="auto"/>
        <w:outlineLvl w:val="9"/>
        <w:rPr>
          <w:rFonts w:hint="eastAsia" w:ascii="宋体" w:hAnsi="宋体" w:cs="宋体"/>
          <w:sz w:val="24"/>
        </w:rPr>
      </w:pPr>
    </w:p>
    <w:p>
      <w:pPr>
        <w:keepNext w:val="0"/>
        <w:keepLines w:val="0"/>
        <w:pageBreakBefore w:val="0"/>
        <w:widowControl w:val="0"/>
        <w:kinsoku/>
        <w:wordWrap/>
        <w:overflowPunct/>
        <w:topLinePunct w:val="0"/>
        <w:autoSpaceDE/>
        <w:autoSpaceDN/>
        <w:bidi w:val="0"/>
        <w:adjustRightInd/>
        <w:spacing w:line="490" w:lineRule="exact"/>
        <w:textAlignment w:val="auto"/>
        <w:outlineLvl w:val="9"/>
        <w:rPr>
          <w:rFonts w:ascii="黑体" w:hAnsi="宋体" w:eastAsia="黑体"/>
          <w:b/>
          <w:sz w:val="28"/>
          <w:szCs w:val="28"/>
        </w:rPr>
      </w:pPr>
      <w:r>
        <w:rPr>
          <w:rFonts w:hint="eastAsia" w:ascii="黑体" w:hAnsi="宋体" w:eastAsia="黑体"/>
          <w:b/>
          <w:sz w:val="28"/>
          <w:szCs w:val="28"/>
        </w:rPr>
        <w:t>二、人才培养规格要求</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sz w:val="24"/>
        </w:rPr>
        <w:t>（一）基本素质要求</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ascii="宋体" w:hAnsi="宋体" w:cs="宋体"/>
          <w:sz w:val="24"/>
        </w:rPr>
        <w:t>1.</w:t>
      </w:r>
      <w:r>
        <w:rPr>
          <w:rFonts w:hint="eastAsia" w:ascii="宋体" w:hAnsi="宋体" w:cs="宋体"/>
          <w:sz w:val="24"/>
        </w:rPr>
        <w:t>政治素质：</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具有爱国主义、集体主义、社会主义思想；</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遵纪守法，有良好的思想品德、社会公德；</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具有服务意识和艰苦创业的精神；</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具备良好的职业道德，较强的敬业精神和创新创业精神。</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ascii="宋体" w:hAnsi="宋体" w:cs="宋体"/>
          <w:sz w:val="24"/>
        </w:rPr>
        <w:t>2.</w:t>
      </w:r>
      <w:r>
        <w:rPr>
          <w:rFonts w:hint="eastAsia" w:ascii="宋体" w:hAnsi="宋体" w:cs="宋体"/>
          <w:sz w:val="24"/>
        </w:rPr>
        <w:t>身心素质：</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具有一定的体育、卫生和军事基本知识；</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具有健全的心理和健康的体魄。</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ascii="宋体" w:hAnsi="宋体" w:cs="宋体"/>
          <w:sz w:val="24"/>
        </w:rPr>
        <w:t>3.</w:t>
      </w:r>
      <w:r>
        <w:rPr>
          <w:rFonts w:hint="eastAsia" w:ascii="宋体" w:hAnsi="宋体" w:cs="宋体"/>
          <w:sz w:val="24"/>
        </w:rPr>
        <w:t>职业素质：</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热爱商务英语专业，具备良好的听说读写译能力；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掌握国际贸易基本原理和基本流程的能力；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具备进行对外商务洽谈、单证制作的基本技能；</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具备爱岗敬业、自律、诚信、进取、勇于创新的良好品质；</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具有较强的沟通与协作、协调与组织能力和团队精神；</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有强烈的事业心、责任心和社会责任感。</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ascii="宋体" w:hAnsi="宋体" w:cs="宋体"/>
          <w:sz w:val="24"/>
        </w:rPr>
        <w:t>4.</w:t>
      </w:r>
      <w:r>
        <w:rPr>
          <w:rFonts w:hint="eastAsia" w:ascii="宋体" w:hAnsi="宋体" w:cs="宋体"/>
          <w:sz w:val="24"/>
        </w:rPr>
        <w:t>人文素质</w:t>
      </w:r>
      <w:r>
        <w:rPr>
          <w:rFonts w:ascii="宋体" w:hAnsi="宋体" w:cs="宋体"/>
          <w:sz w:val="24"/>
        </w:rPr>
        <w:t xml:space="preserve">:   </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具有一定的跨文化礼仪知识；</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具有一定的文学修养和人文科学素养；</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熟悉有关英语国家的风土人情与文化知识；</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具有一定的审美能力。</w:t>
      </w:r>
    </w:p>
    <w:p>
      <w:pPr>
        <w:keepNext w:val="0"/>
        <w:keepLines w:val="0"/>
        <w:pageBreakBefore w:val="0"/>
        <w:widowControl w:val="0"/>
        <w:numPr>
          <w:ilvl w:val="0"/>
          <w:numId w:val="6"/>
        </w:numPr>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sz w:val="24"/>
        </w:rPr>
        <w:t>专业知识要求</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掌握本专业必需的英语基础知识、应用文写作知识、计算机基础文化知识；</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掌握本专业必需的国际贸易、跨境电子商务等专业知识；</w:t>
      </w:r>
    </w:p>
    <w:p>
      <w:pPr>
        <w:keepNext w:val="0"/>
        <w:keepLines w:val="0"/>
        <w:pageBreakBefore w:val="0"/>
        <w:widowControl w:val="0"/>
        <w:kinsoku/>
        <w:wordWrap/>
        <w:overflowPunct/>
        <w:topLinePunct w:val="0"/>
        <w:autoSpaceDE/>
        <w:autoSpaceDN/>
        <w:bidi w:val="0"/>
        <w:adjustRightInd/>
        <w:spacing w:line="490" w:lineRule="exact"/>
        <w:textAlignment w:val="auto"/>
        <w:outlineLvl w:val="9"/>
        <w:rPr>
          <w:rFonts w:ascii="宋体"/>
          <w:sz w:val="24"/>
        </w:rPr>
      </w:pPr>
      <w:r>
        <w:rPr>
          <w:rFonts w:ascii="宋体" w:hAnsi="宋体" w:cs="宋体"/>
          <w:sz w:val="24"/>
        </w:rPr>
        <w:t xml:space="preserve">    </w:t>
      </w:r>
      <w:r>
        <w:rPr>
          <w:rFonts w:hint="eastAsia" w:ascii="宋体" w:hAnsi="宋体" w:cs="宋体"/>
          <w:sz w:val="24"/>
        </w:rPr>
        <w:t>掌握大量的跨境电商英语专业词汇，扩大对外贸易的知识面，了解国际贸易知识。</w:t>
      </w:r>
    </w:p>
    <w:p>
      <w:pPr>
        <w:keepNext w:val="0"/>
        <w:keepLines w:val="0"/>
        <w:pageBreakBefore w:val="0"/>
        <w:widowControl w:val="0"/>
        <w:numPr>
          <w:ilvl w:val="0"/>
          <w:numId w:val="6"/>
        </w:numPr>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sz w:val="24"/>
        </w:rPr>
        <w:t>职业能力要求</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ascii="宋体" w:hAnsi="宋体" w:cs="宋体"/>
          <w:sz w:val="24"/>
        </w:rPr>
        <w:t>1.</w:t>
      </w:r>
      <w:r>
        <w:rPr>
          <w:rFonts w:hint="eastAsia" w:ascii="宋体" w:hAnsi="宋体" w:cs="宋体"/>
          <w:sz w:val="24"/>
        </w:rPr>
        <w:t>基础能力：</w:t>
      </w:r>
      <w:r>
        <w:rPr>
          <w:rFonts w:ascii="宋体" w:hAnsi="宋体" w:cs="宋体"/>
          <w:sz w:val="24"/>
        </w:rPr>
        <w:t xml:space="preserve"> </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熟练的商务英语听、说、读、写、译能力；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具有熟练使用现代办公设备以及办公软件的能力；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具有学习专业知识所必须的分析问题和解决问题的能力。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ascii="宋体" w:hAnsi="宋体" w:cs="宋体"/>
          <w:sz w:val="24"/>
        </w:rPr>
        <w:t>2.</w:t>
      </w:r>
      <w:r>
        <w:rPr>
          <w:rFonts w:hint="eastAsia" w:ascii="宋体" w:hAnsi="宋体" w:cs="宋体"/>
          <w:sz w:val="24"/>
        </w:rPr>
        <w:t>专业核心能力：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具有国际贸易实务与外贸单证操作能力；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具备跨境电子商务的平台运营能力；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具备涉外秘书、商务协助的能力；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具有跨文化交际能力。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ascii="宋体" w:hAnsi="宋体" w:cs="宋体"/>
          <w:sz w:val="24"/>
        </w:rPr>
        <w:t>3.</w:t>
      </w:r>
      <w:r>
        <w:rPr>
          <w:rFonts w:hint="eastAsia" w:ascii="宋体" w:hAnsi="宋体" w:cs="宋体"/>
          <w:sz w:val="24"/>
        </w:rPr>
        <w:t>专业拓展能力：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职业生涯规划能力；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独立、自主学习能力；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获取新知识的能力；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风险规避能力；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公共关系处理能力；</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cs="宋体"/>
          <w:sz w:val="24"/>
        </w:rPr>
        <w:t>劳动组织能力。</w:t>
      </w:r>
    </w:p>
    <w:p>
      <w:pPr>
        <w:keepNext w:val="0"/>
        <w:keepLines w:val="0"/>
        <w:pageBreakBefore w:val="0"/>
        <w:widowControl w:val="0"/>
        <w:kinsoku/>
        <w:wordWrap/>
        <w:overflowPunct/>
        <w:topLinePunct w:val="0"/>
        <w:autoSpaceDE/>
        <w:autoSpaceDN/>
        <w:bidi w:val="0"/>
        <w:adjustRightInd/>
        <w:spacing w:line="490" w:lineRule="exact"/>
        <w:textAlignment w:val="auto"/>
        <w:outlineLvl w:val="9"/>
        <w:rPr>
          <w:rFonts w:ascii="黑体" w:hAnsi="宋体" w:eastAsia="黑体"/>
          <w:b/>
          <w:sz w:val="28"/>
          <w:szCs w:val="28"/>
        </w:rPr>
      </w:pPr>
      <w:r>
        <w:rPr>
          <w:rFonts w:hint="eastAsia" w:ascii="黑体" w:hAnsi="宋体" w:eastAsia="黑体"/>
          <w:b/>
          <w:sz w:val="28"/>
          <w:szCs w:val="28"/>
        </w:rPr>
        <w:t>三、招生对象及学制</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sz w:val="24"/>
        </w:rPr>
      </w:pPr>
      <w:r>
        <w:rPr>
          <w:rFonts w:hint="eastAsia" w:ascii="宋体" w:hAnsi="宋体"/>
          <w:sz w:val="24"/>
        </w:rPr>
        <w:t>面向高中或中职毕业生，全日制三年</w:t>
      </w:r>
    </w:p>
    <w:p>
      <w:pPr>
        <w:keepNext w:val="0"/>
        <w:keepLines w:val="0"/>
        <w:pageBreakBefore w:val="0"/>
        <w:widowControl w:val="0"/>
        <w:kinsoku/>
        <w:wordWrap/>
        <w:overflowPunct/>
        <w:topLinePunct w:val="0"/>
        <w:autoSpaceDE/>
        <w:autoSpaceDN/>
        <w:bidi w:val="0"/>
        <w:adjustRightInd/>
        <w:spacing w:line="490" w:lineRule="exact"/>
        <w:ind w:firstLine="480" w:firstLineChars="200"/>
        <w:textAlignment w:val="auto"/>
        <w:outlineLvl w:val="9"/>
        <w:rPr>
          <w:rFonts w:ascii="宋体"/>
          <w:bCs/>
          <w:sz w:val="24"/>
        </w:rPr>
      </w:pPr>
    </w:p>
    <w:p>
      <w:pPr>
        <w:keepNext w:val="0"/>
        <w:keepLines w:val="0"/>
        <w:pageBreakBefore w:val="0"/>
        <w:widowControl w:val="0"/>
        <w:kinsoku/>
        <w:wordWrap/>
        <w:overflowPunct/>
        <w:topLinePunct w:val="0"/>
        <w:autoSpaceDE/>
        <w:autoSpaceDN/>
        <w:bidi w:val="0"/>
        <w:adjustRightInd/>
        <w:spacing w:line="490" w:lineRule="exact"/>
        <w:textAlignment w:val="auto"/>
        <w:outlineLvl w:val="9"/>
        <w:rPr>
          <w:rFonts w:ascii="黑体" w:hAnsi="宋体" w:eastAsia="黑体"/>
          <w:b/>
          <w:sz w:val="28"/>
          <w:szCs w:val="28"/>
        </w:rPr>
      </w:pPr>
      <w:r>
        <w:rPr>
          <w:rFonts w:hint="eastAsia" w:ascii="黑体" w:hAnsi="宋体" w:eastAsia="黑体"/>
          <w:b/>
          <w:sz w:val="28"/>
          <w:szCs w:val="28"/>
        </w:rPr>
        <w:t>四、就业面向与知识、素养、能力结构分析</w:t>
      </w:r>
    </w:p>
    <w:p>
      <w:pPr>
        <w:keepNext w:val="0"/>
        <w:keepLines w:val="0"/>
        <w:pageBreakBefore w:val="0"/>
        <w:widowControl w:val="0"/>
        <w:tabs>
          <w:tab w:val="left" w:pos="360"/>
        </w:tabs>
        <w:kinsoku/>
        <w:wordWrap/>
        <w:overflowPunct/>
        <w:topLinePunct w:val="0"/>
        <w:autoSpaceDE/>
        <w:autoSpaceDN/>
        <w:bidi w:val="0"/>
        <w:adjustRightInd/>
        <w:spacing w:line="490" w:lineRule="exact"/>
        <w:textAlignment w:val="auto"/>
        <w:outlineLvl w:val="9"/>
        <w:rPr>
          <w:b/>
          <w:sz w:val="24"/>
        </w:rPr>
      </w:pPr>
      <w:r>
        <w:rPr>
          <w:b/>
          <w:color w:val="000000"/>
          <w:sz w:val="24"/>
        </w:rPr>
        <w:t xml:space="preserve">1. </w:t>
      </w:r>
      <w:r>
        <w:rPr>
          <w:rFonts w:hint="eastAsia"/>
          <w:b/>
          <w:color w:val="000000"/>
          <w:sz w:val="24"/>
        </w:rPr>
        <w:t>就</w:t>
      </w:r>
      <w:r>
        <w:rPr>
          <w:rFonts w:hint="eastAsia"/>
          <w:b/>
          <w:sz w:val="24"/>
        </w:rPr>
        <w:t>业面向</w:t>
      </w:r>
    </w:p>
    <w:p>
      <w:pPr>
        <w:keepNext w:val="0"/>
        <w:keepLines w:val="0"/>
        <w:pageBreakBefore w:val="0"/>
        <w:widowControl w:val="0"/>
        <w:kinsoku/>
        <w:wordWrap/>
        <w:overflowPunct/>
        <w:topLinePunct w:val="0"/>
        <w:autoSpaceDE/>
        <w:autoSpaceDN/>
        <w:bidi w:val="0"/>
        <w:adjustRightInd/>
        <w:snapToGrid w:val="0"/>
        <w:spacing w:line="490" w:lineRule="exact"/>
        <w:textAlignment w:val="auto"/>
        <w:outlineLvl w:val="9"/>
        <w:rPr>
          <w:sz w:val="24"/>
        </w:rPr>
      </w:pPr>
      <w:r>
        <w:rPr>
          <w:rFonts w:hint="eastAsia"/>
          <w:sz w:val="24"/>
        </w:rPr>
        <w:t>主要就业单位：</w:t>
      </w:r>
    </w:p>
    <w:p>
      <w:pPr>
        <w:keepNext w:val="0"/>
        <w:keepLines w:val="0"/>
        <w:pageBreakBefore w:val="0"/>
        <w:widowControl w:val="0"/>
        <w:kinsoku/>
        <w:wordWrap/>
        <w:overflowPunct/>
        <w:topLinePunct w:val="0"/>
        <w:autoSpaceDE/>
        <w:autoSpaceDN/>
        <w:bidi w:val="0"/>
        <w:adjustRightInd/>
        <w:snapToGrid w:val="0"/>
        <w:spacing w:line="490" w:lineRule="exact"/>
        <w:textAlignment w:val="auto"/>
        <w:outlineLvl w:val="9"/>
        <w:rPr>
          <w:rFonts w:ascii="宋体"/>
          <w:sz w:val="24"/>
        </w:rPr>
      </w:pPr>
      <w:r>
        <w:rPr>
          <w:sz w:val="24"/>
        </w:rPr>
        <w:t xml:space="preserve">    </w:t>
      </w:r>
      <w:r>
        <w:rPr>
          <w:rFonts w:hint="eastAsia" w:ascii="宋体" w:hAnsi="宋体" w:cs="宋体"/>
          <w:sz w:val="24"/>
        </w:rPr>
        <w:t>跨境电商企业：跨境电商平台：阿里巴巴、</w:t>
      </w:r>
      <w:r>
        <w:rPr>
          <w:rFonts w:ascii="宋体" w:hAnsi="宋体" w:cs="宋体"/>
          <w:sz w:val="24"/>
        </w:rPr>
        <w:t>WISH</w:t>
      </w:r>
      <w:r>
        <w:rPr>
          <w:rFonts w:hint="eastAsia" w:ascii="宋体" w:hAnsi="宋体" w:cs="宋体"/>
          <w:sz w:val="24"/>
        </w:rPr>
        <w:t>、亚马逊、速卖通、敦煌，天猫国际</w:t>
      </w:r>
    </w:p>
    <w:p>
      <w:pPr>
        <w:keepNext w:val="0"/>
        <w:keepLines w:val="0"/>
        <w:pageBreakBefore w:val="0"/>
        <w:widowControl w:val="0"/>
        <w:kinsoku/>
        <w:wordWrap/>
        <w:overflowPunct/>
        <w:topLinePunct w:val="0"/>
        <w:autoSpaceDE/>
        <w:autoSpaceDN/>
        <w:bidi w:val="0"/>
        <w:adjustRightInd/>
        <w:snapToGrid w:val="0"/>
        <w:spacing w:line="490" w:lineRule="exact"/>
        <w:ind w:firstLine="480" w:firstLineChars="200"/>
        <w:textAlignment w:val="auto"/>
        <w:outlineLvl w:val="9"/>
        <w:rPr>
          <w:sz w:val="24"/>
        </w:rPr>
      </w:pPr>
      <w:r>
        <w:rPr>
          <w:rFonts w:hint="eastAsia" w:ascii="宋体" w:hAnsi="宋体" w:cs="宋体"/>
          <w:sz w:val="24"/>
        </w:rPr>
        <w:t>对外贸易企业：跨国贸易公司、跨境电商、涉外机构、外商投资企业等</w:t>
      </w:r>
    </w:p>
    <w:p>
      <w:pPr>
        <w:keepNext w:val="0"/>
        <w:keepLines w:val="0"/>
        <w:pageBreakBefore w:val="0"/>
        <w:widowControl w:val="0"/>
        <w:kinsoku/>
        <w:wordWrap/>
        <w:overflowPunct/>
        <w:topLinePunct w:val="0"/>
        <w:autoSpaceDE/>
        <w:autoSpaceDN/>
        <w:bidi w:val="0"/>
        <w:adjustRightInd/>
        <w:snapToGrid w:val="0"/>
        <w:spacing w:line="490" w:lineRule="exact"/>
        <w:textAlignment w:val="auto"/>
        <w:outlineLvl w:val="9"/>
        <w:rPr>
          <w:sz w:val="24"/>
        </w:rPr>
      </w:pPr>
      <w:r>
        <w:rPr>
          <w:rFonts w:hint="eastAsia"/>
          <w:sz w:val="24"/>
        </w:rPr>
        <w:t>初始就业岗位：</w:t>
      </w:r>
    </w:p>
    <w:p>
      <w:pPr>
        <w:keepNext w:val="0"/>
        <w:keepLines w:val="0"/>
        <w:pageBreakBefore w:val="0"/>
        <w:widowControl w:val="0"/>
        <w:kinsoku/>
        <w:wordWrap/>
        <w:overflowPunct/>
        <w:topLinePunct w:val="0"/>
        <w:autoSpaceDE/>
        <w:autoSpaceDN/>
        <w:bidi w:val="0"/>
        <w:adjustRightInd/>
        <w:snapToGrid w:val="0"/>
        <w:spacing w:line="490" w:lineRule="exact"/>
        <w:textAlignment w:val="auto"/>
        <w:outlineLvl w:val="9"/>
        <w:rPr>
          <w:rFonts w:ascii="宋体"/>
          <w:sz w:val="24"/>
        </w:rPr>
      </w:pPr>
      <w:r>
        <w:rPr>
          <w:sz w:val="24"/>
        </w:rPr>
        <w:t xml:space="preserve">    </w:t>
      </w:r>
      <w:r>
        <w:rPr>
          <w:rFonts w:hint="eastAsia" w:ascii="宋体" w:hAnsi="宋体" w:cs="宋体"/>
          <w:sz w:val="24"/>
        </w:rPr>
        <w:t>跨境电商企业一线岗位：跨境电商专员、网络营销员、网络客服</w:t>
      </w:r>
    </w:p>
    <w:p>
      <w:pPr>
        <w:keepNext w:val="0"/>
        <w:keepLines w:val="0"/>
        <w:pageBreakBefore w:val="0"/>
        <w:widowControl w:val="0"/>
        <w:kinsoku/>
        <w:wordWrap/>
        <w:overflowPunct/>
        <w:topLinePunct w:val="0"/>
        <w:autoSpaceDE/>
        <w:autoSpaceDN/>
        <w:bidi w:val="0"/>
        <w:adjustRightInd/>
        <w:snapToGrid w:val="0"/>
        <w:spacing w:line="490" w:lineRule="exact"/>
        <w:ind w:firstLine="480" w:firstLineChars="200"/>
        <w:textAlignment w:val="auto"/>
        <w:outlineLvl w:val="9"/>
        <w:rPr>
          <w:rFonts w:ascii="宋体"/>
          <w:sz w:val="24"/>
        </w:rPr>
      </w:pPr>
      <w:r>
        <w:rPr>
          <w:rFonts w:hint="eastAsia" w:ascii="宋体" w:hAnsi="宋体" w:cs="宋体"/>
          <w:sz w:val="24"/>
        </w:rPr>
        <w:t>对外贸易企业一线岗位：外贸业务员、跟单员、单证员、商务助理</w:t>
      </w:r>
    </w:p>
    <w:p>
      <w:pPr>
        <w:keepNext w:val="0"/>
        <w:keepLines w:val="0"/>
        <w:pageBreakBefore w:val="0"/>
        <w:widowControl w:val="0"/>
        <w:tabs>
          <w:tab w:val="left" w:pos="360"/>
        </w:tabs>
        <w:kinsoku/>
        <w:wordWrap/>
        <w:overflowPunct/>
        <w:topLinePunct w:val="0"/>
        <w:autoSpaceDE/>
        <w:autoSpaceDN/>
        <w:bidi w:val="0"/>
        <w:adjustRightInd/>
        <w:snapToGrid w:val="0"/>
        <w:spacing w:line="490" w:lineRule="exact"/>
        <w:textAlignment w:val="auto"/>
        <w:outlineLvl w:val="9"/>
        <w:rPr>
          <w:rFonts w:ascii="宋体" w:cs="宋体"/>
          <w:sz w:val="24"/>
        </w:rPr>
      </w:pPr>
      <w:r>
        <w:rPr>
          <w:rFonts w:hint="eastAsia"/>
          <w:sz w:val="24"/>
        </w:rPr>
        <w:t>发展工作岗位：</w:t>
      </w:r>
      <w:r>
        <w:rPr>
          <w:rFonts w:hint="eastAsia" w:ascii="宋体" w:hAnsi="宋体" w:cs="宋体"/>
          <w:sz w:val="24"/>
        </w:rPr>
        <w:t>跨境电子商务项目经理、对外贸易业务主管、自主创业</w:t>
      </w:r>
    </w:p>
    <w:p>
      <w:pPr>
        <w:keepNext w:val="0"/>
        <w:keepLines w:val="0"/>
        <w:pageBreakBefore w:val="0"/>
        <w:widowControl w:val="0"/>
        <w:kinsoku/>
        <w:wordWrap/>
        <w:overflowPunct/>
        <w:topLinePunct w:val="0"/>
        <w:autoSpaceDE/>
        <w:autoSpaceDN/>
        <w:bidi w:val="0"/>
        <w:adjustRightInd/>
        <w:spacing w:line="490" w:lineRule="exact"/>
        <w:textAlignment w:val="auto"/>
        <w:rPr>
          <w:b/>
          <w:sz w:val="24"/>
        </w:rPr>
      </w:pPr>
      <w:r>
        <w:rPr>
          <w:b/>
          <w:sz w:val="24"/>
        </w:rPr>
        <w:t xml:space="preserve">2. </w:t>
      </w:r>
      <w:r>
        <w:rPr>
          <w:rFonts w:hint="eastAsia"/>
          <w:b/>
          <w:sz w:val="24"/>
        </w:rPr>
        <w:t>基础知识与职业素养要求</w:t>
      </w:r>
    </w:p>
    <w:tbl>
      <w:tblPr>
        <w:tblStyle w:val="10"/>
        <w:tblW w:w="910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432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b/>
                <w:bCs/>
              </w:rPr>
            </w:pPr>
            <w:r>
              <w:rPr>
                <w:rFonts w:hint="eastAsia" w:cs="宋体"/>
                <w:b/>
                <w:bCs/>
              </w:rPr>
              <w:t>知识与素养名称</w:t>
            </w:r>
          </w:p>
        </w:tc>
        <w:tc>
          <w:tcPr>
            <w:tcW w:w="432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b/>
                <w:bCs/>
              </w:rPr>
            </w:pPr>
            <w:r>
              <w:rPr>
                <w:rFonts w:hint="eastAsia" w:cs="宋体"/>
                <w:b/>
                <w:bCs/>
              </w:rPr>
              <w:t>内涵要求</w:t>
            </w:r>
          </w:p>
        </w:tc>
        <w:tc>
          <w:tcPr>
            <w:tcW w:w="288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b/>
                <w:bCs/>
              </w:rPr>
            </w:pPr>
            <w:r>
              <w:rPr>
                <w:rFonts w:hint="eastAsia" w:cs="宋体"/>
                <w:b/>
                <w:bCs/>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文化基础知识</w:t>
            </w:r>
          </w:p>
        </w:tc>
        <w:tc>
          <w:tcPr>
            <w:tcW w:w="4320"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掌握必备的语文、英语等文化基础知识</w:t>
            </w:r>
          </w:p>
        </w:tc>
        <w:tc>
          <w:tcPr>
            <w:tcW w:w="288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cs="宋体"/>
              </w:rPr>
            </w:pPr>
            <w:r>
              <w:rPr>
                <w:rFonts w:hint="eastAsia" w:cs="宋体"/>
              </w:rPr>
              <w:t>应用文写作</w:t>
            </w:r>
          </w:p>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综合英语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专业基础知识</w:t>
            </w:r>
          </w:p>
        </w:tc>
        <w:tc>
          <w:tcPr>
            <w:tcW w:w="4320"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掌握必备的商务英语专业知识、跨境电子商务、国际贸易等专业知识</w:t>
            </w:r>
          </w:p>
        </w:tc>
        <w:tc>
          <w:tcPr>
            <w:tcW w:w="288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cs="宋体"/>
              </w:rPr>
            </w:pPr>
            <w:r>
              <w:rPr>
                <w:rFonts w:hint="eastAsia" w:cs="宋体"/>
              </w:rPr>
              <w:t>商务英语</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cs="宋体"/>
              </w:rPr>
            </w:pPr>
            <w:r>
              <w:rPr>
                <w:rFonts w:hint="eastAsia" w:cs="宋体"/>
              </w:rPr>
              <w:t>外贸英语函电</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cs="宋体"/>
              </w:rPr>
            </w:pPr>
            <w:r>
              <w:rPr>
                <w:rFonts w:hint="eastAsia" w:cs="宋体"/>
              </w:rPr>
              <w:t>跨境电子商务实务</w:t>
            </w:r>
          </w:p>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国际贸易实务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计算机应用基础</w:t>
            </w:r>
          </w:p>
        </w:tc>
        <w:tc>
          <w:tcPr>
            <w:tcW w:w="4320"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熟悉计算机在日常办公中的应用，会用计算机收集和处理简单信息</w:t>
            </w:r>
          </w:p>
        </w:tc>
        <w:tc>
          <w:tcPr>
            <w:tcW w:w="2880"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思想政治与职业道德</w:t>
            </w:r>
          </w:p>
        </w:tc>
        <w:tc>
          <w:tcPr>
            <w:tcW w:w="4320"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树立正确的世界观、人生观、价值观，具有良好的职业道德和法制观念</w:t>
            </w:r>
          </w:p>
        </w:tc>
        <w:tc>
          <w:tcPr>
            <w:tcW w:w="288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cs="宋体"/>
              </w:rPr>
            </w:pPr>
            <w:r>
              <w:rPr>
                <w:rFonts w:hint="eastAsia" w:cs="宋体"/>
              </w:rPr>
              <w:t>毛泽东思想与中国特色社会主义理论体系</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cs="宋体"/>
              </w:rPr>
            </w:pPr>
            <w:r>
              <w:rPr>
                <w:rFonts w:hint="eastAsia" w:cs="宋体"/>
              </w:rPr>
              <w:t>思想道德修养与法律基础</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cs="宋体"/>
              </w:rPr>
            </w:pPr>
            <w:r>
              <w:rPr>
                <w:rFonts w:hint="eastAsia" w:cs="宋体"/>
              </w:rPr>
              <w:t>形势与政策</w:t>
            </w:r>
          </w:p>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1908"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身心素质</w:t>
            </w:r>
          </w:p>
        </w:tc>
        <w:tc>
          <w:tcPr>
            <w:tcW w:w="4320" w:type="dxa"/>
          </w:tcPr>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具有健康的身体和心理素质</w:t>
            </w:r>
          </w:p>
        </w:tc>
        <w:tc>
          <w:tcPr>
            <w:tcW w:w="2880" w:type="dxa"/>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cs="宋体"/>
              </w:rPr>
            </w:pPr>
            <w:r>
              <w:rPr>
                <w:rFonts w:hint="eastAsia" w:cs="宋体"/>
              </w:rPr>
              <w:t>体育与健康</w:t>
            </w:r>
          </w:p>
          <w:p>
            <w:pPr>
              <w:keepNext w:val="0"/>
              <w:keepLines w:val="0"/>
              <w:pageBreakBefore w:val="0"/>
              <w:widowControl w:val="0"/>
              <w:kinsoku/>
              <w:wordWrap/>
              <w:overflowPunct/>
              <w:topLinePunct w:val="0"/>
              <w:autoSpaceDE/>
              <w:autoSpaceDN/>
              <w:bidi w:val="0"/>
              <w:adjustRightInd/>
              <w:snapToGrid/>
              <w:spacing w:line="300" w:lineRule="exact"/>
              <w:textAlignment w:val="auto"/>
            </w:pPr>
            <w:r>
              <w:rPr>
                <w:rFonts w:hint="eastAsia" w:cs="宋体"/>
              </w:rPr>
              <w:t>心理健康教育</w:t>
            </w:r>
          </w:p>
        </w:tc>
      </w:tr>
    </w:tbl>
    <w:p>
      <w:pPr>
        <w:numPr>
          <w:ilvl w:val="0"/>
          <w:numId w:val="7"/>
        </w:numPr>
        <w:rPr>
          <w:b/>
          <w:sz w:val="24"/>
        </w:rPr>
      </w:pPr>
      <w:r>
        <w:rPr>
          <w:b/>
          <w:color w:val="000000"/>
          <w:sz w:val="24"/>
        </w:rPr>
        <w:t xml:space="preserve"> </w:t>
      </w:r>
      <w:r>
        <w:rPr>
          <w:rFonts w:hint="eastAsia"/>
          <w:b/>
          <w:color w:val="000000"/>
          <w:sz w:val="24"/>
        </w:rPr>
        <w:t>就</w:t>
      </w:r>
      <w:r>
        <w:rPr>
          <w:rFonts w:hint="eastAsia"/>
          <w:b/>
          <w:sz w:val="24"/>
        </w:rPr>
        <w:t>业岗位技术技能要求</w:t>
      </w:r>
    </w:p>
    <w:p>
      <w:pPr>
        <w:rPr>
          <w:b/>
          <w:sz w:val="24"/>
        </w:rPr>
      </w:pPr>
    </w:p>
    <w:tbl>
      <w:tblPr>
        <w:tblStyle w:val="10"/>
        <w:tblW w:w="946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800"/>
        <w:gridCol w:w="3960"/>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Pr>
          <w:p>
            <w:pPr>
              <w:spacing w:line="500" w:lineRule="exact"/>
              <w:jc w:val="center"/>
              <w:rPr>
                <w:rFonts w:ascii="宋体"/>
                <w:b/>
                <w:bCs/>
              </w:rPr>
            </w:pPr>
            <w:r>
              <w:rPr>
                <w:rFonts w:hint="eastAsia" w:ascii="宋体" w:hAnsi="宋体" w:cs="宋体"/>
                <w:b/>
                <w:bCs/>
              </w:rPr>
              <w:t>核心岗位名称</w:t>
            </w:r>
          </w:p>
        </w:tc>
        <w:tc>
          <w:tcPr>
            <w:tcW w:w="1800" w:type="dxa"/>
          </w:tcPr>
          <w:p>
            <w:pPr>
              <w:spacing w:line="500" w:lineRule="exact"/>
              <w:jc w:val="center"/>
              <w:rPr>
                <w:rFonts w:ascii="宋体"/>
                <w:b/>
                <w:bCs/>
              </w:rPr>
            </w:pPr>
            <w:r>
              <w:rPr>
                <w:rFonts w:hint="eastAsia" w:ascii="宋体" w:hAnsi="宋体" w:cs="宋体"/>
                <w:b/>
                <w:bCs/>
              </w:rPr>
              <w:t>典型工作任务</w:t>
            </w:r>
          </w:p>
        </w:tc>
        <w:tc>
          <w:tcPr>
            <w:tcW w:w="3960" w:type="dxa"/>
          </w:tcPr>
          <w:p>
            <w:pPr>
              <w:spacing w:line="500" w:lineRule="exact"/>
              <w:jc w:val="center"/>
              <w:rPr>
                <w:rFonts w:ascii="宋体"/>
                <w:b/>
                <w:bCs/>
              </w:rPr>
            </w:pPr>
            <w:r>
              <w:rPr>
                <w:rFonts w:hint="eastAsia" w:ascii="宋体" w:hAnsi="宋体" w:cs="宋体"/>
                <w:b/>
                <w:bCs/>
              </w:rPr>
              <w:t>岗位标准（要求）</w:t>
            </w:r>
          </w:p>
        </w:tc>
        <w:tc>
          <w:tcPr>
            <w:tcW w:w="2088" w:type="dxa"/>
          </w:tcPr>
          <w:p>
            <w:pPr>
              <w:spacing w:line="500" w:lineRule="exact"/>
              <w:jc w:val="center"/>
              <w:rPr>
                <w:rFonts w:ascii="宋体"/>
                <w:b/>
                <w:bCs/>
              </w:rPr>
            </w:pPr>
            <w:r>
              <w:rPr>
                <w:rFonts w:hint="eastAsia" w:ascii="宋体" w:hAnsi="宋体" w:cs="宋体"/>
                <w:b/>
                <w:bCs/>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Pr>
          <w:p>
            <w:pPr>
              <w:spacing w:line="400" w:lineRule="exact"/>
              <w:rPr>
                <w:rFonts w:ascii="宋体"/>
              </w:rPr>
            </w:pPr>
            <w:r>
              <w:rPr>
                <w:rFonts w:hint="eastAsia" w:ascii="宋体" w:hAnsi="宋体" w:cs="宋体"/>
              </w:rPr>
              <w:t>跟单员（初始岗位）</w:t>
            </w:r>
          </w:p>
        </w:tc>
        <w:tc>
          <w:tcPr>
            <w:tcW w:w="1800" w:type="dxa"/>
          </w:tcPr>
          <w:p>
            <w:pPr>
              <w:spacing w:line="400" w:lineRule="exact"/>
              <w:rPr>
                <w:rFonts w:ascii="宋体"/>
              </w:rPr>
            </w:pPr>
            <w:r>
              <w:rPr>
                <w:rFonts w:hint="eastAsia" w:ascii="宋体" w:hAnsi="宋体" w:cs="宋体"/>
              </w:rPr>
              <w:t>订舱，单证缮制，单证审核，单证传递。</w:t>
            </w:r>
          </w:p>
        </w:tc>
        <w:tc>
          <w:tcPr>
            <w:tcW w:w="3960" w:type="dxa"/>
          </w:tcPr>
          <w:p>
            <w:pPr>
              <w:spacing w:line="400" w:lineRule="exact"/>
              <w:rPr>
                <w:rFonts w:ascii="宋体"/>
              </w:rPr>
            </w:pPr>
            <w:r>
              <w:rPr>
                <w:rFonts w:hint="eastAsia" w:ascii="宋体" w:hAnsi="宋体" w:cs="宋体"/>
              </w:rPr>
              <w:t>能够合理选择货物运输方式和费用计算；</w:t>
            </w:r>
          </w:p>
          <w:p>
            <w:pPr>
              <w:spacing w:line="400" w:lineRule="exact"/>
              <w:rPr>
                <w:rFonts w:ascii="宋体"/>
              </w:rPr>
            </w:pPr>
            <w:r>
              <w:rPr>
                <w:rFonts w:hint="eastAsia" w:ascii="宋体" w:hAnsi="宋体" w:cs="宋体"/>
              </w:rPr>
              <w:t>能缮制各种金融单据及商业单据；</w:t>
            </w:r>
          </w:p>
          <w:p>
            <w:pPr>
              <w:spacing w:line="400" w:lineRule="exact"/>
              <w:rPr>
                <w:rFonts w:ascii="宋体"/>
              </w:rPr>
            </w:pPr>
            <w:r>
              <w:rPr>
                <w:rFonts w:hint="eastAsia" w:ascii="宋体" w:hAnsi="宋体" w:cs="宋体"/>
              </w:rPr>
              <w:t>能根据合同和跟单信用证进行各种议付的单据流转。</w:t>
            </w:r>
          </w:p>
        </w:tc>
        <w:tc>
          <w:tcPr>
            <w:tcW w:w="2088" w:type="dxa"/>
          </w:tcPr>
          <w:p>
            <w:pPr>
              <w:spacing w:line="400" w:lineRule="exact"/>
              <w:rPr>
                <w:rFonts w:ascii="宋体" w:cs="宋体"/>
              </w:rPr>
            </w:pPr>
            <w:r>
              <w:rPr>
                <w:rFonts w:hint="eastAsia" w:ascii="宋体" w:hAnsi="宋体" w:cs="宋体"/>
              </w:rPr>
              <w:t>进出口单证缮制</w:t>
            </w:r>
          </w:p>
          <w:p>
            <w:pPr>
              <w:spacing w:line="400" w:lineRule="exact"/>
              <w:rPr>
                <w:rFonts w:ascii="宋体"/>
              </w:rPr>
            </w:pPr>
            <w:r>
              <w:rPr>
                <w:rFonts w:hint="eastAsia" w:ascii="宋体" w:hAnsi="宋体" w:cs="宋体"/>
              </w:rPr>
              <w:t>国际贸易实务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Pr>
          <w:p>
            <w:pPr>
              <w:spacing w:line="400" w:lineRule="exact"/>
              <w:rPr>
                <w:rFonts w:ascii="宋体"/>
              </w:rPr>
            </w:pPr>
            <w:r>
              <w:rPr>
                <w:rFonts w:hint="eastAsia" w:ascii="宋体" w:hAnsi="宋体" w:cs="宋体"/>
              </w:rPr>
              <w:t>外贸业务员（初始岗位）</w:t>
            </w:r>
          </w:p>
        </w:tc>
        <w:tc>
          <w:tcPr>
            <w:tcW w:w="1800" w:type="dxa"/>
          </w:tcPr>
          <w:p>
            <w:pPr>
              <w:spacing w:line="400" w:lineRule="exact"/>
              <w:rPr>
                <w:rFonts w:ascii="宋体"/>
              </w:rPr>
            </w:pPr>
            <w:r>
              <w:rPr>
                <w:rFonts w:hint="eastAsia" w:ascii="宋体" w:hAnsi="宋体" w:cs="宋体"/>
              </w:rPr>
              <w:t>客户开发与维护，询盘、报盘、还盘、订单处理、客户服务。</w:t>
            </w:r>
          </w:p>
        </w:tc>
        <w:tc>
          <w:tcPr>
            <w:tcW w:w="3960" w:type="dxa"/>
          </w:tcPr>
          <w:p>
            <w:pPr>
              <w:spacing w:line="400" w:lineRule="exact"/>
              <w:rPr>
                <w:rFonts w:ascii="宋体"/>
              </w:rPr>
            </w:pPr>
            <w:r>
              <w:rPr>
                <w:rFonts w:hint="eastAsia" w:ascii="宋体" w:hAnsi="宋体" w:cs="宋体"/>
              </w:rPr>
              <w:t>能够熟练的进行中英文口头与书面交流；</w:t>
            </w:r>
          </w:p>
          <w:p>
            <w:pPr>
              <w:spacing w:line="400" w:lineRule="exact"/>
              <w:rPr>
                <w:rFonts w:ascii="宋体"/>
              </w:rPr>
            </w:pPr>
            <w:r>
              <w:rPr>
                <w:rFonts w:hint="eastAsia" w:ascii="宋体" w:hAnsi="宋体" w:cs="宋体"/>
              </w:rPr>
              <w:t>能够熟练运用人际沟通技巧；</w:t>
            </w:r>
          </w:p>
          <w:p>
            <w:pPr>
              <w:spacing w:line="400" w:lineRule="exact"/>
              <w:rPr>
                <w:rFonts w:ascii="宋体"/>
              </w:rPr>
            </w:pPr>
            <w:r>
              <w:rPr>
                <w:rFonts w:hint="eastAsia" w:ascii="宋体" w:hAnsi="宋体" w:cs="宋体"/>
              </w:rPr>
              <w:t>能够用中英文撰写询盘、报盘；</w:t>
            </w:r>
          </w:p>
          <w:p>
            <w:pPr>
              <w:spacing w:line="400" w:lineRule="exact"/>
              <w:rPr>
                <w:rFonts w:ascii="宋体"/>
              </w:rPr>
            </w:pPr>
            <w:r>
              <w:rPr>
                <w:rFonts w:hint="eastAsia" w:ascii="宋体" w:hAnsi="宋体" w:cs="宋体"/>
              </w:rPr>
              <w:t>能跟踪样品并与客户沟通确认样品；</w:t>
            </w:r>
          </w:p>
          <w:p>
            <w:pPr>
              <w:spacing w:line="400" w:lineRule="exact"/>
              <w:rPr>
                <w:rFonts w:ascii="宋体" w:cs="宋体"/>
              </w:rPr>
            </w:pPr>
            <w:r>
              <w:rPr>
                <w:rFonts w:hint="eastAsia" w:ascii="宋体" w:hAnsi="宋体" w:cs="宋体"/>
              </w:rPr>
              <w:t>能详细介绍公司的业务流程及产品特点。</w:t>
            </w:r>
          </w:p>
        </w:tc>
        <w:tc>
          <w:tcPr>
            <w:tcW w:w="2088" w:type="dxa"/>
          </w:tcPr>
          <w:p>
            <w:pPr>
              <w:spacing w:line="400" w:lineRule="exact"/>
              <w:rPr>
                <w:rFonts w:ascii="宋体" w:cs="宋体"/>
              </w:rPr>
            </w:pPr>
            <w:r>
              <w:rPr>
                <w:rFonts w:hint="eastAsia" w:ascii="宋体" w:hAnsi="宋体" w:cs="宋体"/>
              </w:rPr>
              <w:t>商务英语视听说</w:t>
            </w:r>
          </w:p>
          <w:p>
            <w:pPr>
              <w:spacing w:line="400" w:lineRule="exact"/>
              <w:rPr>
                <w:rFonts w:ascii="宋体" w:cs="宋体"/>
              </w:rPr>
            </w:pPr>
            <w:r>
              <w:rPr>
                <w:rFonts w:hint="eastAsia" w:ascii="宋体" w:hAnsi="宋体" w:cs="宋体"/>
              </w:rPr>
              <w:t>国际贸易实务</w:t>
            </w:r>
          </w:p>
          <w:p>
            <w:pPr>
              <w:spacing w:line="400" w:lineRule="exact"/>
              <w:rPr>
                <w:rFonts w:ascii="宋体"/>
              </w:rPr>
            </w:pPr>
            <w:r>
              <w:rPr>
                <w:rFonts w:hint="eastAsia" w:ascii="宋体" w:hAnsi="宋体" w:cs="宋体"/>
              </w:rPr>
              <w:t>外贸英语函电</w:t>
            </w:r>
          </w:p>
        </w:tc>
      </w:tr>
    </w:tbl>
    <w:p>
      <w:pPr>
        <w:spacing w:line="500" w:lineRule="exact"/>
        <w:jc w:val="center"/>
        <w:rPr>
          <w:rFonts w:hint="eastAsia" w:ascii="宋体" w:hAnsi="宋体" w:cs="宋体"/>
          <w:b/>
          <w:bCs/>
        </w:rPr>
      </w:pPr>
      <w:r>
        <w:rPr>
          <w:rFonts w:hint="eastAsia" w:ascii="宋体" w:hAnsi="宋体" w:cs="宋体"/>
          <w:b/>
          <w:bCs/>
        </w:rPr>
        <w:br w:type="page"/>
      </w:r>
    </w:p>
    <w:tbl>
      <w:tblPr>
        <w:tblStyle w:val="10"/>
        <w:tblW w:w="946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800"/>
        <w:gridCol w:w="3960"/>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top"/>
          </w:tcPr>
          <w:p>
            <w:pPr>
              <w:spacing w:line="500" w:lineRule="exact"/>
              <w:jc w:val="center"/>
              <w:rPr>
                <w:rFonts w:hint="eastAsia" w:ascii="宋体" w:hAnsi="宋体" w:cs="宋体"/>
              </w:rPr>
            </w:pPr>
            <w:r>
              <w:rPr>
                <w:rFonts w:hint="eastAsia" w:ascii="宋体" w:hAnsi="宋体" w:cs="宋体"/>
                <w:b/>
                <w:bCs/>
              </w:rPr>
              <w:t>核心岗位名称</w:t>
            </w:r>
          </w:p>
        </w:tc>
        <w:tc>
          <w:tcPr>
            <w:tcW w:w="1800" w:type="dxa"/>
            <w:vAlign w:val="top"/>
          </w:tcPr>
          <w:p>
            <w:pPr>
              <w:spacing w:line="500" w:lineRule="exact"/>
              <w:jc w:val="center"/>
              <w:rPr>
                <w:rFonts w:hint="eastAsia" w:ascii="宋体" w:hAnsi="宋体" w:cs="宋体"/>
              </w:rPr>
            </w:pPr>
            <w:r>
              <w:rPr>
                <w:rFonts w:hint="eastAsia" w:ascii="宋体" w:hAnsi="宋体" w:cs="宋体"/>
                <w:b/>
                <w:bCs/>
              </w:rPr>
              <w:t>典型工作任务</w:t>
            </w:r>
          </w:p>
        </w:tc>
        <w:tc>
          <w:tcPr>
            <w:tcW w:w="3960" w:type="dxa"/>
            <w:vAlign w:val="top"/>
          </w:tcPr>
          <w:p>
            <w:pPr>
              <w:spacing w:line="500" w:lineRule="exact"/>
              <w:jc w:val="center"/>
              <w:rPr>
                <w:rFonts w:hint="eastAsia" w:ascii="宋体" w:hAnsi="宋体" w:cs="宋体"/>
              </w:rPr>
            </w:pPr>
            <w:r>
              <w:rPr>
                <w:rFonts w:hint="eastAsia" w:ascii="宋体" w:hAnsi="宋体" w:cs="宋体"/>
                <w:b/>
                <w:bCs/>
              </w:rPr>
              <w:t>岗位标准（要求）</w:t>
            </w:r>
          </w:p>
        </w:tc>
        <w:tc>
          <w:tcPr>
            <w:tcW w:w="2088" w:type="dxa"/>
            <w:vAlign w:val="top"/>
          </w:tcPr>
          <w:p>
            <w:pPr>
              <w:spacing w:line="500" w:lineRule="exact"/>
              <w:jc w:val="center"/>
              <w:rPr>
                <w:rFonts w:hint="eastAsia" w:ascii="宋体" w:hAnsi="宋体" w:cs="宋体"/>
              </w:rPr>
            </w:pPr>
            <w:r>
              <w:rPr>
                <w:rFonts w:hint="eastAsia" w:ascii="宋体" w:hAnsi="宋体" w:cs="宋体"/>
                <w:b/>
                <w:bCs/>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Pr>
          <w:p>
            <w:pPr>
              <w:spacing w:line="400" w:lineRule="exact"/>
              <w:rPr>
                <w:rFonts w:ascii="宋体"/>
              </w:rPr>
            </w:pPr>
            <w:r>
              <w:rPr>
                <w:rFonts w:hint="eastAsia" w:ascii="宋体" w:hAnsi="宋体" w:cs="宋体"/>
              </w:rPr>
              <w:t>网络营销员（初始岗位）</w:t>
            </w:r>
          </w:p>
        </w:tc>
        <w:tc>
          <w:tcPr>
            <w:tcW w:w="1800" w:type="dxa"/>
          </w:tcPr>
          <w:p>
            <w:pPr>
              <w:spacing w:line="400" w:lineRule="exact"/>
              <w:rPr>
                <w:rFonts w:ascii="宋体"/>
              </w:rPr>
            </w:pPr>
            <w:r>
              <w:rPr>
                <w:rFonts w:hint="eastAsia" w:ascii="宋体" w:hAnsi="宋体" w:cs="宋体"/>
              </w:rPr>
              <w:t>利用网络进行产品的营销与推广，发布产品信息并维护，业务开发与拓展，负责客户的咨询。</w:t>
            </w:r>
          </w:p>
        </w:tc>
        <w:tc>
          <w:tcPr>
            <w:tcW w:w="3960" w:type="dxa"/>
          </w:tcPr>
          <w:p>
            <w:pPr>
              <w:spacing w:line="400" w:lineRule="exact"/>
              <w:rPr>
                <w:rFonts w:ascii="宋体"/>
              </w:rPr>
            </w:pPr>
            <w:r>
              <w:rPr>
                <w:rFonts w:hint="eastAsia" w:ascii="宋体" w:hAnsi="宋体" w:cs="宋体"/>
              </w:rPr>
              <w:t>能够收集资料，在网站上寻找资源为公司提供业务来源；</w:t>
            </w:r>
          </w:p>
          <w:p>
            <w:pPr>
              <w:spacing w:line="400" w:lineRule="exact"/>
              <w:rPr>
                <w:rFonts w:ascii="宋体"/>
              </w:rPr>
            </w:pPr>
            <w:r>
              <w:rPr>
                <w:rFonts w:hint="eastAsia" w:ascii="宋体" w:hAnsi="宋体" w:cs="宋体"/>
              </w:rPr>
              <w:t>能够利用网络资源进行产品的推广和销售，利用网络资源进行渠道开发和业务拓展。利用网络资源进行客户跟踪和客户情感维系。</w:t>
            </w:r>
          </w:p>
        </w:tc>
        <w:tc>
          <w:tcPr>
            <w:tcW w:w="2088" w:type="dxa"/>
          </w:tcPr>
          <w:p>
            <w:pPr>
              <w:spacing w:line="400" w:lineRule="exact"/>
              <w:rPr>
                <w:rFonts w:ascii="宋体" w:cs="宋体"/>
              </w:rPr>
            </w:pPr>
            <w:r>
              <w:rPr>
                <w:rFonts w:hint="eastAsia" w:ascii="宋体" w:hAnsi="宋体" w:cs="宋体"/>
              </w:rPr>
              <w:t>商务英语</w:t>
            </w:r>
          </w:p>
          <w:p>
            <w:pPr>
              <w:spacing w:line="400" w:lineRule="exact"/>
              <w:rPr>
                <w:rFonts w:ascii="宋体" w:cs="宋体"/>
              </w:rPr>
            </w:pPr>
            <w:r>
              <w:rPr>
                <w:rFonts w:hint="eastAsia" w:ascii="宋体" w:hAnsi="宋体" w:cs="宋体"/>
              </w:rPr>
              <w:t>国际贸易实务</w:t>
            </w:r>
          </w:p>
          <w:p>
            <w:pPr>
              <w:spacing w:line="400" w:lineRule="exact"/>
              <w:rPr>
                <w:rFonts w:ascii="宋体"/>
              </w:rPr>
            </w:pPr>
            <w:r>
              <w:rPr>
                <w:rFonts w:hint="eastAsia" w:ascii="宋体" w:hAnsi="宋体" w:cs="宋体"/>
              </w:rPr>
              <w:t>商务英语口语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Pr>
          <w:p>
            <w:pPr>
              <w:spacing w:line="400" w:lineRule="exact"/>
              <w:rPr>
                <w:rFonts w:ascii="宋体"/>
              </w:rPr>
            </w:pPr>
            <w:r>
              <w:rPr>
                <w:rFonts w:hint="eastAsia" w:ascii="宋体" w:hAnsi="宋体" w:cs="宋体"/>
              </w:rPr>
              <w:t>跨境电子商务专员（初始岗位）</w:t>
            </w:r>
          </w:p>
        </w:tc>
        <w:tc>
          <w:tcPr>
            <w:tcW w:w="1800" w:type="dxa"/>
          </w:tcPr>
          <w:p>
            <w:pPr>
              <w:spacing w:line="400" w:lineRule="exact"/>
              <w:rPr>
                <w:rFonts w:ascii="宋体"/>
              </w:rPr>
            </w:pPr>
            <w:r>
              <w:rPr>
                <w:rFonts w:hint="eastAsia" w:ascii="宋体" w:hAnsi="宋体" w:cs="宋体"/>
              </w:rPr>
              <w:t>各大平台售前咨询，处理争议，合理安排退款、换货，更新产品信息，反馈客户意见。</w:t>
            </w:r>
          </w:p>
        </w:tc>
        <w:tc>
          <w:tcPr>
            <w:tcW w:w="3960" w:type="dxa"/>
          </w:tcPr>
          <w:p>
            <w:pPr>
              <w:spacing w:line="400" w:lineRule="exact"/>
              <w:rPr>
                <w:rFonts w:ascii="宋体"/>
              </w:rPr>
            </w:pPr>
            <w:r>
              <w:rPr>
                <w:rFonts w:hint="eastAsia" w:ascii="宋体" w:hAnsi="宋体" w:cs="宋体"/>
              </w:rPr>
              <w:t>能流畅的与外国客户沟通；</w:t>
            </w:r>
          </w:p>
          <w:p>
            <w:pPr>
              <w:spacing w:line="400" w:lineRule="exact"/>
              <w:rPr>
                <w:rFonts w:ascii="宋体"/>
              </w:rPr>
            </w:pPr>
            <w:r>
              <w:rPr>
                <w:rFonts w:hint="eastAsia" w:ascii="宋体" w:hAnsi="宋体" w:cs="宋体"/>
              </w:rPr>
              <w:t>能够在亚马逊、敦煌</w:t>
            </w:r>
            <w:r>
              <w:rPr>
                <w:rFonts w:ascii="宋体" w:hAnsi="宋体" w:cs="宋体"/>
              </w:rPr>
              <w:t xml:space="preserve">, 阿里巴巴, </w:t>
            </w:r>
            <w:r>
              <w:rPr>
                <w:rFonts w:hint="eastAsia" w:ascii="宋体" w:hAnsi="宋体" w:cs="宋体"/>
              </w:rPr>
              <w:t>速卖通，</w:t>
            </w:r>
            <w:r>
              <w:rPr>
                <w:rFonts w:ascii="宋体" w:hAnsi="宋体" w:cs="宋体"/>
              </w:rPr>
              <w:t>WISH等电商平台</w:t>
            </w:r>
            <w:r>
              <w:rPr>
                <w:rFonts w:hint="eastAsia" w:ascii="宋体" w:hAnsi="宋体" w:cs="宋体"/>
              </w:rPr>
              <w:t>发布产品信息；</w:t>
            </w:r>
          </w:p>
          <w:p>
            <w:pPr>
              <w:spacing w:line="400" w:lineRule="exact"/>
              <w:rPr>
                <w:rFonts w:ascii="宋体"/>
              </w:rPr>
            </w:pPr>
            <w:r>
              <w:rPr>
                <w:rFonts w:hint="eastAsia" w:ascii="宋体" w:hAnsi="宋体" w:cs="宋体"/>
              </w:rPr>
              <w:t>能够熟练操作网络，进行网络搜索。</w:t>
            </w:r>
          </w:p>
          <w:p>
            <w:pPr>
              <w:spacing w:line="400" w:lineRule="exact"/>
              <w:rPr>
                <w:rFonts w:ascii="宋体"/>
              </w:rPr>
            </w:pPr>
            <w:r>
              <w:rPr>
                <w:rFonts w:hint="eastAsia" w:ascii="宋体" w:hAnsi="宋体" w:cs="宋体"/>
              </w:rPr>
              <w:t>能够积极的跟客户沟通，并关注细节。</w:t>
            </w:r>
          </w:p>
        </w:tc>
        <w:tc>
          <w:tcPr>
            <w:tcW w:w="2088" w:type="dxa"/>
          </w:tcPr>
          <w:p>
            <w:pPr>
              <w:spacing w:line="400" w:lineRule="exact"/>
              <w:rPr>
                <w:rFonts w:ascii="宋体" w:cs="宋体"/>
              </w:rPr>
            </w:pPr>
            <w:r>
              <w:rPr>
                <w:rFonts w:hint="eastAsia" w:ascii="宋体" w:hAnsi="宋体" w:cs="宋体"/>
              </w:rPr>
              <w:t>商务英语</w:t>
            </w:r>
          </w:p>
          <w:p>
            <w:pPr>
              <w:spacing w:line="400" w:lineRule="exact"/>
              <w:rPr>
                <w:rFonts w:ascii="宋体" w:cs="宋体"/>
              </w:rPr>
            </w:pPr>
            <w:r>
              <w:rPr>
                <w:rFonts w:hint="eastAsia" w:ascii="宋体" w:hAnsi="宋体" w:cs="宋体"/>
              </w:rPr>
              <w:t>电子商务基础</w:t>
            </w:r>
          </w:p>
          <w:p>
            <w:pPr>
              <w:spacing w:line="400" w:lineRule="exact"/>
              <w:rPr>
                <w:rFonts w:ascii="宋体" w:cs="宋体"/>
              </w:rPr>
            </w:pPr>
            <w:r>
              <w:rPr>
                <w:rFonts w:hint="eastAsia" w:ascii="宋体" w:hAnsi="宋体" w:cs="宋体"/>
              </w:rPr>
              <w:t>电子商务案例分析跨境电商专业英语</w:t>
            </w:r>
          </w:p>
          <w:p>
            <w:pPr>
              <w:spacing w:line="400" w:lineRule="exact"/>
              <w:rPr>
                <w:rFonts w:ascii="宋体"/>
              </w:rPr>
            </w:pPr>
            <w:r>
              <w:rPr>
                <w:rFonts w:hint="eastAsia" w:ascii="宋体" w:hAnsi="宋体" w:cs="宋体"/>
              </w:rPr>
              <w:t>跨境电商操作实务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Pr>
          <w:p>
            <w:pPr>
              <w:spacing w:line="400" w:lineRule="exact"/>
              <w:rPr>
                <w:rFonts w:ascii="宋体"/>
              </w:rPr>
            </w:pPr>
            <w:r>
              <w:rPr>
                <w:rFonts w:hint="eastAsia" w:ascii="宋体" w:hAnsi="宋体" w:cs="宋体"/>
              </w:rPr>
              <w:t>商务助理（初始岗位）</w:t>
            </w:r>
          </w:p>
        </w:tc>
        <w:tc>
          <w:tcPr>
            <w:tcW w:w="1800" w:type="dxa"/>
          </w:tcPr>
          <w:p>
            <w:pPr>
              <w:spacing w:line="400" w:lineRule="exact"/>
              <w:rPr>
                <w:rFonts w:ascii="宋体"/>
              </w:rPr>
            </w:pPr>
            <w:r>
              <w:rPr>
                <w:rFonts w:hint="eastAsia" w:ascii="宋体" w:hAnsi="宋体" w:cs="宋体"/>
              </w:rPr>
              <w:t>文件处理，会议及旅行安排，接待来访，上传下达。</w:t>
            </w:r>
          </w:p>
        </w:tc>
        <w:tc>
          <w:tcPr>
            <w:tcW w:w="3960" w:type="dxa"/>
          </w:tcPr>
          <w:p>
            <w:pPr>
              <w:spacing w:line="400" w:lineRule="exact"/>
              <w:rPr>
                <w:rFonts w:ascii="宋体"/>
              </w:rPr>
            </w:pPr>
            <w:r>
              <w:rPr>
                <w:rFonts w:hint="eastAsia" w:ascii="宋体" w:hAnsi="宋体" w:cs="宋体"/>
              </w:rPr>
              <w:t>能够撰写中英文信函及其他应用文；能有条理的进行文档管理；能以得体的礼仪接待来访宾客；能熟练进行会议安排与记录；能熟练运用人际沟通技巧</w:t>
            </w:r>
          </w:p>
        </w:tc>
        <w:tc>
          <w:tcPr>
            <w:tcW w:w="2088" w:type="dxa"/>
          </w:tcPr>
          <w:p>
            <w:pPr>
              <w:spacing w:line="400" w:lineRule="exact"/>
              <w:rPr>
                <w:rFonts w:ascii="宋体" w:cs="宋体"/>
              </w:rPr>
            </w:pPr>
            <w:r>
              <w:rPr>
                <w:rFonts w:hint="eastAsia" w:ascii="宋体" w:hAnsi="宋体" w:cs="宋体"/>
              </w:rPr>
              <w:t>商务英语</w:t>
            </w:r>
          </w:p>
          <w:p>
            <w:pPr>
              <w:spacing w:line="400" w:lineRule="exact"/>
              <w:rPr>
                <w:rFonts w:ascii="宋体" w:cs="宋体"/>
              </w:rPr>
            </w:pPr>
            <w:r>
              <w:rPr>
                <w:rFonts w:hint="eastAsia" w:ascii="宋体" w:hAnsi="宋体" w:cs="宋体"/>
              </w:rPr>
              <w:t>外贸英语函电</w:t>
            </w:r>
          </w:p>
          <w:p>
            <w:pPr>
              <w:spacing w:line="400" w:lineRule="exact"/>
              <w:rPr>
                <w:rFonts w:ascii="宋体" w:cs="宋体"/>
              </w:rPr>
            </w:pPr>
            <w:r>
              <w:rPr>
                <w:rFonts w:hint="eastAsia" w:ascii="宋体" w:hAnsi="宋体" w:cs="宋体"/>
              </w:rPr>
              <w:t>涉外秘书实务</w:t>
            </w:r>
          </w:p>
          <w:p>
            <w:pPr>
              <w:spacing w:line="400" w:lineRule="exact"/>
              <w:rPr>
                <w:rFonts w:ascii="宋体"/>
              </w:rPr>
            </w:pPr>
            <w:r>
              <w:rPr>
                <w:rFonts w:hint="eastAsia" w:ascii="宋体" w:hAnsi="宋体" w:cs="宋体"/>
              </w:rPr>
              <w:t>应用文写作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Pr>
          <w:p>
            <w:pPr>
              <w:spacing w:line="400" w:lineRule="exact"/>
              <w:rPr>
                <w:rFonts w:ascii="宋体"/>
              </w:rPr>
            </w:pPr>
            <w:r>
              <w:rPr>
                <w:rFonts w:hint="eastAsia" w:ascii="宋体" w:hAnsi="宋体" w:cs="宋体"/>
              </w:rPr>
              <w:t>外贸业务主管（发展岗位）</w:t>
            </w:r>
          </w:p>
        </w:tc>
        <w:tc>
          <w:tcPr>
            <w:tcW w:w="1800" w:type="dxa"/>
          </w:tcPr>
          <w:p>
            <w:pPr>
              <w:spacing w:line="400" w:lineRule="exact"/>
              <w:rPr>
                <w:rFonts w:ascii="宋体"/>
              </w:rPr>
            </w:pPr>
            <w:r>
              <w:rPr>
                <w:rFonts w:hint="eastAsia" w:ascii="宋体" w:hAnsi="宋体" w:cs="宋体"/>
              </w:rPr>
              <w:t>业务谈判，合同订立，组织与协调。</w:t>
            </w:r>
          </w:p>
        </w:tc>
        <w:tc>
          <w:tcPr>
            <w:tcW w:w="3960" w:type="dxa"/>
          </w:tcPr>
          <w:p>
            <w:pPr>
              <w:spacing w:line="400" w:lineRule="exact"/>
              <w:rPr>
                <w:rFonts w:ascii="宋体"/>
              </w:rPr>
            </w:pPr>
            <w:r>
              <w:rPr>
                <w:rFonts w:hint="eastAsia" w:ascii="宋体" w:hAnsi="宋体" w:cs="宋体"/>
              </w:rPr>
              <w:t>具有良好的外贸营销技巧、谈判技巧；具有外贸合同的起草、订立和审核的能力；具有一定的团队组织与管理能力。</w:t>
            </w:r>
          </w:p>
        </w:tc>
        <w:tc>
          <w:tcPr>
            <w:tcW w:w="2088" w:type="dxa"/>
          </w:tcPr>
          <w:p>
            <w:pPr>
              <w:spacing w:line="400" w:lineRule="exact"/>
              <w:rPr>
                <w:rFonts w:ascii="宋体" w:cs="宋体"/>
              </w:rPr>
            </w:pPr>
            <w:r>
              <w:rPr>
                <w:rFonts w:hint="eastAsia" w:ascii="宋体" w:hAnsi="宋体" w:cs="宋体"/>
              </w:rPr>
              <w:t>商务英语口语</w:t>
            </w:r>
          </w:p>
          <w:p>
            <w:pPr>
              <w:spacing w:line="400" w:lineRule="exact"/>
              <w:rPr>
                <w:rFonts w:ascii="宋体" w:cs="宋体"/>
              </w:rPr>
            </w:pPr>
            <w:r>
              <w:rPr>
                <w:rFonts w:hint="eastAsia" w:ascii="宋体" w:hAnsi="宋体" w:cs="宋体"/>
              </w:rPr>
              <w:t>外贸英语函电</w:t>
            </w:r>
          </w:p>
          <w:p>
            <w:pPr>
              <w:spacing w:line="400" w:lineRule="exact"/>
              <w:rPr>
                <w:rFonts w:ascii="宋体" w:cs="宋体"/>
              </w:rPr>
            </w:pPr>
            <w:r>
              <w:rPr>
                <w:rFonts w:hint="eastAsia" w:ascii="宋体" w:hAnsi="宋体" w:cs="宋体"/>
              </w:rPr>
              <w:t>沟通与礼仪训练</w:t>
            </w:r>
          </w:p>
          <w:p>
            <w:pPr>
              <w:spacing w:line="400" w:lineRule="exact"/>
              <w:rPr>
                <w:rFonts w:ascii="宋体"/>
              </w:rPr>
            </w:pPr>
            <w:r>
              <w:rPr>
                <w:rFonts w:hint="eastAsia" w:ascii="宋体" w:hAnsi="宋体" w:cs="宋体"/>
              </w:rPr>
              <w:t>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tcPr>
          <w:p>
            <w:pPr>
              <w:spacing w:line="400" w:lineRule="exact"/>
              <w:rPr>
                <w:rFonts w:ascii="宋体"/>
              </w:rPr>
            </w:pPr>
            <w:r>
              <w:rPr>
                <w:rFonts w:hint="eastAsia" w:ascii="宋体" w:hAnsi="宋体" w:cs="宋体"/>
              </w:rPr>
              <w:t>跨境电商项目经理（发展岗位）</w:t>
            </w:r>
          </w:p>
        </w:tc>
        <w:tc>
          <w:tcPr>
            <w:tcW w:w="1800" w:type="dxa"/>
          </w:tcPr>
          <w:p>
            <w:pPr>
              <w:spacing w:line="400" w:lineRule="exact"/>
              <w:rPr>
                <w:rFonts w:ascii="宋体"/>
              </w:rPr>
            </w:pPr>
            <w:r>
              <w:rPr>
                <w:rFonts w:hint="eastAsia" w:ascii="宋体" w:hAnsi="宋体" w:cs="宋体"/>
              </w:rPr>
              <w:t>业务洽谈、合同签订、组织协调。</w:t>
            </w:r>
          </w:p>
        </w:tc>
        <w:tc>
          <w:tcPr>
            <w:tcW w:w="3960" w:type="dxa"/>
          </w:tcPr>
          <w:p>
            <w:pPr>
              <w:spacing w:line="400" w:lineRule="exact"/>
              <w:rPr>
                <w:rFonts w:ascii="宋体"/>
              </w:rPr>
            </w:pPr>
            <w:r>
              <w:rPr>
                <w:rFonts w:hint="eastAsia" w:ascii="宋体" w:hAnsi="宋体" w:cs="宋体"/>
              </w:rPr>
              <w:t>具有良好的电子商务营销技巧；具有跨境电商平台的创建和管理的能力；具有一定的团队组织与管理能力。</w:t>
            </w:r>
          </w:p>
        </w:tc>
        <w:tc>
          <w:tcPr>
            <w:tcW w:w="2088" w:type="dxa"/>
          </w:tcPr>
          <w:p>
            <w:pPr>
              <w:spacing w:line="400" w:lineRule="exact"/>
              <w:rPr>
                <w:rFonts w:ascii="宋体" w:cs="宋体"/>
              </w:rPr>
            </w:pPr>
            <w:r>
              <w:rPr>
                <w:rFonts w:hint="eastAsia" w:ascii="宋体" w:hAnsi="宋体" w:cs="宋体"/>
              </w:rPr>
              <w:t>商务英语</w:t>
            </w:r>
          </w:p>
          <w:p>
            <w:pPr>
              <w:spacing w:line="400" w:lineRule="exact"/>
              <w:rPr>
                <w:rFonts w:ascii="宋体" w:cs="宋体"/>
              </w:rPr>
            </w:pPr>
            <w:r>
              <w:rPr>
                <w:rFonts w:hint="eastAsia" w:ascii="宋体" w:hAnsi="宋体" w:cs="宋体"/>
              </w:rPr>
              <w:t>外贸英语函电</w:t>
            </w:r>
          </w:p>
          <w:p>
            <w:pPr>
              <w:spacing w:line="400" w:lineRule="exact"/>
              <w:rPr>
                <w:rFonts w:ascii="宋体" w:cs="宋体"/>
              </w:rPr>
            </w:pPr>
            <w:r>
              <w:rPr>
                <w:rFonts w:hint="eastAsia" w:ascii="宋体" w:hAnsi="宋体" w:cs="宋体"/>
              </w:rPr>
              <w:t>沟通与礼仪训练</w:t>
            </w:r>
          </w:p>
          <w:p>
            <w:pPr>
              <w:spacing w:line="400" w:lineRule="exact"/>
              <w:rPr>
                <w:rFonts w:ascii="宋体" w:cs="宋体"/>
              </w:rPr>
            </w:pPr>
            <w:r>
              <w:rPr>
                <w:rFonts w:hint="eastAsia" w:ascii="宋体" w:hAnsi="宋体" w:cs="宋体"/>
              </w:rPr>
              <w:t>管理学基础</w:t>
            </w:r>
          </w:p>
          <w:p>
            <w:pPr>
              <w:spacing w:line="400" w:lineRule="exact"/>
              <w:rPr>
                <w:rFonts w:ascii="宋体"/>
              </w:rPr>
            </w:pPr>
            <w:r>
              <w:rPr>
                <w:rFonts w:hint="eastAsia" w:ascii="宋体" w:hAnsi="宋体" w:cs="宋体"/>
              </w:rPr>
              <w:t>跨境电商操作实务</w:t>
            </w:r>
          </w:p>
        </w:tc>
      </w:tr>
    </w:tbl>
    <w:p>
      <w:pPr>
        <w:rPr>
          <w:b/>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宋体" w:eastAsia="黑体"/>
          <w:b/>
          <w:sz w:val="28"/>
          <w:szCs w:val="28"/>
        </w:rPr>
      </w:pPr>
      <w:r>
        <w:rPr>
          <w:rFonts w:hint="eastAsia" w:ascii="黑体" w:hAnsi="宋体" w:eastAsia="黑体"/>
          <w:b/>
          <w:sz w:val="28"/>
          <w:szCs w:val="28"/>
        </w:rPr>
        <w:t>五、人才培养模式</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cs="宋体"/>
          <w:bCs/>
          <w:sz w:val="24"/>
        </w:rPr>
      </w:pPr>
      <w:r>
        <w:rPr>
          <w:rFonts w:ascii="黑体" w:hAnsi="宋体" w:eastAsia="黑体"/>
          <w:b/>
          <w:bCs/>
          <w:sz w:val="28"/>
          <w:szCs w:val="28"/>
        </w:rPr>
        <w:t xml:space="preserve">  </w:t>
      </w:r>
      <w:r>
        <w:rPr>
          <w:rFonts w:ascii="黑体" w:hAnsi="宋体" w:eastAsia="黑体"/>
          <w:bCs/>
          <w:sz w:val="28"/>
          <w:szCs w:val="28"/>
        </w:rPr>
        <w:t xml:space="preserve"> </w:t>
      </w:r>
      <w:r>
        <w:rPr>
          <w:rFonts w:hint="eastAsia" w:ascii="宋体" w:hAnsi="宋体" w:cs="宋体"/>
          <w:bCs/>
          <w:sz w:val="24"/>
        </w:rPr>
        <w:t>本专业采用“能力本位，就业导向”的人才培养模式。即：坚持以市场需求、能力本位、就业岗位为导向，以培养学生的实践能力为主线，关注教学内容的更新与完善；针对当前人才需求的态势，更加贴近市场对商务英语人才的需求，更加适应福建省跨境电子商务的迅猛发展，本专业在专业课程设置上进行了调整，开设了跨境电商方向，并积极推进此方向的发展，与多家跨境电商企业校企合作，争取校企生三赢。</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textAlignment w:val="auto"/>
        <w:outlineLvl w:val="9"/>
        <w:rPr>
          <w:rFonts w:ascii="黑体" w:hAnsi="宋体" w:eastAsia="黑体"/>
          <w:b/>
          <w:sz w:val="28"/>
          <w:szCs w:val="28"/>
        </w:rPr>
      </w:pPr>
      <w:r>
        <w:rPr>
          <w:rFonts w:hint="eastAsia" w:ascii="黑体" w:hAnsi="宋体" w:eastAsia="黑体"/>
          <w:b/>
          <w:sz w:val="28"/>
          <w:szCs w:val="28"/>
        </w:rPr>
        <w:t>课证（赛）融通</w:t>
      </w:r>
    </w:p>
    <w:tbl>
      <w:tblPr>
        <w:tblStyle w:val="10"/>
        <w:tblW w:w="924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2594"/>
        <w:gridCol w:w="2160"/>
        <w:gridCol w:w="1980"/>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vAlign w:val="center"/>
          </w:tcPr>
          <w:p>
            <w:pPr>
              <w:spacing w:line="500" w:lineRule="exact"/>
              <w:jc w:val="center"/>
              <w:rPr>
                <w:rFonts w:ascii="宋体"/>
                <w:b/>
                <w:bCs/>
              </w:rPr>
            </w:pPr>
            <w:r>
              <w:rPr>
                <w:rFonts w:hint="eastAsia" w:ascii="宋体" w:hAnsi="宋体" w:cs="宋体"/>
                <w:b/>
                <w:bCs/>
              </w:rPr>
              <w:t>序号</w:t>
            </w:r>
          </w:p>
        </w:tc>
        <w:tc>
          <w:tcPr>
            <w:tcW w:w="2594" w:type="dxa"/>
            <w:vAlign w:val="center"/>
          </w:tcPr>
          <w:p>
            <w:pPr>
              <w:spacing w:line="500" w:lineRule="exact"/>
              <w:jc w:val="center"/>
              <w:rPr>
                <w:rFonts w:ascii="宋体"/>
                <w:b/>
                <w:bCs/>
              </w:rPr>
            </w:pPr>
            <w:r>
              <w:rPr>
                <w:rFonts w:hint="eastAsia" w:ascii="宋体" w:hAnsi="宋体" w:cs="宋体"/>
                <w:b/>
                <w:bCs/>
              </w:rPr>
              <w:t>证书</w:t>
            </w:r>
            <w:r>
              <w:rPr>
                <w:rFonts w:ascii="宋体" w:hAnsi="宋体" w:cs="宋体"/>
                <w:b/>
                <w:bCs/>
              </w:rPr>
              <w:t xml:space="preserve"> / </w:t>
            </w:r>
            <w:r>
              <w:rPr>
                <w:rFonts w:hint="eastAsia" w:ascii="宋体" w:hAnsi="宋体" w:cs="宋体"/>
                <w:b/>
                <w:bCs/>
              </w:rPr>
              <w:t>竞赛名称</w:t>
            </w:r>
          </w:p>
        </w:tc>
        <w:tc>
          <w:tcPr>
            <w:tcW w:w="2160" w:type="dxa"/>
            <w:vAlign w:val="center"/>
          </w:tcPr>
          <w:p>
            <w:pPr>
              <w:spacing w:line="500" w:lineRule="exact"/>
              <w:jc w:val="center"/>
              <w:rPr>
                <w:rFonts w:ascii="宋体"/>
                <w:b/>
                <w:bCs/>
              </w:rPr>
            </w:pPr>
            <w:r>
              <w:rPr>
                <w:rFonts w:hint="eastAsia" w:ascii="宋体" w:hAnsi="宋体" w:cs="宋体"/>
                <w:b/>
                <w:bCs/>
              </w:rPr>
              <w:t>考试</w:t>
            </w:r>
            <w:r>
              <w:rPr>
                <w:rFonts w:ascii="宋体" w:hAnsi="宋体" w:cs="宋体"/>
                <w:b/>
                <w:bCs/>
              </w:rPr>
              <w:t xml:space="preserve"> / </w:t>
            </w:r>
            <w:r>
              <w:rPr>
                <w:rFonts w:hint="eastAsia" w:ascii="宋体" w:hAnsi="宋体" w:cs="宋体"/>
                <w:b/>
                <w:bCs/>
              </w:rPr>
              <w:t>竞赛时间</w:t>
            </w:r>
          </w:p>
        </w:tc>
        <w:tc>
          <w:tcPr>
            <w:tcW w:w="1980" w:type="dxa"/>
            <w:vAlign w:val="center"/>
          </w:tcPr>
          <w:p>
            <w:pPr>
              <w:spacing w:line="500" w:lineRule="exact"/>
              <w:jc w:val="center"/>
              <w:rPr>
                <w:rFonts w:ascii="宋体"/>
                <w:b/>
                <w:bCs/>
              </w:rPr>
            </w:pPr>
            <w:r>
              <w:rPr>
                <w:rFonts w:hint="eastAsia" w:ascii="宋体" w:hAnsi="宋体" w:cs="宋体"/>
                <w:b/>
                <w:bCs/>
              </w:rPr>
              <w:t>对应课程</w:t>
            </w:r>
          </w:p>
        </w:tc>
        <w:tc>
          <w:tcPr>
            <w:tcW w:w="1752" w:type="dxa"/>
            <w:vAlign w:val="center"/>
          </w:tcPr>
          <w:p>
            <w:pPr>
              <w:spacing w:line="500" w:lineRule="exact"/>
              <w:jc w:val="center"/>
              <w:rPr>
                <w:rFonts w:ascii="宋体"/>
                <w:b/>
                <w:bCs/>
              </w:rPr>
            </w:pPr>
            <w:r>
              <w:rPr>
                <w:rFonts w:hint="eastAsia" w:ascii="宋体" w:hAnsi="宋体" w:cs="宋体"/>
                <w:b/>
                <w:bCs/>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vAlign w:val="center"/>
          </w:tcPr>
          <w:p>
            <w:pPr>
              <w:spacing w:line="500" w:lineRule="exact"/>
              <w:jc w:val="center"/>
              <w:rPr>
                <w:rFonts w:ascii="宋体"/>
              </w:rPr>
            </w:pPr>
            <w:r>
              <w:rPr>
                <w:rFonts w:hint="eastAsia" w:ascii="宋体" w:hAnsi="宋体" w:cs="宋体"/>
              </w:rPr>
              <w:t>1</w:t>
            </w:r>
          </w:p>
        </w:tc>
        <w:tc>
          <w:tcPr>
            <w:tcW w:w="2594" w:type="dxa"/>
            <w:vAlign w:val="center"/>
          </w:tcPr>
          <w:p>
            <w:pPr>
              <w:spacing w:line="500" w:lineRule="exact"/>
              <w:jc w:val="center"/>
              <w:rPr>
                <w:rFonts w:ascii="宋体"/>
              </w:rPr>
            </w:pPr>
            <w:r>
              <w:rPr>
                <w:rFonts w:hint="eastAsia" w:ascii="宋体" w:hAnsi="宋体" w:cs="宋体"/>
              </w:rPr>
              <w:t>跨境电商专员</w:t>
            </w:r>
          </w:p>
        </w:tc>
        <w:tc>
          <w:tcPr>
            <w:tcW w:w="2160" w:type="dxa"/>
            <w:vAlign w:val="center"/>
          </w:tcPr>
          <w:p>
            <w:pPr>
              <w:spacing w:line="500" w:lineRule="exact"/>
              <w:jc w:val="center"/>
              <w:rPr>
                <w:rFonts w:ascii="宋体"/>
              </w:rPr>
            </w:pPr>
            <w:r>
              <w:rPr>
                <w:rFonts w:hint="eastAsia" w:ascii="宋体" w:hAnsi="宋体" w:cs="宋体"/>
              </w:rPr>
              <w:t>每年5月、11月</w:t>
            </w:r>
          </w:p>
        </w:tc>
        <w:tc>
          <w:tcPr>
            <w:tcW w:w="1980" w:type="dxa"/>
            <w:vAlign w:val="center"/>
          </w:tcPr>
          <w:p>
            <w:pPr>
              <w:spacing w:line="500" w:lineRule="exact"/>
              <w:jc w:val="center"/>
              <w:rPr>
                <w:rFonts w:ascii="宋体"/>
              </w:rPr>
            </w:pPr>
            <w:r>
              <w:rPr>
                <w:rFonts w:hint="eastAsia" w:ascii="宋体" w:hAnsi="宋体" w:cs="宋体"/>
              </w:rPr>
              <w:t>跨境电商实务</w:t>
            </w:r>
          </w:p>
        </w:tc>
        <w:tc>
          <w:tcPr>
            <w:tcW w:w="1752" w:type="dxa"/>
            <w:vAlign w:val="center"/>
          </w:tcPr>
          <w:p>
            <w:pPr>
              <w:spacing w:line="500" w:lineRule="exact"/>
              <w:jc w:val="center"/>
              <w:rPr>
                <w:rFonts w:ascii="宋体"/>
              </w:rPr>
            </w:pPr>
            <w:r>
              <w:rPr>
                <w:rFonts w:hint="eastAsia" w:ascii="宋体" w:hAnsi="宋体" w:cs="宋体"/>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vAlign w:val="center"/>
          </w:tcPr>
          <w:p>
            <w:pPr>
              <w:spacing w:line="500" w:lineRule="exact"/>
              <w:jc w:val="center"/>
              <w:rPr>
                <w:rFonts w:ascii="宋体" w:hAnsi="宋体" w:cs="宋体"/>
              </w:rPr>
            </w:pPr>
            <w:r>
              <w:rPr>
                <w:rFonts w:hint="eastAsia" w:ascii="宋体" w:hAnsi="宋体" w:cs="宋体"/>
              </w:rPr>
              <w:t>2</w:t>
            </w:r>
          </w:p>
        </w:tc>
        <w:tc>
          <w:tcPr>
            <w:tcW w:w="2594" w:type="dxa"/>
            <w:vAlign w:val="center"/>
          </w:tcPr>
          <w:p>
            <w:pPr>
              <w:spacing w:line="500" w:lineRule="exact"/>
              <w:jc w:val="center"/>
              <w:rPr>
                <w:rFonts w:ascii="宋体" w:hAnsi="宋体" w:cs="宋体"/>
              </w:rPr>
            </w:pPr>
            <w:r>
              <w:rPr>
                <w:rFonts w:hint="eastAsia" w:ascii="宋体" w:hAnsi="宋体" w:cs="宋体"/>
              </w:rPr>
              <w:t>单证员</w:t>
            </w:r>
          </w:p>
        </w:tc>
        <w:tc>
          <w:tcPr>
            <w:tcW w:w="2160" w:type="dxa"/>
            <w:vAlign w:val="center"/>
          </w:tcPr>
          <w:p>
            <w:pPr>
              <w:spacing w:line="500" w:lineRule="exact"/>
              <w:jc w:val="center"/>
              <w:rPr>
                <w:rFonts w:ascii="宋体" w:hAnsi="宋体" w:cs="宋体"/>
              </w:rPr>
            </w:pPr>
            <w:r>
              <w:rPr>
                <w:rFonts w:hint="eastAsia" w:ascii="宋体" w:hAnsi="宋体" w:cs="宋体"/>
              </w:rPr>
              <w:t>每年6月/11月</w:t>
            </w:r>
          </w:p>
        </w:tc>
        <w:tc>
          <w:tcPr>
            <w:tcW w:w="1980" w:type="dxa"/>
            <w:vAlign w:val="center"/>
          </w:tcPr>
          <w:p>
            <w:pPr>
              <w:spacing w:line="500" w:lineRule="exact"/>
              <w:jc w:val="center"/>
              <w:rPr>
                <w:rFonts w:ascii="宋体" w:hAnsi="宋体" w:cs="宋体"/>
              </w:rPr>
            </w:pPr>
            <w:r>
              <w:rPr>
                <w:rFonts w:hint="eastAsia" w:ascii="宋体" w:hAnsi="宋体" w:cs="宋体"/>
              </w:rPr>
              <w:t>单证缮制</w:t>
            </w:r>
          </w:p>
        </w:tc>
        <w:tc>
          <w:tcPr>
            <w:tcW w:w="1752" w:type="dxa"/>
            <w:vAlign w:val="center"/>
          </w:tcPr>
          <w:p>
            <w:pPr>
              <w:spacing w:line="500" w:lineRule="exact"/>
              <w:jc w:val="center"/>
              <w:rPr>
                <w:rFonts w:ascii="宋体" w:hAnsi="宋体" w:cs="宋体"/>
              </w:rPr>
            </w:pPr>
            <w:r>
              <w:rPr>
                <w:rFonts w:hint="eastAsia" w:ascii="宋体" w:hAnsi="宋体" w:cs="宋体"/>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vAlign w:val="center"/>
          </w:tcPr>
          <w:p>
            <w:pPr>
              <w:spacing w:line="500" w:lineRule="exact"/>
              <w:jc w:val="center"/>
              <w:rPr>
                <w:rFonts w:ascii="宋体"/>
              </w:rPr>
            </w:pPr>
            <w:r>
              <w:rPr>
                <w:rFonts w:hint="eastAsia" w:ascii="宋体" w:hAnsi="宋体" w:cs="宋体"/>
              </w:rPr>
              <w:t>3</w:t>
            </w:r>
          </w:p>
        </w:tc>
        <w:tc>
          <w:tcPr>
            <w:tcW w:w="2594" w:type="dxa"/>
            <w:vAlign w:val="center"/>
          </w:tcPr>
          <w:p>
            <w:pPr>
              <w:spacing w:line="500" w:lineRule="exact"/>
              <w:jc w:val="center"/>
              <w:rPr>
                <w:rFonts w:ascii="宋体"/>
              </w:rPr>
            </w:pPr>
            <w:r>
              <w:rPr>
                <w:rFonts w:hint="eastAsia" w:ascii="宋体" w:hAnsi="宋体" w:cs="宋体"/>
              </w:rPr>
              <w:t>实用英语口语大赛</w:t>
            </w:r>
          </w:p>
        </w:tc>
        <w:tc>
          <w:tcPr>
            <w:tcW w:w="2160" w:type="dxa"/>
            <w:vAlign w:val="center"/>
          </w:tcPr>
          <w:p>
            <w:pPr>
              <w:spacing w:line="500" w:lineRule="exact"/>
              <w:jc w:val="center"/>
              <w:rPr>
                <w:rFonts w:ascii="宋体"/>
              </w:rPr>
            </w:pPr>
            <w:r>
              <w:rPr>
                <w:rFonts w:hint="eastAsia" w:ascii="宋体" w:hAnsi="宋体" w:cs="宋体"/>
              </w:rPr>
              <w:t>每年12月</w:t>
            </w:r>
          </w:p>
        </w:tc>
        <w:tc>
          <w:tcPr>
            <w:tcW w:w="1980" w:type="dxa"/>
            <w:vAlign w:val="center"/>
          </w:tcPr>
          <w:p>
            <w:pPr>
              <w:spacing w:line="500" w:lineRule="exact"/>
              <w:jc w:val="center"/>
              <w:rPr>
                <w:rFonts w:ascii="宋体"/>
              </w:rPr>
            </w:pPr>
            <w:r>
              <w:rPr>
                <w:rFonts w:hint="eastAsia" w:ascii="宋体" w:hAnsi="宋体" w:cs="宋体"/>
              </w:rPr>
              <w:t>英语口语</w:t>
            </w:r>
          </w:p>
        </w:tc>
        <w:tc>
          <w:tcPr>
            <w:tcW w:w="1752" w:type="dxa"/>
            <w:vAlign w:val="center"/>
          </w:tcPr>
          <w:p>
            <w:pPr>
              <w:spacing w:line="500" w:lineRule="exact"/>
              <w:jc w:val="center"/>
              <w:rPr>
                <w:rFonts w:ascii="宋体"/>
              </w:rPr>
            </w:pPr>
            <w:r>
              <w:rPr>
                <w:rFonts w:hint="eastAsia" w:ascii="宋体" w:hAnsi="宋体" w:cs="宋体"/>
              </w:rPr>
              <w:t>第一二三学期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vAlign w:val="center"/>
          </w:tcPr>
          <w:p>
            <w:pPr>
              <w:spacing w:line="500" w:lineRule="exact"/>
              <w:jc w:val="center"/>
              <w:rPr>
                <w:rFonts w:ascii="宋体"/>
              </w:rPr>
            </w:pPr>
            <w:r>
              <w:rPr>
                <w:rFonts w:hint="eastAsia" w:ascii="宋体" w:hAnsi="宋体" w:cs="宋体"/>
              </w:rPr>
              <w:t>4</w:t>
            </w:r>
          </w:p>
        </w:tc>
        <w:tc>
          <w:tcPr>
            <w:tcW w:w="2594" w:type="dxa"/>
            <w:vAlign w:val="center"/>
          </w:tcPr>
          <w:p>
            <w:pPr>
              <w:spacing w:line="500" w:lineRule="exact"/>
              <w:jc w:val="center"/>
              <w:rPr>
                <w:rFonts w:ascii="宋体"/>
              </w:rPr>
            </w:pPr>
            <w:r>
              <w:rPr>
                <w:rFonts w:hint="eastAsia" w:ascii="宋体" w:hAnsi="宋体" w:cs="宋体"/>
              </w:rPr>
              <w:t>大学英语四六级</w:t>
            </w:r>
          </w:p>
        </w:tc>
        <w:tc>
          <w:tcPr>
            <w:tcW w:w="2160" w:type="dxa"/>
            <w:vAlign w:val="center"/>
          </w:tcPr>
          <w:p>
            <w:pPr>
              <w:spacing w:line="500" w:lineRule="exact"/>
              <w:jc w:val="center"/>
              <w:rPr>
                <w:rFonts w:ascii="宋体"/>
              </w:rPr>
            </w:pPr>
            <w:r>
              <w:rPr>
                <w:rFonts w:hint="eastAsia" w:ascii="宋体" w:hAnsi="宋体" w:cs="宋体"/>
              </w:rPr>
              <w:t>每年</w:t>
            </w:r>
            <w:r>
              <w:rPr>
                <w:rFonts w:ascii="宋体" w:hAnsi="宋体" w:cs="宋体"/>
              </w:rPr>
              <w:t>6</w:t>
            </w:r>
            <w:r>
              <w:rPr>
                <w:rFonts w:hint="eastAsia" w:ascii="宋体" w:hAnsi="宋体" w:cs="宋体"/>
              </w:rPr>
              <w:t>月、</w:t>
            </w:r>
            <w:r>
              <w:rPr>
                <w:rFonts w:ascii="宋体" w:hAnsi="宋体" w:cs="宋体"/>
              </w:rPr>
              <w:t>12</w:t>
            </w:r>
            <w:r>
              <w:rPr>
                <w:rFonts w:hint="eastAsia" w:ascii="宋体" w:hAnsi="宋体" w:cs="宋体"/>
              </w:rPr>
              <w:t>月</w:t>
            </w:r>
          </w:p>
        </w:tc>
        <w:tc>
          <w:tcPr>
            <w:tcW w:w="1980" w:type="dxa"/>
            <w:vAlign w:val="center"/>
          </w:tcPr>
          <w:p>
            <w:pPr>
              <w:spacing w:line="500" w:lineRule="exact"/>
              <w:jc w:val="center"/>
              <w:rPr>
                <w:rFonts w:ascii="宋体"/>
              </w:rPr>
            </w:pPr>
            <w:r>
              <w:rPr>
                <w:rFonts w:hint="eastAsia" w:ascii="宋体" w:hAnsi="宋体" w:cs="宋体"/>
              </w:rPr>
              <w:t>综合英语</w:t>
            </w:r>
          </w:p>
        </w:tc>
        <w:tc>
          <w:tcPr>
            <w:tcW w:w="1752" w:type="dxa"/>
            <w:vAlign w:val="center"/>
          </w:tcPr>
          <w:p>
            <w:pPr>
              <w:spacing w:line="500" w:lineRule="exact"/>
              <w:jc w:val="center"/>
              <w:rPr>
                <w:rFonts w:ascii="宋体"/>
              </w:rPr>
            </w:pPr>
            <w:r>
              <w:rPr>
                <w:rFonts w:hint="eastAsia" w:ascii="宋体" w:hAnsi="宋体" w:cs="宋体"/>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54" w:type="dxa"/>
            <w:vAlign w:val="center"/>
          </w:tcPr>
          <w:p>
            <w:pPr>
              <w:spacing w:line="500" w:lineRule="exact"/>
              <w:jc w:val="center"/>
              <w:rPr>
                <w:rFonts w:ascii="宋体" w:hAnsi="宋体" w:cs="宋体"/>
              </w:rPr>
            </w:pPr>
            <w:r>
              <w:rPr>
                <w:rFonts w:hint="eastAsia" w:ascii="宋体" w:hAnsi="宋体" w:cs="宋体"/>
              </w:rPr>
              <w:t>5</w:t>
            </w:r>
          </w:p>
        </w:tc>
        <w:tc>
          <w:tcPr>
            <w:tcW w:w="2594" w:type="dxa"/>
            <w:vAlign w:val="center"/>
          </w:tcPr>
          <w:p>
            <w:pPr>
              <w:spacing w:line="500" w:lineRule="exact"/>
              <w:jc w:val="center"/>
              <w:rPr>
                <w:rFonts w:ascii="宋体" w:hAnsi="宋体" w:cs="宋体"/>
              </w:rPr>
            </w:pPr>
            <w:r>
              <w:rPr>
                <w:rFonts w:hint="eastAsia" w:ascii="宋体" w:hAnsi="宋体" w:cs="宋体"/>
              </w:rPr>
              <w:t>公共英语(PETS)</w:t>
            </w:r>
          </w:p>
        </w:tc>
        <w:tc>
          <w:tcPr>
            <w:tcW w:w="2160" w:type="dxa"/>
            <w:vAlign w:val="center"/>
          </w:tcPr>
          <w:p>
            <w:pPr>
              <w:spacing w:line="500" w:lineRule="exact"/>
              <w:jc w:val="center"/>
              <w:rPr>
                <w:rFonts w:ascii="宋体" w:hAnsi="宋体" w:cs="宋体"/>
              </w:rPr>
            </w:pPr>
            <w:r>
              <w:rPr>
                <w:rFonts w:hint="eastAsia" w:ascii="宋体" w:hAnsi="宋体" w:cs="宋体"/>
              </w:rPr>
              <w:t>每年3月、9月</w:t>
            </w:r>
          </w:p>
        </w:tc>
        <w:tc>
          <w:tcPr>
            <w:tcW w:w="1980" w:type="dxa"/>
            <w:vAlign w:val="center"/>
          </w:tcPr>
          <w:p>
            <w:pPr>
              <w:spacing w:line="500" w:lineRule="exact"/>
              <w:jc w:val="center"/>
              <w:rPr>
                <w:rFonts w:ascii="宋体" w:hAnsi="宋体" w:cs="宋体"/>
              </w:rPr>
            </w:pPr>
            <w:r>
              <w:rPr>
                <w:rFonts w:hint="eastAsia" w:ascii="宋体" w:hAnsi="宋体" w:cs="宋体"/>
              </w:rPr>
              <w:t>综合英语</w:t>
            </w:r>
          </w:p>
        </w:tc>
        <w:tc>
          <w:tcPr>
            <w:tcW w:w="1752" w:type="dxa"/>
            <w:vAlign w:val="center"/>
          </w:tcPr>
          <w:p>
            <w:pPr>
              <w:spacing w:line="500" w:lineRule="exact"/>
              <w:jc w:val="center"/>
              <w:rPr>
                <w:rFonts w:ascii="宋体" w:hAnsi="宋体" w:cs="宋体"/>
              </w:rPr>
            </w:pPr>
            <w:r>
              <w:rPr>
                <w:rFonts w:hint="eastAsia" w:ascii="宋体" w:hAnsi="宋体" w:cs="宋体"/>
              </w:rPr>
              <w:t>第一二学期</w:t>
            </w:r>
          </w:p>
        </w:tc>
      </w:tr>
    </w:tbl>
    <w:p>
      <w:pPr>
        <w:spacing w:line="500" w:lineRule="exact"/>
        <w:rPr>
          <w:rFonts w:ascii="黑体" w:hAnsi="宋体" w:eastAsia="黑体"/>
          <w:b/>
          <w:sz w:val="28"/>
          <w:szCs w:val="28"/>
        </w:rPr>
      </w:pPr>
    </w:p>
    <w:p>
      <w:pPr>
        <w:spacing w:line="500" w:lineRule="exact"/>
        <w:rPr>
          <w:rFonts w:ascii="黑体" w:hAnsi="宋体" w:eastAsia="黑体"/>
          <w:b/>
          <w:sz w:val="28"/>
          <w:szCs w:val="28"/>
        </w:rPr>
      </w:pPr>
      <w:r>
        <w:rPr>
          <w:rFonts w:hint="eastAsia" w:ascii="黑体" w:hAnsi="宋体" w:eastAsia="黑体"/>
          <w:b/>
          <w:sz w:val="28"/>
          <w:szCs w:val="28"/>
        </w:rPr>
        <w:t>七、毕业要求</w:t>
      </w:r>
    </w:p>
    <w:p>
      <w:pPr>
        <w:spacing w:line="500" w:lineRule="exact"/>
        <w:rPr>
          <w:sz w:val="24"/>
        </w:rPr>
      </w:pPr>
      <w:r>
        <w:rPr>
          <w:rFonts w:ascii="黑体" w:hAnsi="宋体" w:eastAsia="黑体"/>
          <w:b/>
          <w:sz w:val="28"/>
          <w:szCs w:val="28"/>
        </w:rPr>
        <w:t xml:space="preserve">  </w:t>
      </w:r>
      <w:r>
        <w:rPr>
          <w:sz w:val="24"/>
        </w:rPr>
        <w:t xml:space="preserve"> </w:t>
      </w:r>
      <w:r>
        <w:rPr>
          <w:rFonts w:hint="eastAsia"/>
          <w:sz w:val="24"/>
        </w:rPr>
        <w:t>本专业学生必须修完本人才培养方案规定的内容（含必修部分和选修部分），并同时达到以下条件方可毕业：</w:t>
      </w:r>
    </w:p>
    <w:p>
      <w:pPr>
        <w:spacing w:line="500" w:lineRule="exact"/>
        <w:ind w:left="360"/>
        <w:rPr>
          <w:sz w:val="24"/>
        </w:rPr>
      </w:pPr>
      <w:r>
        <w:rPr>
          <w:sz w:val="24"/>
        </w:rPr>
        <w:t>1</w:t>
      </w:r>
      <w:r>
        <w:rPr>
          <w:rFonts w:hint="eastAsia"/>
          <w:sz w:val="24"/>
        </w:rPr>
        <w:t>、综合素质测评（含德育素质测评）合格</w:t>
      </w:r>
    </w:p>
    <w:p>
      <w:pPr>
        <w:spacing w:line="500" w:lineRule="exact"/>
        <w:ind w:left="360"/>
        <w:rPr>
          <w:sz w:val="24"/>
        </w:rPr>
      </w:pPr>
      <w:r>
        <w:rPr>
          <w:sz w:val="24"/>
        </w:rPr>
        <w:t>2</w:t>
      </w:r>
      <w:r>
        <w:rPr>
          <w:rFonts w:hint="eastAsia"/>
          <w:sz w:val="24"/>
        </w:rPr>
        <w:t>、最低毕业学分：128学分</w:t>
      </w:r>
    </w:p>
    <w:p>
      <w:pPr>
        <w:spacing w:line="500" w:lineRule="exact"/>
        <w:ind w:left="360"/>
        <w:rPr>
          <w:rFonts w:ascii="宋体"/>
          <w:bCs/>
          <w:color w:val="C00000"/>
          <w:sz w:val="24"/>
        </w:rPr>
      </w:pPr>
      <w:r>
        <w:rPr>
          <w:sz w:val="24"/>
        </w:rPr>
        <w:t>3</w:t>
      </w:r>
      <w:r>
        <w:rPr>
          <w:rFonts w:hint="eastAsia"/>
          <w:sz w:val="24"/>
        </w:rPr>
        <w:t>、</w:t>
      </w:r>
      <w:r>
        <w:rPr>
          <w:rFonts w:hint="eastAsia"/>
          <w:sz w:val="24"/>
          <w:lang w:eastAsia="zh-CN"/>
        </w:rPr>
        <w:t>职业资格</w:t>
      </w:r>
      <w:r>
        <w:rPr>
          <w:rFonts w:hint="eastAsia"/>
          <w:sz w:val="24"/>
        </w:rPr>
        <w:t>证书要求：</w:t>
      </w:r>
    </w:p>
    <w:tbl>
      <w:tblPr>
        <w:tblStyle w:val="10"/>
        <w:tblpPr w:leftFromText="180" w:rightFromText="180" w:vertAnchor="text" w:horzAnchor="margin" w:tblpYSpec="center"/>
        <w:tblW w:w="89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348"/>
        <w:gridCol w:w="2607"/>
        <w:gridCol w:w="2037"/>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vAlign w:val="center"/>
          </w:tcPr>
          <w:p>
            <w:pPr>
              <w:spacing w:line="500" w:lineRule="exact"/>
              <w:jc w:val="center"/>
              <w:rPr>
                <w:rFonts w:ascii="宋体"/>
                <w:b/>
                <w:bCs/>
              </w:rPr>
            </w:pPr>
            <w:r>
              <w:rPr>
                <w:rFonts w:hint="eastAsia" w:ascii="宋体" w:hAnsi="宋体" w:cs="宋体"/>
                <w:b/>
                <w:bCs/>
              </w:rPr>
              <w:t>证书名称</w:t>
            </w:r>
          </w:p>
        </w:tc>
        <w:tc>
          <w:tcPr>
            <w:tcW w:w="1348" w:type="dxa"/>
            <w:vAlign w:val="center"/>
          </w:tcPr>
          <w:p>
            <w:pPr>
              <w:spacing w:line="500" w:lineRule="exact"/>
              <w:jc w:val="center"/>
              <w:rPr>
                <w:rFonts w:ascii="宋体"/>
                <w:b/>
                <w:bCs/>
              </w:rPr>
            </w:pPr>
            <w:r>
              <w:rPr>
                <w:rFonts w:hint="eastAsia" w:ascii="宋体" w:hAnsi="宋体" w:cs="宋体"/>
                <w:b/>
                <w:bCs/>
              </w:rPr>
              <w:t>级别</w:t>
            </w:r>
          </w:p>
        </w:tc>
        <w:tc>
          <w:tcPr>
            <w:tcW w:w="2607" w:type="dxa"/>
            <w:vAlign w:val="center"/>
          </w:tcPr>
          <w:p>
            <w:pPr>
              <w:spacing w:line="500" w:lineRule="exact"/>
              <w:jc w:val="center"/>
              <w:rPr>
                <w:rFonts w:ascii="宋体"/>
                <w:b/>
                <w:bCs/>
              </w:rPr>
            </w:pPr>
            <w:r>
              <w:rPr>
                <w:rFonts w:hint="eastAsia" w:ascii="宋体" w:hAnsi="宋体" w:cs="宋体"/>
                <w:b/>
                <w:bCs/>
              </w:rPr>
              <w:t>发证单位</w:t>
            </w:r>
          </w:p>
        </w:tc>
        <w:tc>
          <w:tcPr>
            <w:tcW w:w="2037" w:type="dxa"/>
            <w:vAlign w:val="center"/>
          </w:tcPr>
          <w:p>
            <w:pPr>
              <w:spacing w:line="500" w:lineRule="exact"/>
              <w:jc w:val="center"/>
              <w:rPr>
                <w:rFonts w:ascii="宋体"/>
                <w:b/>
                <w:bCs/>
              </w:rPr>
            </w:pPr>
            <w:r>
              <w:rPr>
                <w:rFonts w:hint="eastAsia" w:ascii="宋体" w:hAnsi="宋体" w:cs="宋体"/>
                <w:b/>
                <w:bCs/>
              </w:rPr>
              <w:t>考证时间</w:t>
            </w:r>
          </w:p>
        </w:tc>
        <w:tc>
          <w:tcPr>
            <w:tcW w:w="876" w:type="dxa"/>
            <w:vAlign w:val="center"/>
          </w:tcPr>
          <w:p>
            <w:pPr>
              <w:spacing w:line="500" w:lineRule="exact"/>
              <w:jc w:val="center"/>
              <w:rPr>
                <w:rFonts w:ascii="宋体"/>
                <w:b/>
                <w:bCs/>
              </w:rPr>
            </w:pPr>
            <w:r>
              <w:rPr>
                <w:rFonts w:hint="eastAsia" w:ascii="宋体" w:hAnsi="宋体" w:cs="宋体"/>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trPr>
        <w:tc>
          <w:tcPr>
            <w:tcW w:w="2093" w:type="dxa"/>
            <w:vAlign w:val="center"/>
          </w:tcPr>
          <w:p>
            <w:pPr>
              <w:spacing w:line="500" w:lineRule="exact"/>
              <w:jc w:val="center"/>
              <w:rPr>
                <w:rFonts w:ascii="宋体"/>
              </w:rPr>
            </w:pPr>
            <w:r>
              <w:rPr>
                <w:rFonts w:hint="eastAsia" w:ascii="宋体" w:hAnsi="宋体" w:cs="宋体"/>
              </w:rPr>
              <w:t>商务单证员</w:t>
            </w:r>
          </w:p>
        </w:tc>
        <w:tc>
          <w:tcPr>
            <w:tcW w:w="1348" w:type="dxa"/>
            <w:vAlign w:val="center"/>
          </w:tcPr>
          <w:p>
            <w:pPr>
              <w:pStyle w:val="6"/>
              <w:spacing w:before="0" w:beforeAutospacing="0" w:after="0" w:afterAutospacing="0" w:line="500" w:lineRule="exact"/>
              <w:rPr>
                <w:rFonts w:cs="Times New Roman"/>
                <w:sz w:val="21"/>
                <w:szCs w:val="21"/>
              </w:rPr>
            </w:pPr>
            <w:r>
              <w:rPr>
                <w:rFonts w:cs="Times New Roman"/>
                <w:sz w:val="21"/>
                <w:szCs w:val="21"/>
              </w:rPr>
              <w:t> </w:t>
            </w:r>
          </w:p>
        </w:tc>
        <w:tc>
          <w:tcPr>
            <w:tcW w:w="2607" w:type="dxa"/>
            <w:vAlign w:val="center"/>
          </w:tcPr>
          <w:p>
            <w:pPr>
              <w:spacing w:line="500" w:lineRule="exact"/>
              <w:jc w:val="center"/>
              <w:rPr>
                <w:rFonts w:ascii="宋体"/>
              </w:rPr>
            </w:pPr>
            <w:r>
              <w:rPr>
                <w:rFonts w:hint="eastAsia" w:ascii="宋体" w:hAnsi="宋体" w:cs="宋体"/>
              </w:rPr>
              <w:t>全国商务人员职业技能考评委员会</w:t>
            </w:r>
          </w:p>
        </w:tc>
        <w:tc>
          <w:tcPr>
            <w:tcW w:w="2037" w:type="dxa"/>
            <w:vAlign w:val="center"/>
          </w:tcPr>
          <w:p>
            <w:pPr>
              <w:spacing w:line="500" w:lineRule="exact"/>
              <w:jc w:val="center"/>
              <w:rPr>
                <w:rFonts w:ascii="宋体"/>
              </w:rPr>
            </w:pPr>
            <w:r>
              <w:rPr>
                <w:rFonts w:hint="eastAsia" w:ascii="宋体" w:hAnsi="宋体" w:cs="宋体"/>
              </w:rPr>
              <w:t>每年6月、</w:t>
            </w:r>
            <w:r>
              <w:rPr>
                <w:rFonts w:ascii="宋体" w:hAnsi="宋体" w:cs="宋体"/>
              </w:rPr>
              <w:t>1</w:t>
            </w:r>
            <w:r>
              <w:rPr>
                <w:rFonts w:hint="eastAsia" w:ascii="宋体" w:hAnsi="宋体" w:cs="宋体"/>
              </w:rPr>
              <w:t>1月</w:t>
            </w:r>
          </w:p>
        </w:tc>
        <w:tc>
          <w:tcPr>
            <w:tcW w:w="876" w:type="dxa"/>
            <w:vAlign w:val="center"/>
          </w:tcPr>
          <w:p>
            <w:pPr>
              <w:spacing w:line="500" w:lineRule="exact"/>
              <w:jc w:val="center"/>
              <w:rPr>
                <w:rFonts w:ascii="宋体"/>
              </w:rPr>
            </w:pPr>
            <w:r>
              <w:rPr>
                <w:rFonts w:hint="eastAsia" w:ascii="宋体" w:hAnsi="宋体" w:cs="宋体"/>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2093" w:type="dxa"/>
            <w:vAlign w:val="center"/>
          </w:tcPr>
          <w:p>
            <w:pPr>
              <w:spacing w:line="500" w:lineRule="exact"/>
              <w:jc w:val="center"/>
              <w:rPr>
                <w:rFonts w:ascii="宋体"/>
              </w:rPr>
            </w:pPr>
            <w:r>
              <w:rPr>
                <w:rFonts w:hint="eastAsia" w:ascii="宋体" w:hAnsi="宋体" w:cs="宋体"/>
              </w:rPr>
              <w:t>跨境电商专员</w:t>
            </w:r>
          </w:p>
        </w:tc>
        <w:tc>
          <w:tcPr>
            <w:tcW w:w="1348" w:type="dxa"/>
            <w:vAlign w:val="center"/>
          </w:tcPr>
          <w:p>
            <w:pPr>
              <w:spacing w:line="500" w:lineRule="exact"/>
              <w:jc w:val="center"/>
              <w:rPr>
                <w:rFonts w:ascii="宋体"/>
              </w:rPr>
            </w:pPr>
            <w:r>
              <w:rPr>
                <w:rFonts w:hint="eastAsia" w:ascii="宋体" w:hAnsi="宋体" w:cs="宋体"/>
              </w:rPr>
              <w:t>初级</w:t>
            </w:r>
          </w:p>
        </w:tc>
        <w:tc>
          <w:tcPr>
            <w:tcW w:w="2607" w:type="dxa"/>
            <w:vAlign w:val="center"/>
          </w:tcPr>
          <w:p>
            <w:pPr>
              <w:spacing w:line="500" w:lineRule="exact"/>
              <w:jc w:val="center"/>
              <w:rPr>
                <w:rFonts w:ascii="宋体"/>
              </w:rPr>
            </w:pPr>
            <w:r>
              <w:rPr>
                <w:rFonts w:hint="eastAsia" w:ascii="宋体" w:hAnsi="宋体" w:cs="宋体"/>
              </w:rPr>
              <w:t>中国国际贸易促进委员会</w:t>
            </w:r>
          </w:p>
        </w:tc>
        <w:tc>
          <w:tcPr>
            <w:tcW w:w="2037" w:type="dxa"/>
            <w:vAlign w:val="center"/>
          </w:tcPr>
          <w:p>
            <w:pPr>
              <w:spacing w:line="500" w:lineRule="exact"/>
              <w:jc w:val="center"/>
              <w:rPr>
                <w:rFonts w:ascii="宋体"/>
              </w:rPr>
            </w:pPr>
            <w:r>
              <w:rPr>
                <w:rFonts w:hint="eastAsia" w:ascii="宋体" w:hAnsi="宋体" w:cs="宋体"/>
              </w:rPr>
              <w:t>每年5月、</w:t>
            </w:r>
            <w:r>
              <w:rPr>
                <w:rFonts w:ascii="宋体" w:hAnsi="宋体" w:cs="宋体"/>
              </w:rPr>
              <w:t>11</w:t>
            </w:r>
            <w:r>
              <w:rPr>
                <w:rFonts w:hint="eastAsia" w:ascii="宋体" w:hAnsi="宋体" w:cs="宋体"/>
              </w:rPr>
              <w:t>月</w:t>
            </w:r>
          </w:p>
        </w:tc>
        <w:tc>
          <w:tcPr>
            <w:tcW w:w="876" w:type="dxa"/>
            <w:vAlign w:val="center"/>
          </w:tcPr>
          <w:p>
            <w:pPr>
              <w:spacing w:line="500" w:lineRule="exact"/>
              <w:jc w:val="center"/>
              <w:rPr>
                <w:rFonts w:ascii="宋体"/>
              </w:rPr>
            </w:pPr>
            <w:r>
              <w:rPr>
                <w:rFonts w:hint="eastAsia" w:ascii="宋体" w:hAnsi="宋体" w:cs="宋体"/>
              </w:rPr>
              <w:t>必考</w:t>
            </w:r>
          </w:p>
        </w:tc>
      </w:tr>
    </w:tbl>
    <w:p>
      <w:pPr>
        <w:spacing w:line="400" w:lineRule="exact"/>
        <w:jc w:val="left"/>
        <w:rPr>
          <w:rFonts w:ascii="黑体" w:hAnsi="宋体" w:eastAsia="黑体"/>
          <w:b/>
          <w:sz w:val="28"/>
          <w:szCs w:val="28"/>
        </w:rPr>
      </w:pPr>
    </w:p>
    <w:p>
      <w:pPr>
        <w:spacing w:line="400" w:lineRule="exact"/>
        <w:jc w:val="left"/>
        <w:rPr>
          <w:rFonts w:ascii="黑体" w:hAnsi="黑体" w:eastAsia="黑体"/>
          <w:sz w:val="28"/>
          <w:szCs w:val="28"/>
        </w:rPr>
      </w:pPr>
      <w:r>
        <w:rPr>
          <w:rFonts w:hint="eastAsia" w:ascii="黑体" w:hAnsi="宋体" w:eastAsia="黑体"/>
          <w:b/>
          <w:sz w:val="28"/>
          <w:szCs w:val="28"/>
        </w:rPr>
        <w:t>八、课程设置与教学计划进程表（附后）</w:t>
      </w:r>
      <w:r>
        <w:rPr>
          <w:rFonts w:ascii="黑体" w:hAnsi="宋体" w:eastAsia="黑体"/>
          <w:b/>
          <w:sz w:val="28"/>
          <w:szCs w:val="28"/>
        </w:rPr>
        <w:t xml:space="preserve"> </w:t>
      </w:r>
      <w:r>
        <w:rPr>
          <w:rFonts w:ascii="黑体" w:hAnsi="黑体" w:eastAsia="黑体"/>
          <w:sz w:val="28"/>
          <w:szCs w:val="28"/>
        </w:rPr>
        <w:t xml:space="preserve">                        </w:t>
      </w:r>
    </w:p>
    <w:p>
      <w:pPr>
        <w:spacing w:line="400" w:lineRule="exact"/>
        <w:jc w:val="left"/>
        <w:rPr>
          <w:rFonts w:ascii="黑体" w:hAnsi="黑体" w:eastAsia="黑体"/>
          <w:sz w:val="24"/>
        </w:rPr>
      </w:pPr>
    </w:p>
    <w:p>
      <w:pPr>
        <w:spacing w:line="400" w:lineRule="exact"/>
        <w:jc w:val="left"/>
        <w:rPr>
          <w:rFonts w:ascii="黑体" w:hAnsi="黑体" w:eastAsia="黑体"/>
          <w:sz w:val="24"/>
        </w:rPr>
      </w:pPr>
    </w:p>
    <w:p>
      <w:pPr>
        <w:spacing w:line="400" w:lineRule="exact"/>
        <w:jc w:val="left"/>
        <w:rPr>
          <w:rFonts w:ascii="黑体" w:hAnsi="黑体" w:eastAsia="黑体"/>
          <w:sz w:val="24"/>
        </w:rPr>
      </w:pPr>
    </w:p>
    <w:p>
      <w:pPr>
        <w:spacing w:line="400" w:lineRule="exact"/>
        <w:jc w:val="left"/>
        <w:rPr>
          <w:rFonts w:ascii="黑体" w:hAnsi="黑体" w:eastAsia="黑体"/>
          <w:sz w:val="24"/>
        </w:rPr>
      </w:pPr>
    </w:p>
    <w:p>
      <w:pPr>
        <w:spacing w:line="400" w:lineRule="exact"/>
        <w:jc w:val="left"/>
        <w:rPr>
          <w:rFonts w:ascii="黑体" w:hAnsi="黑体" w:eastAsia="黑体"/>
          <w:sz w:val="24"/>
        </w:rPr>
      </w:pPr>
    </w:p>
    <w:p>
      <w:pPr>
        <w:spacing w:line="400" w:lineRule="exact"/>
        <w:jc w:val="left"/>
        <w:rPr>
          <w:rFonts w:ascii="黑体" w:hAnsi="黑体" w:eastAsia="黑体"/>
          <w:sz w:val="24"/>
        </w:rPr>
      </w:pPr>
    </w:p>
    <w:p>
      <w:pPr>
        <w:spacing w:line="400" w:lineRule="exact"/>
        <w:jc w:val="left"/>
        <w:rPr>
          <w:rFonts w:ascii="黑体" w:hAnsi="黑体" w:eastAsia="黑体"/>
          <w:sz w:val="24"/>
        </w:rPr>
      </w:pPr>
    </w:p>
    <w:p>
      <w:pPr>
        <w:spacing w:line="400" w:lineRule="exact"/>
        <w:jc w:val="left"/>
        <w:rPr>
          <w:rFonts w:ascii="黑体" w:hAnsi="黑体" w:eastAsia="黑体"/>
          <w:sz w:val="24"/>
        </w:rPr>
      </w:pPr>
    </w:p>
    <w:p>
      <w:pPr>
        <w:spacing w:line="400" w:lineRule="exact"/>
        <w:jc w:val="left"/>
        <w:rPr>
          <w:rFonts w:ascii="黑体" w:hAnsi="黑体" w:eastAsia="黑体"/>
          <w:sz w:val="24"/>
        </w:rPr>
      </w:pPr>
    </w:p>
    <w:p>
      <w:pPr>
        <w:numPr>
          <w:ilvl w:val="0"/>
          <w:numId w:val="9"/>
        </w:numPr>
        <w:spacing w:line="400" w:lineRule="exact"/>
        <w:rPr>
          <w:rFonts w:ascii="黑体" w:hAnsi="宋体" w:eastAsia="黑体"/>
          <w:b/>
          <w:sz w:val="28"/>
          <w:szCs w:val="28"/>
        </w:rPr>
      </w:pPr>
      <w:r>
        <w:rPr>
          <w:rFonts w:hint="eastAsia" w:ascii="黑体" w:hAnsi="宋体" w:eastAsia="黑体"/>
          <w:b/>
          <w:sz w:val="28"/>
          <w:szCs w:val="28"/>
        </w:rPr>
        <w:br w:type="page"/>
      </w:r>
    </w:p>
    <w:p>
      <w:pPr>
        <w:numPr>
          <w:ilvl w:val="0"/>
          <w:numId w:val="9"/>
        </w:numPr>
        <w:spacing w:line="400" w:lineRule="exact"/>
        <w:rPr>
          <w:rFonts w:ascii="黑体" w:hAnsi="宋体" w:eastAsia="黑体"/>
          <w:b/>
          <w:sz w:val="28"/>
          <w:szCs w:val="28"/>
        </w:rPr>
      </w:pPr>
      <w:r>
        <w:rPr>
          <w:rFonts w:hint="eastAsia" w:ascii="黑体" w:hAnsi="宋体" w:eastAsia="黑体"/>
          <w:b/>
          <w:sz w:val="28"/>
          <w:szCs w:val="28"/>
        </w:rPr>
        <w:t>专业实践环节及时间安排</w:t>
      </w:r>
    </w:p>
    <w:tbl>
      <w:tblPr>
        <w:tblStyle w:val="10"/>
        <w:tblpPr w:leftFromText="180" w:rightFromText="180" w:vertAnchor="text" w:horzAnchor="margin" w:tblpXSpec="center" w:tblpY="304"/>
        <w:tblW w:w="874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540"/>
        <w:gridCol w:w="3600"/>
        <w:gridCol w:w="1260"/>
        <w:gridCol w:w="144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96" w:hRule="atLeast"/>
        </w:trPr>
        <w:tc>
          <w:tcPr>
            <w:tcW w:w="1908" w:type="dxa"/>
            <w:vAlign w:val="center"/>
          </w:tcPr>
          <w:p>
            <w:pPr>
              <w:widowControl/>
              <w:spacing w:line="400" w:lineRule="exact"/>
              <w:jc w:val="center"/>
              <w:rPr>
                <w:rFonts w:ascii="宋体"/>
                <w:b/>
                <w:bCs/>
                <w:kern w:val="0"/>
              </w:rPr>
            </w:pPr>
            <w:r>
              <w:rPr>
                <w:rFonts w:hint="eastAsia" w:ascii="宋体" w:hAnsi="宋体" w:cs="宋体"/>
                <w:b/>
                <w:bCs/>
                <w:kern w:val="0"/>
              </w:rPr>
              <w:t>实践环节项目</w:t>
            </w:r>
          </w:p>
        </w:tc>
        <w:tc>
          <w:tcPr>
            <w:tcW w:w="540" w:type="dxa"/>
            <w:vAlign w:val="center"/>
          </w:tcPr>
          <w:p>
            <w:pPr>
              <w:widowControl/>
              <w:spacing w:line="400" w:lineRule="exact"/>
              <w:jc w:val="center"/>
              <w:rPr>
                <w:rFonts w:ascii="宋体"/>
                <w:b/>
                <w:bCs/>
                <w:kern w:val="0"/>
              </w:rPr>
            </w:pPr>
            <w:r>
              <w:rPr>
                <w:rFonts w:hint="eastAsia" w:ascii="宋体" w:hAnsi="宋体" w:cs="宋体"/>
                <w:b/>
                <w:bCs/>
                <w:kern w:val="0"/>
              </w:rPr>
              <w:t>学时</w:t>
            </w:r>
          </w:p>
        </w:tc>
        <w:tc>
          <w:tcPr>
            <w:tcW w:w="3600" w:type="dxa"/>
            <w:vAlign w:val="center"/>
          </w:tcPr>
          <w:p>
            <w:pPr>
              <w:widowControl/>
              <w:spacing w:line="400" w:lineRule="exact"/>
              <w:jc w:val="center"/>
              <w:rPr>
                <w:rFonts w:ascii="宋体"/>
                <w:b/>
                <w:bCs/>
                <w:kern w:val="0"/>
              </w:rPr>
            </w:pPr>
            <w:r>
              <w:rPr>
                <w:rFonts w:hint="eastAsia" w:ascii="宋体" w:hAnsi="宋体" w:cs="宋体"/>
                <w:b/>
                <w:bCs/>
                <w:kern w:val="0"/>
              </w:rPr>
              <w:t>教学目标</w:t>
            </w:r>
          </w:p>
        </w:tc>
        <w:tc>
          <w:tcPr>
            <w:tcW w:w="1260" w:type="dxa"/>
            <w:vAlign w:val="center"/>
          </w:tcPr>
          <w:p>
            <w:pPr>
              <w:widowControl/>
              <w:spacing w:line="400" w:lineRule="exact"/>
              <w:jc w:val="center"/>
              <w:rPr>
                <w:rFonts w:ascii="宋体"/>
                <w:b/>
                <w:bCs/>
                <w:kern w:val="0"/>
              </w:rPr>
            </w:pPr>
            <w:r>
              <w:rPr>
                <w:rFonts w:hint="eastAsia" w:ascii="宋体" w:hAnsi="宋体" w:cs="宋体"/>
                <w:b/>
                <w:bCs/>
                <w:kern w:val="0"/>
              </w:rPr>
              <w:t>教学地点</w:t>
            </w:r>
          </w:p>
        </w:tc>
        <w:tc>
          <w:tcPr>
            <w:tcW w:w="1440" w:type="dxa"/>
            <w:vAlign w:val="center"/>
          </w:tcPr>
          <w:p>
            <w:pPr>
              <w:widowControl/>
              <w:spacing w:line="400" w:lineRule="exact"/>
              <w:jc w:val="center"/>
              <w:rPr>
                <w:rFonts w:ascii="宋体"/>
                <w:b/>
                <w:bCs/>
                <w:kern w:val="0"/>
              </w:rPr>
            </w:pPr>
            <w:r>
              <w:rPr>
                <w:rFonts w:hint="eastAsia" w:ascii="宋体" w:hAnsi="宋体" w:cs="宋体"/>
                <w:b/>
                <w:bCs/>
                <w:kern w:val="0"/>
              </w:rPr>
              <w:t>时间安排</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1605" w:hRule="atLeast"/>
        </w:trPr>
        <w:tc>
          <w:tcPr>
            <w:tcW w:w="1908" w:type="dxa"/>
            <w:tcBorders>
              <w:bottom w:val="single" w:color="auto" w:sz="4" w:space="0"/>
            </w:tcBorders>
            <w:vAlign w:val="center"/>
          </w:tcPr>
          <w:p>
            <w:pPr>
              <w:spacing w:line="400" w:lineRule="exact"/>
              <w:jc w:val="center"/>
              <w:rPr>
                <w:rFonts w:ascii="宋体" w:cs="宋体"/>
                <w:kern w:val="0"/>
              </w:rPr>
            </w:pPr>
            <w:r>
              <w:rPr>
                <w:rFonts w:hint="eastAsia" w:ascii="宋体" w:hAnsi="宋体" w:cs="宋体"/>
                <w:kern w:val="0"/>
              </w:rPr>
              <w:t>英语口语实训</w:t>
            </w:r>
          </w:p>
        </w:tc>
        <w:tc>
          <w:tcPr>
            <w:tcW w:w="540" w:type="dxa"/>
            <w:tcBorders>
              <w:bottom w:val="single" w:color="auto" w:sz="4" w:space="0"/>
            </w:tcBorders>
            <w:vAlign w:val="center"/>
          </w:tcPr>
          <w:p>
            <w:pPr>
              <w:widowControl/>
              <w:spacing w:line="400" w:lineRule="exact"/>
              <w:jc w:val="center"/>
              <w:rPr>
                <w:rFonts w:ascii="宋体" w:cs="宋体"/>
                <w:kern w:val="0"/>
              </w:rPr>
            </w:pPr>
            <w:r>
              <w:rPr>
                <w:rFonts w:ascii="宋体" w:hAnsi="宋体" w:cs="宋体"/>
                <w:kern w:val="0"/>
              </w:rPr>
              <w:t>136</w:t>
            </w:r>
          </w:p>
        </w:tc>
        <w:tc>
          <w:tcPr>
            <w:tcW w:w="3600" w:type="dxa"/>
            <w:tcBorders>
              <w:bottom w:val="single" w:color="auto" w:sz="4" w:space="0"/>
            </w:tcBorders>
            <w:vAlign w:val="center"/>
          </w:tcPr>
          <w:p>
            <w:pPr>
              <w:spacing w:line="400" w:lineRule="exact"/>
            </w:pPr>
            <w:r>
              <w:rPr>
                <w:rFonts w:hint="eastAsia" w:cs="宋体"/>
              </w:rPr>
              <w:t>有针对性的加强口语训练，进一步提高学生学习口语的热情，增强学生自信心</w:t>
            </w:r>
          </w:p>
        </w:tc>
        <w:tc>
          <w:tcPr>
            <w:tcW w:w="1260" w:type="dxa"/>
            <w:tcBorders>
              <w:bottom w:val="single" w:color="auto" w:sz="4" w:space="0"/>
            </w:tcBorders>
            <w:vAlign w:val="center"/>
          </w:tcPr>
          <w:p>
            <w:pPr>
              <w:widowControl/>
              <w:spacing w:line="400" w:lineRule="exact"/>
              <w:jc w:val="center"/>
              <w:rPr>
                <w:rFonts w:ascii="宋体"/>
                <w:kern w:val="0"/>
              </w:rPr>
            </w:pPr>
            <w:r>
              <w:rPr>
                <w:rFonts w:hint="eastAsia" w:ascii="宋体" w:hAnsi="宋体" w:cs="宋体"/>
                <w:kern w:val="0"/>
              </w:rPr>
              <w:t>口语实训室</w:t>
            </w:r>
          </w:p>
        </w:tc>
        <w:tc>
          <w:tcPr>
            <w:tcW w:w="1440" w:type="dxa"/>
            <w:tcBorders>
              <w:bottom w:val="single" w:color="auto" w:sz="4" w:space="0"/>
            </w:tcBorders>
            <w:vAlign w:val="center"/>
          </w:tcPr>
          <w:p>
            <w:pPr>
              <w:widowControl/>
              <w:spacing w:line="400" w:lineRule="exact"/>
              <w:rPr>
                <w:rFonts w:ascii="宋体" w:cs="宋体"/>
                <w:kern w:val="0"/>
              </w:rPr>
            </w:pPr>
            <w:r>
              <w:rPr>
                <w:rFonts w:hint="eastAsia" w:ascii="宋体" w:hAnsi="宋体" w:cs="宋体"/>
                <w:kern w:val="0"/>
              </w:rPr>
              <w:t>第一、二学期英语角</w:t>
            </w:r>
          </w:p>
          <w:p>
            <w:pPr>
              <w:widowControl/>
              <w:spacing w:line="400" w:lineRule="exact"/>
              <w:rPr>
                <w:rFonts w:ascii="宋体"/>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0" w:hRule="atLeast"/>
        </w:trPr>
        <w:tc>
          <w:tcPr>
            <w:tcW w:w="1908" w:type="dxa"/>
            <w:tcBorders>
              <w:top w:val="single" w:color="auto" w:sz="4" w:space="0"/>
            </w:tcBorders>
            <w:vAlign w:val="center"/>
          </w:tcPr>
          <w:p>
            <w:pPr>
              <w:spacing w:line="400" w:lineRule="exact"/>
              <w:jc w:val="center"/>
              <w:rPr>
                <w:rFonts w:ascii="宋体" w:cs="宋体"/>
                <w:kern w:val="0"/>
              </w:rPr>
            </w:pPr>
            <w:r>
              <w:rPr>
                <w:rFonts w:hint="eastAsia" w:ascii="宋体" w:hAnsi="宋体" w:cs="宋体"/>
                <w:kern w:val="0"/>
              </w:rPr>
              <w:t>商务英语口语实训</w:t>
            </w:r>
          </w:p>
          <w:p>
            <w:pPr>
              <w:spacing w:line="400" w:lineRule="exact"/>
              <w:jc w:val="center"/>
              <w:rPr>
                <w:rFonts w:ascii="宋体" w:cs="宋体"/>
                <w:kern w:val="0"/>
              </w:rPr>
            </w:pPr>
          </w:p>
        </w:tc>
        <w:tc>
          <w:tcPr>
            <w:tcW w:w="540" w:type="dxa"/>
            <w:tcBorders>
              <w:top w:val="single" w:color="auto" w:sz="4" w:space="0"/>
            </w:tcBorders>
            <w:vAlign w:val="center"/>
          </w:tcPr>
          <w:p>
            <w:pPr>
              <w:spacing w:line="400" w:lineRule="exact"/>
              <w:jc w:val="center"/>
              <w:rPr>
                <w:rFonts w:ascii="宋体" w:cs="宋体"/>
                <w:kern w:val="0"/>
              </w:rPr>
            </w:pPr>
            <w:r>
              <w:rPr>
                <w:rFonts w:hint="eastAsia" w:ascii="宋体" w:hAnsi="宋体" w:cs="宋体"/>
                <w:kern w:val="0"/>
              </w:rPr>
              <w:t>144</w:t>
            </w:r>
          </w:p>
        </w:tc>
        <w:tc>
          <w:tcPr>
            <w:tcW w:w="3600" w:type="dxa"/>
            <w:tcBorders>
              <w:top w:val="single" w:color="auto" w:sz="4" w:space="0"/>
            </w:tcBorders>
            <w:vAlign w:val="center"/>
          </w:tcPr>
          <w:p>
            <w:pPr>
              <w:spacing w:line="400" w:lineRule="exact"/>
              <w:rPr>
                <w:rFonts w:cs="宋体"/>
              </w:rPr>
            </w:pPr>
            <w:r>
              <w:rPr>
                <w:rFonts w:hint="eastAsia" w:cs="宋体"/>
              </w:rPr>
              <w:t>为考取商务英语口语证书进行口头操练，提高证书通过率，同时也为之后的专业学习强化英语口语技能</w:t>
            </w:r>
          </w:p>
        </w:tc>
        <w:tc>
          <w:tcPr>
            <w:tcW w:w="1260" w:type="dxa"/>
            <w:tcBorders>
              <w:top w:val="single" w:color="auto" w:sz="4" w:space="0"/>
            </w:tcBorders>
            <w:vAlign w:val="center"/>
          </w:tcPr>
          <w:p>
            <w:pPr>
              <w:spacing w:line="400" w:lineRule="exact"/>
              <w:jc w:val="center"/>
              <w:rPr>
                <w:rFonts w:ascii="宋体" w:cs="宋体"/>
                <w:kern w:val="0"/>
              </w:rPr>
            </w:pPr>
            <w:r>
              <w:rPr>
                <w:rFonts w:hint="eastAsia" w:ascii="宋体" w:hAnsi="宋体" w:cs="宋体"/>
                <w:kern w:val="0"/>
              </w:rPr>
              <w:t>口语实训室</w:t>
            </w:r>
          </w:p>
        </w:tc>
        <w:tc>
          <w:tcPr>
            <w:tcW w:w="1440" w:type="dxa"/>
            <w:tcBorders>
              <w:top w:val="single" w:color="auto" w:sz="4" w:space="0"/>
            </w:tcBorders>
            <w:vAlign w:val="center"/>
          </w:tcPr>
          <w:p>
            <w:pPr>
              <w:spacing w:line="400" w:lineRule="exact"/>
              <w:rPr>
                <w:rFonts w:ascii="宋体" w:cs="宋体"/>
                <w:kern w:val="0"/>
              </w:rPr>
            </w:pPr>
            <w:r>
              <w:rPr>
                <w:rFonts w:hint="eastAsia" w:ascii="宋体" w:hAnsi="宋体" w:cs="宋体"/>
                <w:kern w:val="0"/>
              </w:rPr>
              <w:t>第三、四学期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908" w:type="dxa"/>
            <w:vAlign w:val="center"/>
          </w:tcPr>
          <w:p>
            <w:pPr>
              <w:spacing w:line="400" w:lineRule="exact"/>
              <w:jc w:val="center"/>
              <w:rPr>
                <w:rFonts w:ascii="宋体"/>
                <w:kern w:val="0"/>
              </w:rPr>
            </w:pPr>
            <w:r>
              <w:rPr>
                <w:rFonts w:hint="eastAsia" w:ascii="宋体" w:hAnsi="宋体" w:cs="宋体"/>
                <w:kern w:val="0"/>
              </w:rPr>
              <w:t>外贸英语函电实践</w:t>
            </w:r>
          </w:p>
        </w:tc>
        <w:tc>
          <w:tcPr>
            <w:tcW w:w="540" w:type="dxa"/>
            <w:vAlign w:val="center"/>
          </w:tcPr>
          <w:p>
            <w:pPr>
              <w:widowControl/>
              <w:spacing w:line="400" w:lineRule="exact"/>
              <w:jc w:val="center"/>
              <w:rPr>
                <w:rFonts w:ascii="宋体" w:cs="宋体"/>
                <w:kern w:val="0"/>
              </w:rPr>
            </w:pPr>
            <w:r>
              <w:rPr>
                <w:rFonts w:ascii="宋体" w:hAnsi="宋体" w:cs="宋体"/>
                <w:kern w:val="0"/>
              </w:rPr>
              <w:t>36</w:t>
            </w:r>
          </w:p>
        </w:tc>
        <w:tc>
          <w:tcPr>
            <w:tcW w:w="3600" w:type="dxa"/>
          </w:tcPr>
          <w:p>
            <w:pPr>
              <w:spacing w:line="400" w:lineRule="exact"/>
            </w:pPr>
            <w:r>
              <w:rPr>
                <w:rFonts w:hint="eastAsia" w:cs="宋体"/>
              </w:rPr>
              <w:t>运用有关函电的写作原则，技巧来操作实际的业务洽谈活动。</w:t>
            </w:r>
          </w:p>
        </w:tc>
        <w:tc>
          <w:tcPr>
            <w:tcW w:w="1260" w:type="dxa"/>
            <w:vAlign w:val="center"/>
          </w:tcPr>
          <w:p>
            <w:pPr>
              <w:widowControl/>
              <w:spacing w:line="400" w:lineRule="exact"/>
              <w:jc w:val="center"/>
              <w:rPr>
                <w:rFonts w:ascii="宋体"/>
                <w:kern w:val="0"/>
              </w:rPr>
            </w:pPr>
            <w:r>
              <w:rPr>
                <w:rFonts w:hint="eastAsia" w:ascii="宋体" w:hAnsi="宋体" w:cs="宋体"/>
                <w:kern w:val="0"/>
              </w:rPr>
              <w:t>多媒体教室</w:t>
            </w:r>
          </w:p>
        </w:tc>
        <w:tc>
          <w:tcPr>
            <w:tcW w:w="1440" w:type="dxa"/>
            <w:vAlign w:val="center"/>
          </w:tcPr>
          <w:p>
            <w:pPr>
              <w:widowControl/>
              <w:spacing w:line="400" w:lineRule="exact"/>
              <w:rPr>
                <w:rFonts w:ascii="宋体"/>
                <w:kern w:val="0"/>
              </w:rPr>
            </w:pPr>
            <w:r>
              <w:rPr>
                <w:rFonts w:hint="eastAsia" w:ascii="宋体" w:hAnsi="宋体" w:cs="宋体"/>
                <w:kern w:val="0"/>
              </w:rPr>
              <w:t>第四学期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908" w:type="dxa"/>
            <w:vAlign w:val="center"/>
          </w:tcPr>
          <w:p>
            <w:pPr>
              <w:widowControl/>
              <w:spacing w:line="400" w:lineRule="exact"/>
              <w:jc w:val="center"/>
              <w:rPr>
                <w:rFonts w:ascii="宋体"/>
                <w:kern w:val="0"/>
              </w:rPr>
            </w:pPr>
            <w:r>
              <w:rPr>
                <w:rFonts w:hint="eastAsia" w:ascii="宋体" w:hAnsi="宋体" w:cs="宋体"/>
                <w:kern w:val="0"/>
              </w:rPr>
              <w:t>国际贸易实务实践</w:t>
            </w:r>
          </w:p>
        </w:tc>
        <w:tc>
          <w:tcPr>
            <w:tcW w:w="540" w:type="dxa"/>
            <w:vAlign w:val="center"/>
          </w:tcPr>
          <w:p>
            <w:pPr>
              <w:widowControl/>
              <w:spacing w:line="400" w:lineRule="exact"/>
              <w:jc w:val="center"/>
              <w:rPr>
                <w:rFonts w:ascii="宋体" w:cs="宋体"/>
                <w:kern w:val="0"/>
              </w:rPr>
            </w:pPr>
            <w:r>
              <w:rPr>
                <w:rFonts w:hint="eastAsia" w:ascii="宋体" w:hAnsi="宋体" w:cs="宋体"/>
                <w:kern w:val="0"/>
              </w:rPr>
              <w:t>18</w:t>
            </w:r>
          </w:p>
        </w:tc>
        <w:tc>
          <w:tcPr>
            <w:tcW w:w="3600" w:type="dxa"/>
          </w:tcPr>
          <w:p>
            <w:pPr>
              <w:spacing w:line="400" w:lineRule="exact"/>
            </w:pPr>
            <w:r>
              <w:rPr>
                <w:rFonts w:hint="eastAsia" w:cs="宋体"/>
              </w:rPr>
              <w:t>使学生掌握和学会运用国际贸易中的基本理论、基本知识和基本技能，培养学生分析和解决国际贸易问题的能力。</w:t>
            </w:r>
          </w:p>
        </w:tc>
        <w:tc>
          <w:tcPr>
            <w:tcW w:w="1260" w:type="dxa"/>
            <w:vAlign w:val="center"/>
          </w:tcPr>
          <w:p>
            <w:pPr>
              <w:widowControl/>
              <w:spacing w:line="400" w:lineRule="exact"/>
              <w:rPr>
                <w:rFonts w:ascii="宋体"/>
                <w:kern w:val="0"/>
              </w:rPr>
            </w:pPr>
            <w:r>
              <w:rPr>
                <w:rFonts w:hint="eastAsia" w:ascii="宋体" w:hAnsi="宋体" w:cs="宋体"/>
                <w:kern w:val="0"/>
              </w:rPr>
              <w:t>物流综合实训室</w:t>
            </w:r>
          </w:p>
        </w:tc>
        <w:tc>
          <w:tcPr>
            <w:tcW w:w="1440" w:type="dxa"/>
            <w:vAlign w:val="center"/>
          </w:tcPr>
          <w:p>
            <w:pPr>
              <w:widowControl/>
              <w:spacing w:line="400" w:lineRule="exact"/>
              <w:rPr>
                <w:rFonts w:ascii="宋体"/>
                <w:kern w:val="0"/>
              </w:rPr>
            </w:pPr>
            <w:r>
              <w:rPr>
                <w:rFonts w:hint="eastAsia" w:ascii="宋体" w:hAnsi="宋体" w:cs="宋体"/>
                <w:kern w:val="0"/>
              </w:rPr>
              <w:t>第二学期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8" w:type="dxa"/>
            <w:vAlign w:val="center"/>
          </w:tcPr>
          <w:p>
            <w:pPr>
              <w:widowControl/>
              <w:spacing w:line="400" w:lineRule="exact"/>
              <w:rPr>
                <w:rFonts w:ascii="宋体"/>
                <w:kern w:val="0"/>
              </w:rPr>
            </w:pPr>
            <w:r>
              <w:rPr>
                <w:rFonts w:hint="eastAsia" w:ascii="宋体" w:hAnsi="宋体" w:cs="宋体"/>
                <w:kern w:val="0"/>
              </w:rPr>
              <w:t>进出口单证缮制实践</w:t>
            </w:r>
          </w:p>
        </w:tc>
        <w:tc>
          <w:tcPr>
            <w:tcW w:w="540" w:type="dxa"/>
            <w:vAlign w:val="center"/>
          </w:tcPr>
          <w:p>
            <w:pPr>
              <w:widowControl/>
              <w:spacing w:line="400" w:lineRule="exact"/>
              <w:jc w:val="center"/>
              <w:rPr>
                <w:rFonts w:ascii="宋体"/>
                <w:kern w:val="0"/>
              </w:rPr>
            </w:pPr>
            <w:r>
              <w:rPr>
                <w:rFonts w:ascii="宋体" w:hAnsi="宋体" w:cs="宋体"/>
                <w:kern w:val="0"/>
              </w:rPr>
              <w:t>18</w:t>
            </w:r>
          </w:p>
        </w:tc>
        <w:tc>
          <w:tcPr>
            <w:tcW w:w="3600" w:type="dxa"/>
          </w:tcPr>
          <w:p>
            <w:pPr>
              <w:spacing w:line="400" w:lineRule="exact"/>
            </w:pPr>
            <w:r>
              <w:rPr>
                <w:rFonts w:hint="eastAsia" w:cs="宋体"/>
              </w:rPr>
              <w:t>实际操作单证的制作能力</w:t>
            </w:r>
          </w:p>
        </w:tc>
        <w:tc>
          <w:tcPr>
            <w:tcW w:w="1260" w:type="dxa"/>
            <w:vAlign w:val="center"/>
          </w:tcPr>
          <w:p>
            <w:pPr>
              <w:widowControl/>
              <w:spacing w:line="400" w:lineRule="exact"/>
              <w:rPr>
                <w:rFonts w:ascii="宋体"/>
                <w:kern w:val="0"/>
              </w:rPr>
            </w:pPr>
            <w:r>
              <w:rPr>
                <w:rFonts w:hint="eastAsia" w:ascii="宋体" w:hAnsi="宋体" w:cs="宋体"/>
                <w:kern w:val="0"/>
              </w:rPr>
              <w:t>多媒体教室</w:t>
            </w:r>
          </w:p>
        </w:tc>
        <w:tc>
          <w:tcPr>
            <w:tcW w:w="1440" w:type="dxa"/>
            <w:vAlign w:val="center"/>
          </w:tcPr>
          <w:p>
            <w:pPr>
              <w:widowControl/>
              <w:spacing w:line="400" w:lineRule="exact"/>
              <w:rPr>
                <w:rFonts w:ascii="宋体"/>
                <w:kern w:val="0"/>
              </w:rPr>
            </w:pPr>
            <w:r>
              <w:rPr>
                <w:rFonts w:hint="eastAsia" w:ascii="宋体" w:hAnsi="宋体" w:cs="宋体"/>
                <w:kern w:val="0"/>
              </w:rPr>
              <w:t>第三学期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8" w:type="dxa"/>
            <w:vAlign w:val="center"/>
          </w:tcPr>
          <w:p>
            <w:pPr>
              <w:widowControl/>
              <w:spacing w:line="400" w:lineRule="exact"/>
              <w:rPr>
                <w:rFonts w:ascii="宋体"/>
                <w:kern w:val="0"/>
              </w:rPr>
            </w:pPr>
            <w:r>
              <w:rPr>
                <w:rFonts w:hint="eastAsia" w:ascii="宋体" w:hAnsi="宋体" w:cs="宋体"/>
                <w:kern w:val="0"/>
              </w:rPr>
              <w:t>跨境电商操作实训</w:t>
            </w:r>
          </w:p>
        </w:tc>
        <w:tc>
          <w:tcPr>
            <w:tcW w:w="540" w:type="dxa"/>
            <w:vAlign w:val="center"/>
          </w:tcPr>
          <w:p>
            <w:pPr>
              <w:widowControl/>
              <w:spacing w:line="400" w:lineRule="exact"/>
              <w:jc w:val="center"/>
              <w:rPr>
                <w:rFonts w:ascii="宋体" w:cs="宋体"/>
                <w:kern w:val="0"/>
              </w:rPr>
            </w:pPr>
            <w:r>
              <w:rPr>
                <w:rFonts w:ascii="宋体" w:hAnsi="宋体" w:cs="宋体"/>
                <w:kern w:val="0"/>
              </w:rPr>
              <w:t>72</w:t>
            </w:r>
          </w:p>
        </w:tc>
        <w:tc>
          <w:tcPr>
            <w:tcW w:w="3600" w:type="dxa"/>
          </w:tcPr>
          <w:p>
            <w:pPr>
              <w:spacing w:line="400" w:lineRule="exact"/>
            </w:pPr>
            <w:r>
              <w:rPr>
                <w:rFonts w:hint="eastAsia" w:cs="宋体"/>
              </w:rPr>
              <w:t>掌握产品上传技巧，网络营销，网上安全，平台运营，网络发布，网上询盘、还盘，网络客服。</w:t>
            </w:r>
          </w:p>
        </w:tc>
        <w:tc>
          <w:tcPr>
            <w:tcW w:w="1260" w:type="dxa"/>
            <w:vAlign w:val="center"/>
          </w:tcPr>
          <w:p>
            <w:pPr>
              <w:widowControl/>
              <w:spacing w:line="400" w:lineRule="exact"/>
              <w:rPr>
                <w:rFonts w:ascii="宋体"/>
                <w:kern w:val="0"/>
              </w:rPr>
            </w:pPr>
            <w:r>
              <w:rPr>
                <w:rFonts w:hint="eastAsia" w:ascii="宋体" w:hAnsi="宋体" w:cs="宋体"/>
                <w:kern w:val="0"/>
              </w:rPr>
              <w:t>跨境电商实训室</w:t>
            </w:r>
          </w:p>
        </w:tc>
        <w:tc>
          <w:tcPr>
            <w:tcW w:w="1440" w:type="dxa"/>
            <w:vAlign w:val="center"/>
          </w:tcPr>
          <w:p>
            <w:pPr>
              <w:widowControl/>
              <w:spacing w:line="400" w:lineRule="exact"/>
              <w:rPr>
                <w:rFonts w:ascii="宋体"/>
                <w:kern w:val="0"/>
              </w:rPr>
            </w:pPr>
            <w:r>
              <w:rPr>
                <w:rFonts w:hint="eastAsia" w:ascii="宋体" w:hAnsi="宋体" w:cs="宋体"/>
                <w:kern w:val="0"/>
              </w:rPr>
              <w:t>第四学期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8" w:type="dxa"/>
            <w:vAlign w:val="center"/>
          </w:tcPr>
          <w:p>
            <w:pPr>
              <w:widowControl/>
              <w:spacing w:line="400" w:lineRule="exact"/>
              <w:jc w:val="center"/>
              <w:rPr>
                <w:rFonts w:ascii="宋体"/>
                <w:kern w:val="0"/>
              </w:rPr>
            </w:pPr>
            <w:r>
              <w:rPr>
                <w:rFonts w:hint="eastAsia" w:ascii="宋体" w:hAnsi="宋体" w:cs="宋体"/>
                <w:kern w:val="0"/>
              </w:rPr>
              <w:t>顶岗实习</w:t>
            </w:r>
          </w:p>
        </w:tc>
        <w:tc>
          <w:tcPr>
            <w:tcW w:w="540" w:type="dxa"/>
            <w:vAlign w:val="center"/>
          </w:tcPr>
          <w:p>
            <w:pPr>
              <w:widowControl/>
              <w:spacing w:line="400" w:lineRule="exact"/>
              <w:jc w:val="center"/>
              <w:rPr>
                <w:rFonts w:ascii="宋体"/>
                <w:kern w:val="0"/>
              </w:rPr>
            </w:pPr>
            <w:r>
              <w:rPr>
                <w:rFonts w:ascii="宋体" w:hAnsi="宋体" w:cs="宋体"/>
                <w:kern w:val="0"/>
              </w:rPr>
              <w:t>504</w:t>
            </w:r>
          </w:p>
        </w:tc>
        <w:tc>
          <w:tcPr>
            <w:tcW w:w="3600" w:type="dxa"/>
          </w:tcPr>
          <w:p>
            <w:pPr>
              <w:spacing w:line="400" w:lineRule="exact"/>
            </w:pPr>
            <w:r>
              <w:t>(1)</w:t>
            </w:r>
            <w:r>
              <w:rPr>
                <w:rFonts w:hint="eastAsia" w:cs="宋体"/>
              </w:rPr>
              <w:t>理论联系实际，巩固、深化和扩大已学知识。</w:t>
            </w:r>
          </w:p>
          <w:p>
            <w:pPr>
              <w:spacing w:line="400" w:lineRule="exact"/>
            </w:pPr>
            <w:r>
              <w:t>(2)</w:t>
            </w:r>
            <w:r>
              <w:rPr>
                <w:rFonts w:hint="eastAsia" w:cs="宋体"/>
              </w:rPr>
              <w:t>向企业精英、外企骨干学习，学习他们的专业知识和解决问题的能力，使学生适应社会，面向市场。</w:t>
            </w:r>
          </w:p>
          <w:p>
            <w:pPr>
              <w:spacing w:line="400" w:lineRule="exact"/>
            </w:pPr>
            <w:r>
              <w:t>(3)</w:t>
            </w:r>
            <w:r>
              <w:rPr>
                <w:rFonts w:hint="eastAsia" w:cs="宋体"/>
              </w:rPr>
              <w:t>通过实践，加强学生纪律观念，提高学生自觉遵守工作纪律能力，了解人才市场需求，更新就业观念，树立先就业后创业的理念，调整就业心态，适应人才市场的需要，提高人才市场的竞争能力，为毕业后顺利就业打下基础。</w:t>
            </w:r>
          </w:p>
        </w:tc>
        <w:tc>
          <w:tcPr>
            <w:tcW w:w="1260" w:type="dxa"/>
            <w:vAlign w:val="center"/>
          </w:tcPr>
          <w:p>
            <w:pPr>
              <w:spacing w:line="400" w:lineRule="exact"/>
              <w:jc w:val="center"/>
            </w:pPr>
            <w:r>
              <w:rPr>
                <w:rFonts w:hint="eastAsia" w:cs="宋体"/>
              </w:rPr>
              <w:t>企业</w:t>
            </w:r>
          </w:p>
        </w:tc>
        <w:tc>
          <w:tcPr>
            <w:tcW w:w="1440" w:type="dxa"/>
            <w:vAlign w:val="center"/>
          </w:tcPr>
          <w:p>
            <w:pPr>
              <w:spacing w:line="400" w:lineRule="exact"/>
            </w:pPr>
            <w:r>
              <w:rPr>
                <w:rFonts w:hint="eastAsia" w:cs="宋体"/>
              </w:rPr>
              <w:t>第六学期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8" w:type="dxa"/>
            <w:vAlign w:val="center"/>
          </w:tcPr>
          <w:p>
            <w:pPr>
              <w:widowControl/>
              <w:spacing w:line="400" w:lineRule="exact"/>
              <w:jc w:val="center"/>
              <w:rPr>
                <w:rFonts w:ascii="宋体"/>
                <w:kern w:val="0"/>
              </w:rPr>
            </w:pPr>
            <w:r>
              <w:rPr>
                <w:rFonts w:hint="eastAsia" w:ascii="宋体" w:hAnsi="宋体" w:cs="宋体"/>
                <w:kern w:val="0"/>
              </w:rPr>
              <w:t>合计</w:t>
            </w:r>
          </w:p>
        </w:tc>
        <w:tc>
          <w:tcPr>
            <w:tcW w:w="540" w:type="dxa"/>
            <w:vAlign w:val="center"/>
          </w:tcPr>
          <w:p>
            <w:pPr>
              <w:widowControl/>
              <w:spacing w:line="400" w:lineRule="exact"/>
              <w:jc w:val="center"/>
              <w:rPr>
                <w:rFonts w:ascii="宋体"/>
                <w:kern w:val="0"/>
              </w:rPr>
            </w:pPr>
            <w:r>
              <w:rPr>
                <w:rFonts w:hint="eastAsia" w:ascii="宋体" w:hAnsi="宋体" w:cs="宋体"/>
                <w:kern w:val="0"/>
              </w:rPr>
              <w:t>928</w:t>
            </w:r>
          </w:p>
        </w:tc>
        <w:tc>
          <w:tcPr>
            <w:tcW w:w="3600" w:type="dxa"/>
          </w:tcPr>
          <w:p>
            <w:pPr>
              <w:spacing w:line="400" w:lineRule="exact"/>
            </w:pPr>
          </w:p>
        </w:tc>
        <w:tc>
          <w:tcPr>
            <w:tcW w:w="1260" w:type="dxa"/>
            <w:vAlign w:val="center"/>
          </w:tcPr>
          <w:p>
            <w:pPr>
              <w:spacing w:line="400" w:lineRule="exact"/>
              <w:jc w:val="center"/>
            </w:pPr>
          </w:p>
        </w:tc>
        <w:tc>
          <w:tcPr>
            <w:tcW w:w="1440" w:type="dxa"/>
            <w:vAlign w:val="center"/>
          </w:tcPr>
          <w:p>
            <w:pPr>
              <w:spacing w:line="400" w:lineRule="exact"/>
            </w:pPr>
          </w:p>
        </w:tc>
      </w:tr>
    </w:tbl>
    <w:p>
      <w:pPr>
        <w:spacing w:line="400" w:lineRule="exact"/>
        <w:rPr>
          <w:rFonts w:ascii="黑体" w:hAnsi="宋体" w:eastAsia="黑体"/>
          <w:b/>
          <w:sz w:val="28"/>
          <w:szCs w:val="28"/>
        </w:rPr>
      </w:pPr>
    </w:p>
    <w:p>
      <w:pPr>
        <w:numPr>
          <w:ilvl w:val="0"/>
          <w:numId w:val="9"/>
        </w:numPr>
        <w:spacing w:line="400" w:lineRule="exact"/>
        <w:rPr>
          <w:rFonts w:ascii="黑体" w:hAnsi="宋体" w:eastAsia="黑体"/>
          <w:b/>
          <w:sz w:val="28"/>
          <w:szCs w:val="28"/>
        </w:rPr>
      </w:pPr>
      <w:r>
        <w:rPr>
          <w:rFonts w:hint="eastAsia" w:ascii="黑体" w:hAnsi="宋体" w:eastAsia="黑体"/>
          <w:b/>
          <w:sz w:val="28"/>
          <w:szCs w:val="28"/>
        </w:rPr>
        <w:t>分学期课时统计表</w:t>
      </w:r>
    </w:p>
    <w:tbl>
      <w:tblPr>
        <w:tblStyle w:val="10"/>
        <w:tblpPr w:leftFromText="180" w:rightFromText="180" w:vertAnchor="text" w:horzAnchor="margin" w:tblpY="116"/>
        <w:tblW w:w="8046"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51"/>
        <w:gridCol w:w="1146"/>
        <w:gridCol w:w="980"/>
        <w:gridCol w:w="993"/>
        <w:gridCol w:w="1275"/>
        <w:gridCol w:w="170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1951" w:type="dxa"/>
            <w:vMerge w:val="restart"/>
            <w:vAlign w:val="center"/>
          </w:tcPr>
          <w:p>
            <w:pPr>
              <w:widowControl/>
              <w:spacing w:line="400" w:lineRule="exact"/>
              <w:jc w:val="center"/>
              <w:rPr>
                <w:rFonts w:ascii="宋体"/>
                <w:b/>
                <w:bCs/>
                <w:kern w:val="0"/>
              </w:rPr>
            </w:pPr>
            <w:r>
              <w:rPr>
                <w:rFonts w:hint="eastAsia" w:ascii="宋体" w:hAnsi="宋体" w:cs="宋体"/>
                <w:b/>
                <w:bCs/>
                <w:kern w:val="0"/>
              </w:rPr>
              <w:t>学期</w:t>
            </w:r>
          </w:p>
        </w:tc>
        <w:tc>
          <w:tcPr>
            <w:tcW w:w="1146" w:type="dxa"/>
            <w:vMerge w:val="restart"/>
            <w:vAlign w:val="center"/>
          </w:tcPr>
          <w:p>
            <w:pPr>
              <w:widowControl/>
              <w:spacing w:line="400" w:lineRule="exact"/>
              <w:jc w:val="center"/>
              <w:rPr>
                <w:rFonts w:ascii="宋体"/>
                <w:b/>
                <w:bCs/>
                <w:kern w:val="0"/>
              </w:rPr>
            </w:pPr>
            <w:r>
              <w:rPr>
                <w:rFonts w:hint="eastAsia" w:ascii="宋体" w:hAnsi="宋体" w:cs="宋体"/>
                <w:b/>
                <w:bCs/>
                <w:kern w:val="0"/>
              </w:rPr>
              <w:t>总课时</w:t>
            </w:r>
          </w:p>
        </w:tc>
        <w:tc>
          <w:tcPr>
            <w:tcW w:w="980" w:type="dxa"/>
            <w:vMerge w:val="restart"/>
            <w:vAlign w:val="center"/>
          </w:tcPr>
          <w:p>
            <w:pPr>
              <w:spacing w:line="400" w:lineRule="exact"/>
              <w:jc w:val="center"/>
              <w:rPr>
                <w:rFonts w:ascii="宋体"/>
                <w:b/>
                <w:bCs/>
                <w:kern w:val="0"/>
              </w:rPr>
            </w:pPr>
            <w:r>
              <w:rPr>
                <w:rFonts w:hint="eastAsia" w:ascii="宋体" w:hAnsi="宋体" w:cs="宋体"/>
                <w:b/>
                <w:bCs/>
                <w:kern w:val="0"/>
              </w:rPr>
              <w:t>理论</w:t>
            </w:r>
          </w:p>
          <w:p>
            <w:pPr>
              <w:spacing w:line="400" w:lineRule="exact"/>
              <w:jc w:val="center"/>
              <w:rPr>
                <w:rFonts w:ascii="宋体"/>
                <w:b/>
                <w:bCs/>
                <w:kern w:val="0"/>
              </w:rPr>
            </w:pPr>
            <w:r>
              <w:rPr>
                <w:rFonts w:hint="eastAsia" w:ascii="宋体" w:hAnsi="宋体" w:cs="宋体"/>
                <w:b/>
                <w:bCs/>
                <w:kern w:val="0"/>
              </w:rPr>
              <w:t>课时</w:t>
            </w:r>
          </w:p>
        </w:tc>
        <w:tc>
          <w:tcPr>
            <w:tcW w:w="993" w:type="dxa"/>
            <w:vMerge w:val="restart"/>
            <w:vAlign w:val="center"/>
          </w:tcPr>
          <w:p>
            <w:pPr>
              <w:widowControl/>
              <w:spacing w:line="400" w:lineRule="exact"/>
              <w:jc w:val="center"/>
              <w:rPr>
                <w:rFonts w:ascii="宋体"/>
                <w:b/>
                <w:bCs/>
                <w:kern w:val="0"/>
              </w:rPr>
            </w:pPr>
          </w:p>
          <w:p>
            <w:pPr>
              <w:widowControl/>
              <w:spacing w:line="400" w:lineRule="exact"/>
              <w:jc w:val="center"/>
              <w:rPr>
                <w:rFonts w:ascii="宋体"/>
                <w:b/>
                <w:bCs/>
                <w:kern w:val="0"/>
              </w:rPr>
            </w:pPr>
            <w:r>
              <w:rPr>
                <w:rFonts w:hint="eastAsia" w:ascii="宋体" w:hAnsi="宋体" w:cs="宋体"/>
                <w:b/>
                <w:bCs/>
                <w:kern w:val="0"/>
              </w:rPr>
              <w:t>实践</w:t>
            </w:r>
          </w:p>
          <w:p>
            <w:pPr>
              <w:widowControl/>
              <w:spacing w:line="400" w:lineRule="exact"/>
              <w:jc w:val="center"/>
              <w:rPr>
                <w:rFonts w:ascii="宋体"/>
                <w:b/>
                <w:bCs/>
                <w:kern w:val="0"/>
              </w:rPr>
            </w:pPr>
            <w:r>
              <w:rPr>
                <w:rFonts w:hint="eastAsia" w:ascii="宋体" w:hAnsi="宋体" w:cs="宋体"/>
                <w:b/>
                <w:bCs/>
                <w:kern w:val="0"/>
              </w:rPr>
              <w:t>课时</w:t>
            </w:r>
          </w:p>
          <w:p>
            <w:pPr>
              <w:spacing w:line="400" w:lineRule="exact"/>
              <w:jc w:val="center"/>
              <w:rPr>
                <w:rFonts w:ascii="宋体"/>
                <w:b/>
                <w:bCs/>
                <w:kern w:val="0"/>
              </w:rPr>
            </w:pPr>
          </w:p>
        </w:tc>
        <w:tc>
          <w:tcPr>
            <w:tcW w:w="1275" w:type="dxa"/>
            <w:vMerge w:val="restart"/>
            <w:vAlign w:val="center"/>
          </w:tcPr>
          <w:p>
            <w:pPr>
              <w:spacing w:line="400" w:lineRule="exact"/>
              <w:jc w:val="center"/>
              <w:rPr>
                <w:rFonts w:ascii="宋体"/>
                <w:b/>
                <w:bCs/>
                <w:kern w:val="0"/>
              </w:rPr>
            </w:pPr>
            <w:r>
              <w:rPr>
                <w:rFonts w:hint="eastAsia" w:ascii="宋体" w:hAnsi="宋体" w:cs="宋体"/>
                <w:b/>
                <w:bCs/>
                <w:kern w:val="0"/>
              </w:rPr>
              <w:t>教学</w:t>
            </w:r>
          </w:p>
          <w:p>
            <w:pPr>
              <w:spacing w:line="400" w:lineRule="exact"/>
              <w:jc w:val="center"/>
              <w:rPr>
                <w:rFonts w:ascii="宋体"/>
                <w:b/>
                <w:bCs/>
                <w:kern w:val="0"/>
              </w:rPr>
            </w:pPr>
            <w:r>
              <w:rPr>
                <w:rFonts w:hint="eastAsia" w:ascii="宋体" w:hAnsi="宋体" w:cs="宋体"/>
                <w:b/>
                <w:bCs/>
                <w:kern w:val="0"/>
              </w:rPr>
              <w:t>周数</w:t>
            </w:r>
          </w:p>
        </w:tc>
        <w:tc>
          <w:tcPr>
            <w:tcW w:w="1701" w:type="dxa"/>
            <w:vMerge w:val="restart"/>
            <w:vAlign w:val="center"/>
          </w:tcPr>
          <w:p>
            <w:pPr>
              <w:widowControl/>
              <w:spacing w:line="400" w:lineRule="exact"/>
              <w:jc w:val="center"/>
              <w:rPr>
                <w:rFonts w:ascii="宋体"/>
                <w:b/>
                <w:bCs/>
                <w:kern w:val="0"/>
              </w:rPr>
            </w:pPr>
            <w:r>
              <w:rPr>
                <w:rFonts w:hint="eastAsia" w:ascii="宋体" w:hAnsi="宋体" w:cs="宋体"/>
                <w:b/>
                <w:bCs/>
                <w:kern w:val="0"/>
              </w:rPr>
              <w:t>平均周</w:t>
            </w:r>
          </w:p>
          <w:p>
            <w:pPr>
              <w:widowControl/>
              <w:spacing w:line="400" w:lineRule="exact"/>
              <w:jc w:val="center"/>
              <w:rPr>
                <w:rFonts w:ascii="宋体"/>
                <w:b/>
                <w:bCs/>
                <w:kern w:val="0"/>
              </w:rPr>
            </w:pPr>
            <w:r>
              <w:rPr>
                <w:rFonts w:hint="eastAsia" w:ascii="宋体" w:hAnsi="宋体" w:cs="宋体"/>
                <w:b/>
                <w:bCs/>
                <w:kern w:val="0"/>
              </w:rPr>
              <w:t>课时数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1951" w:type="dxa"/>
            <w:vMerge w:val="continue"/>
            <w:tcBorders>
              <w:top w:val="single" w:color="auto" w:sz="12" w:space="0"/>
            </w:tcBorders>
            <w:vAlign w:val="center"/>
          </w:tcPr>
          <w:p>
            <w:pPr>
              <w:widowControl/>
              <w:spacing w:line="400" w:lineRule="exact"/>
              <w:jc w:val="left"/>
              <w:rPr>
                <w:rFonts w:ascii="宋体"/>
                <w:b/>
                <w:bCs/>
                <w:kern w:val="0"/>
              </w:rPr>
            </w:pPr>
          </w:p>
        </w:tc>
        <w:tc>
          <w:tcPr>
            <w:tcW w:w="1146" w:type="dxa"/>
            <w:vMerge w:val="continue"/>
            <w:tcBorders>
              <w:top w:val="single" w:color="auto" w:sz="12" w:space="0"/>
            </w:tcBorders>
            <w:vAlign w:val="center"/>
          </w:tcPr>
          <w:p>
            <w:pPr>
              <w:widowControl/>
              <w:spacing w:line="400" w:lineRule="exact"/>
              <w:jc w:val="left"/>
              <w:rPr>
                <w:rFonts w:ascii="宋体"/>
                <w:b/>
                <w:bCs/>
                <w:kern w:val="0"/>
              </w:rPr>
            </w:pPr>
          </w:p>
        </w:tc>
        <w:tc>
          <w:tcPr>
            <w:tcW w:w="980" w:type="dxa"/>
            <w:vMerge w:val="continue"/>
            <w:tcBorders>
              <w:top w:val="single" w:color="auto" w:sz="12" w:space="0"/>
            </w:tcBorders>
            <w:vAlign w:val="center"/>
          </w:tcPr>
          <w:p>
            <w:pPr>
              <w:widowControl/>
              <w:spacing w:line="400" w:lineRule="exact"/>
              <w:jc w:val="left"/>
              <w:rPr>
                <w:rFonts w:ascii="宋体"/>
                <w:b/>
                <w:bCs/>
                <w:kern w:val="0"/>
              </w:rPr>
            </w:pPr>
          </w:p>
        </w:tc>
        <w:tc>
          <w:tcPr>
            <w:tcW w:w="993" w:type="dxa"/>
            <w:vMerge w:val="continue"/>
            <w:tcBorders>
              <w:top w:val="single" w:color="auto" w:sz="12" w:space="0"/>
            </w:tcBorders>
            <w:vAlign w:val="center"/>
          </w:tcPr>
          <w:p>
            <w:pPr>
              <w:widowControl/>
              <w:spacing w:line="400" w:lineRule="exact"/>
              <w:jc w:val="left"/>
              <w:rPr>
                <w:rFonts w:ascii="宋体"/>
                <w:b/>
                <w:bCs/>
                <w:kern w:val="0"/>
              </w:rPr>
            </w:pPr>
          </w:p>
        </w:tc>
        <w:tc>
          <w:tcPr>
            <w:tcW w:w="1275" w:type="dxa"/>
            <w:vMerge w:val="continue"/>
            <w:tcBorders>
              <w:top w:val="single" w:color="auto" w:sz="12" w:space="0"/>
            </w:tcBorders>
            <w:vAlign w:val="center"/>
          </w:tcPr>
          <w:p>
            <w:pPr>
              <w:widowControl/>
              <w:spacing w:line="400" w:lineRule="exact"/>
              <w:jc w:val="left"/>
              <w:rPr>
                <w:rFonts w:ascii="宋体"/>
                <w:b/>
                <w:bCs/>
                <w:kern w:val="0"/>
              </w:rPr>
            </w:pPr>
          </w:p>
        </w:tc>
        <w:tc>
          <w:tcPr>
            <w:tcW w:w="1701" w:type="dxa"/>
            <w:vMerge w:val="continue"/>
            <w:tcBorders>
              <w:top w:val="single" w:color="auto" w:sz="12" w:space="0"/>
            </w:tcBorders>
            <w:vAlign w:val="center"/>
          </w:tcPr>
          <w:p>
            <w:pPr>
              <w:widowControl/>
              <w:spacing w:line="400" w:lineRule="exact"/>
              <w:jc w:val="left"/>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51" w:type="dxa"/>
            <w:vAlign w:val="center"/>
          </w:tcPr>
          <w:p>
            <w:pPr>
              <w:widowControl/>
              <w:spacing w:line="400" w:lineRule="exact"/>
              <w:jc w:val="center"/>
              <w:rPr>
                <w:rFonts w:ascii="宋体"/>
                <w:kern w:val="0"/>
              </w:rPr>
            </w:pPr>
            <w:r>
              <w:rPr>
                <w:rFonts w:ascii="宋体" w:hAnsi="宋体" w:cs="宋体"/>
                <w:kern w:val="0"/>
              </w:rPr>
              <w:t>1</w:t>
            </w:r>
          </w:p>
        </w:tc>
        <w:tc>
          <w:tcPr>
            <w:tcW w:w="1146" w:type="dxa"/>
            <w:vAlign w:val="center"/>
          </w:tcPr>
          <w:p>
            <w:pPr>
              <w:widowControl/>
              <w:spacing w:line="400" w:lineRule="exact"/>
              <w:jc w:val="center"/>
              <w:rPr>
                <w:rFonts w:ascii="宋体"/>
                <w:kern w:val="0"/>
              </w:rPr>
            </w:pPr>
            <w:r>
              <w:rPr>
                <w:rFonts w:hint="eastAsia" w:ascii="宋体" w:hAnsi="宋体" w:cs="宋体"/>
                <w:kern w:val="0"/>
              </w:rPr>
              <w:t>428</w:t>
            </w:r>
          </w:p>
        </w:tc>
        <w:tc>
          <w:tcPr>
            <w:tcW w:w="980" w:type="dxa"/>
            <w:vAlign w:val="center"/>
          </w:tcPr>
          <w:p>
            <w:pPr>
              <w:widowControl/>
              <w:spacing w:line="400" w:lineRule="exact"/>
              <w:jc w:val="center"/>
              <w:rPr>
                <w:rFonts w:ascii="宋体"/>
                <w:kern w:val="0"/>
              </w:rPr>
            </w:pPr>
            <w:r>
              <w:rPr>
                <w:rFonts w:hint="eastAsia" w:ascii="宋体"/>
                <w:kern w:val="0"/>
              </w:rPr>
              <w:t>206</w:t>
            </w:r>
          </w:p>
        </w:tc>
        <w:tc>
          <w:tcPr>
            <w:tcW w:w="993" w:type="dxa"/>
            <w:vAlign w:val="center"/>
          </w:tcPr>
          <w:p>
            <w:pPr>
              <w:widowControl/>
              <w:spacing w:line="400" w:lineRule="exact"/>
              <w:jc w:val="center"/>
              <w:rPr>
                <w:rFonts w:ascii="宋体"/>
                <w:kern w:val="0"/>
              </w:rPr>
            </w:pPr>
            <w:r>
              <w:rPr>
                <w:rFonts w:hint="eastAsia" w:ascii="宋体"/>
                <w:kern w:val="0"/>
              </w:rPr>
              <w:t>222</w:t>
            </w:r>
          </w:p>
        </w:tc>
        <w:tc>
          <w:tcPr>
            <w:tcW w:w="1275" w:type="dxa"/>
            <w:vAlign w:val="center"/>
          </w:tcPr>
          <w:p>
            <w:pPr>
              <w:widowControl/>
              <w:spacing w:line="400" w:lineRule="exact"/>
              <w:jc w:val="center"/>
              <w:rPr>
                <w:rFonts w:ascii="宋体"/>
                <w:kern w:val="0"/>
              </w:rPr>
            </w:pPr>
            <w:r>
              <w:rPr>
                <w:rFonts w:ascii="宋体" w:hAnsi="宋体" w:cs="宋体"/>
                <w:kern w:val="0"/>
              </w:rPr>
              <w:t>16</w:t>
            </w:r>
          </w:p>
        </w:tc>
        <w:tc>
          <w:tcPr>
            <w:tcW w:w="1701" w:type="dxa"/>
            <w:vAlign w:val="center"/>
          </w:tcPr>
          <w:p>
            <w:pPr>
              <w:spacing w:line="400" w:lineRule="exact"/>
              <w:jc w:val="center"/>
              <w:rPr>
                <w:rFonts w:ascii="宋体" w:cs="宋体"/>
              </w:rPr>
            </w:pPr>
            <w:r>
              <w:rPr>
                <w:rFonts w:hint="eastAsia" w:ascii="宋体" w:cs="宋体"/>
              </w:rPr>
              <w:t>22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51" w:type="dxa"/>
            <w:vAlign w:val="center"/>
          </w:tcPr>
          <w:p>
            <w:pPr>
              <w:widowControl/>
              <w:spacing w:line="400" w:lineRule="exact"/>
              <w:jc w:val="center"/>
              <w:rPr>
                <w:rFonts w:ascii="宋体"/>
                <w:kern w:val="0"/>
              </w:rPr>
            </w:pPr>
            <w:r>
              <w:rPr>
                <w:rFonts w:ascii="宋体" w:hAnsi="宋体" w:cs="宋体"/>
                <w:kern w:val="0"/>
              </w:rPr>
              <w:t>2</w:t>
            </w:r>
          </w:p>
        </w:tc>
        <w:tc>
          <w:tcPr>
            <w:tcW w:w="1146" w:type="dxa"/>
            <w:vAlign w:val="center"/>
          </w:tcPr>
          <w:p>
            <w:pPr>
              <w:widowControl/>
              <w:spacing w:line="400" w:lineRule="exact"/>
              <w:jc w:val="center"/>
              <w:rPr>
                <w:rFonts w:ascii="宋体"/>
                <w:kern w:val="0"/>
              </w:rPr>
            </w:pPr>
            <w:r>
              <w:rPr>
                <w:rFonts w:hint="eastAsia" w:ascii="宋体" w:hAnsi="宋体" w:cs="宋体"/>
                <w:kern w:val="0"/>
              </w:rPr>
              <w:t>432</w:t>
            </w:r>
          </w:p>
        </w:tc>
        <w:tc>
          <w:tcPr>
            <w:tcW w:w="980" w:type="dxa"/>
            <w:vAlign w:val="center"/>
          </w:tcPr>
          <w:p>
            <w:pPr>
              <w:widowControl/>
              <w:spacing w:line="400" w:lineRule="exact"/>
              <w:jc w:val="center"/>
              <w:rPr>
                <w:rFonts w:ascii="宋体"/>
                <w:kern w:val="0"/>
              </w:rPr>
            </w:pPr>
            <w:r>
              <w:rPr>
                <w:rFonts w:hint="eastAsia" w:ascii="宋体" w:hAnsi="宋体" w:cs="宋体"/>
                <w:kern w:val="0"/>
              </w:rPr>
              <w:t>153</w:t>
            </w:r>
          </w:p>
        </w:tc>
        <w:tc>
          <w:tcPr>
            <w:tcW w:w="993" w:type="dxa"/>
            <w:vAlign w:val="center"/>
          </w:tcPr>
          <w:p>
            <w:pPr>
              <w:widowControl/>
              <w:spacing w:line="400" w:lineRule="exact"/>
              <w:jc w:val="center"/>
              <w:rPr>
                <w:rFonts w:ascii="宋体"/>
                <w:kern w:val="0"/>
              </w:rPr>
            </w:pPr>
            <w:r>
              <w:rPr>
                <w:rFonts w:hint="eastAsia" w:ascii="宋体" w:hAnsi="宋体" w:cs="宋体"/>
                <w:kern w:val="0"/>
              </w:rPr>
              <w:t>279</w:t>
            </w:r>
          </w:p>
        </w:tc>
        <w:tc>
          <w:tcPr>
            <w:tcW w:w="1275" w:type="dxa"/>
            <w:vAlign w:val="center"/>
          </w:tcPr>
          <w:p>
            <w:pPr>
              <w:widowControl/>
              <w:spacing w:line="400" w:lineRule="exact"/>
              <w:jc w:val="center"/>
              <w:rPr>
                <w:rFonts w:ascii="宋体"/>
                <w:kern w:val="0"/>
              </w:rPr>
            </w:pPr>
            <w:r>
              <w:rPr>
                <w:rFonts w:ascii="宋体" w:hAnsi="宋体" w:cs="宋体"/>
                <w:kern w:val="0"/>
              </w:rPr>
              <w:t>18</w:t>
            </w:r>
          </w:p>
        </w:tc>
        <w:tc>
          <w:tcPr>
            <w:tcW w:w="1701" w:type="dxa"/>
            <w:vAlign w:val="center"/>
          </w:tcPr>
          <w:p>
            <w:pPr>
              <w:spacing w:line="400" w:lineRule="exact"/>
              <w:jc w:val="center"/>
              <w:rPr>
                <w:rFonts w:ascii="宋体" w:cs="宋体"/>
              </w:rPr>
            </w:pPr>
            <w:r>
              <w:rPr>
                <w:rFonts w:hint="eastAsia" w:ascii="宋体" w:cs="宋体"/>
              </w:rPr>
              <w:t>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51" w:type="dxa"/>
            <w:vAlign w:val="center"/>
          </w:tcPr>
          <w:p>
            <w:pPr>
              <w:widowControl/>
              <w:spacing w:line="400" w:lineRule="exact"/>
              <w:jc w:val="center"/>
              <w:rPr>
                <w:rFonts w:ascii="宋体"/>
                <w:kern w:val="0"/>
              </w:rPr>
            </w:pPr>
            <w:r>
              <w:rPr>
                <w:rFonts w:ascii="宋体" w:hAnsi="宋体" w:cs="宋体"/>
                <w:kern w:val="0"/>
              </w:rPr>
              <w:t>3</w:t>
            </w:r>
          </w:p>
        </w:tc>
        <w:tc>
          <w:tcPr>
            <w:tcW w:w="1146" w:type="dxa"/>
            <w:vAlign w:val="center"/>
          </w:tcPr>
          <w:p>
            <w:pPr>
              <w:widowControl/>
              <w:spacing w:line="400" w:lineRule="exact"/>
              <w:jc w:val="center"/>
              <w:rPr>
                <w:rFonts w:ascii="宋体"/>
                <w:kern w:val="0"/>
              </w:rPr>
            </w:pPr>
            <w:r>
              <w:rPr>
                <w:rFonts w:hint="eastAsia" w:ascii="宋体"/>
                <w:kern w:val="0"/>
              </w:rPr>
              <w:t>432</w:t>
            </w:r>
          </w:p>
        </w:tc>
        <w:tc>
          <w:tcPr>
            <w:tcW w:w="980" w:type="dxa"/>
            <w:vAlign w:val="center"/>
          </w:tcPr>
          <w:p>
            <w:pPr>
              <w:widowControl/>
              <w:spacing w:line="400" w:lineRule="exact"/>
              <w:jc w:val="center"/>
              <w:rPr>
                <w:rFonts w:ascii="宋体"/>
                <w:kern w:val="0"/>
              </w:rPr>
            </w:pPr>
            <w:r>
              <w:rPr>
                <w:rFonts w:hint="eastAsia" w:ascii="宋体" w:hAnsi="宋体" w:cs="宋体"/>
                <w:kern w:val="0"/>
              </w:rPr>
              <w:t>144</w:t>
            </w:r>
          </w:p>
        </w:tc>
        <w:tc>
          <w:tcPr>
            <w:tcW w:w="993" w:type="dxa"/>
            <w:vAlign w:val="center"/>
          </w:tcPr>
          <w:p>
            <w:pPr>
              <w:widowControl/>
              <w:spacing w:line="400" w:lineRule="exact"/>
              <w:jc w:val="center"/>
              <w:rPr>
                <w:rFonts w:ascii="宋体"/>
                <w:kern w:val="0"/>
              </w:rPr>
            </w:pPr>
            <w:r>
              <w:rPr>
                <w:rFonts w:hint="eastAsia" w:ascii="宋体" w:hAnsi="宋体" w:cs="宋体"/>
                <w:kern w:val="0"/>
              </w:rPr>
              <w:t>288</w:t>
            </w:r>
          </w:p>
        </w:tc>
        <w:tc>
          <w:tcPr>
            <w:tcW w:w="1275" w:type="dxa"/>
            <w:vAlign w:val="center"/>
          </w:tcPr>
          <w:p>
            <w:pPr>
              <w:widowControl/>
              <w:spacing w:line="400" w:lineRule="exact"/>
              <w:jc w:val="center"/>
              <w:rPr>
                <w:rFonts w:ascii="宋体"/>
                <w:kern w:val="0"/>
              </w:rPr>
            </w:pPr>
            <w:r>
              <w:rPr>
                <w:rFonts w:ascii="宋体" w:hAnsi="宋体" w:cs="宋体"/>
                <w:kern w:val="0"/>
              </w:rPr>
              <w:t>18</w:t>
            </w:r>
          </w:p>
        </w:tc>
        <w:tc>
          <w:tcPr>
            <w:tcW w:w="1701" w:type="dxa"/>
            <w:vAlign w:val="center"/>
          </w:tcPr>
          <w:p>
            <w:pPr>
              <w:spacing w:line="400" w:lineRule="exact"/>
              <w:jc w:val="center"/>
              <w:rPr>
                <w:rFonts w:ascii="宋体" w:cs="宋体"/>
              </w:rPr>
            </w:pPr>
            <w:r>
              <w:rPr>
                <w:rFonts w:hint="eastAsia" w:ascii="宋体" w:cs="宋体"/>
              </w:rPr>
              <w:t>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51" w:type="dxa"/>
            <w:vAlign w:val="center"/>
          </w:tcPr>
          <w:p>
            <w:pPr>
              <w:widowControl/>
              <w:spacing w:line="400" w:lineRule="exact"/>
              <w:jc w:val="center"/>
              <w:rPr>
                <w:rFonts w:ascii="宋体"/>
                <w:kern w:val="0"/>
              </w:rPr>
            </w:pPr>
            <w:r>
              <w:rPr>
                <w:rFonts w:ascii="宋体" w:hAnsi="宋体" w:cs="宋体"/>
                <w:kern w:val="0"/>
              </w:rPr>
              <w:t>4</w:t>
            </w:r>
          </w:p>
        </w:tc>
        <w:tc>
          <w:tcPr>
            <w:tcW w:w="1146" w:type="dxa"/>
            <w:vAlign w:val="center"/>
          </w:tcPr>
          <w:p>
            <w:pPr>
              <w:widowControl/>
              <w:spacing w:line="400" w:lineRule="exact"/>
              <w:jc w:val="center"/>
              <w:rPr>
                <w:rFonts w:ascii="宋体"/>
                <w:kern w:val="0"/>
              </w:rPr>
            </w:pPr>
            <w:r>
              <w:rPr>
                <w:rFonts w:hint="eastAsia" w:ascii="宋体"/>
                <w:kern w:val="0"/>
              </w:rPr>
              <w:t>342</w:t>
            </w:r>
          </w:p>
        </w:tc>
        <w:tc>
          <w:tcPr>
            <w:tcW w:w="980" w:type="dxa"/>
            <w:vAlign w:val="center"/>
          </w:tcPr>
          <w:p>
            <w:pPr>
              <w:widowControl/>
              <w:spacing w:line="400" w:lineRule="exact"/>
              <w:jc w:val="center"/>
              <w:rPr>
                <w:rFonts w:ascii="宋体"/>
                <w:kern w:val="0"/>
              </w:rPr>
            </w:pPr>
            <w:r>
              <w:rPr>
                <w:rFonts w:hint="eastAsia" w:ascii="宋体" w:hAnsi="宋体" w:cs="宋体"/>
                <w:kern w:val="0"/>
              </w:rPr>
              <w:t>108</w:t>
            </w:r>
          </w:p>
        </w:tc>
        <w:tc>
          <w:tcPr>
            <w:tcW w:w="993" w:type="dxa"/>
            <w:vAlign w:val="center"/>
          </w:tcPr>
          <w:p>
            <w:pPr>
              <w:widowControl/>
              <w:spacing w:line="400" w:lineRule="exact"/>
              <w:jc w:val="center"/>
              <w:rPr>
                <w:rFonts w:ascii="宋体"/>
                <w:kern w:val="0"/>
              </w:rPr>
            </w:pPr>
            <w:r>
              <w:rPr>
                <w:rFonts w:hint="eastAsia" w:ascii="宋体" w:hAnsi="宋体" w:cs="宋体"/>
                <w:kern w:val="0"/>
              </w:rPr>
              <w:t>234</w:t>
            </w:r>
          </w:p>
        </w:tc>
        <w:tc>
          <w:tcPr>
            <w:tcW w:w="1275" w:type="dxa"/>
            <w:vAlign w:val="center"/>
          </w:tcPr>
          <w:p>
            <w:pPr>
              <w:widowControl/>
              <w:spacing w:line="400" w:lineRule="exact"/>
              <w:jc w:val="center"/>
              <w:rPr>
                <w:rFonts w:ascii="宋体"/>
                <w:kern w:val="0"/>
              </w:rPr>
            </w:pPr>
            <w:r>
              <w:rPr>
                <w:rFonts w:ascii="宋体" w:hAnsi="宋体" w:cs="宋体"/>
                <w:kern w:val="0"/>
              </w:rPr>
              <w:t>18</w:t>
            </w:r>
          </w:p>
        </w:tc>
        <w:tc>
          <w:tcPr>
            <w:tcW w:w="1701" w:type="dxa"/>
            <w:vAlign w:val="center"/>
          </w:tcPr>
          <w:p>
            <w:pPr>
              <w:spacing w:line="400" w:lineRule="exact"/>
              <w:jc w:val="center"/>
              <w:rPr>
                <w:rFonts w:ascii="宋体" w:cs="宋体"/>
              </w:rPr>
            </w:pPr>
            <w:r>
              <w:rPr>
                <w:rFonts w:hint="eastAsia" w:ascii="宋体" w:cs="宋体"/>
              </w:rPr>
              <w:t>19</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51" w:type="dxa"/>
            <w:vAlign w:val="center"/>
          </w:tcPr>
          <w:p>
            <w:pPr>
              <w:widowControl/>
              <w:spacing w:line="400" w:lineRule="exact"/>
              <w:jc w:val="center"/>
              <w:rPr>
                <w:rFonts w:ascii="宋体"/>
                <w:kern w:val="0"/>
              </w:rPr>
            </w:pPr>
            <w:r>
              <w:rPr>
                <w:rFonts w:ascii="宋体" w:hAnsi="宋体" w:cs="宋体"/>
                <w:kern w:val="0"/>
              </w:rPr>
              <w:t>5</w:t>
            </w:r>
          </w:p>
        </w:tc>
        <w:tc>
          <w:tcPr>
            <w:tcW w:w="1146" w:type="dxa"/>
            <w:vAlign w:val="center"/>
          </w:tcPr>
          <w:p>
            <w:pPr>
              <w:widowControl/>
              <w:spacing w:line="400" w:lineRule="exact"/>
              <w:jc w:val="center"/>
              <w:rPr>
                <w:rFonts w:ascii="宋体"/>
                <w:kern w:val="0"/>
              </w:rPr>
            </w:pPr>
            <w:r>
              <w:rPr>
                <w:rFonts w:hint="eastAsia" w:ascii="宋体" w:hAnsi="宋体" w:cs="宋体"/>
                <w:kern w:val="0"/>
              </w:rPr>
              <w:t>504</w:t>
            </w:r>
          </w:p>
        </w:tc>
        <w:tc>
          <w:tcPr>
            <w:tcW w:w="980" w:type="dxa"/>
            <w:vAlign w:val="center"/>
          </w:tcPr>
          <w:p>
            <w:pPr>
              <w:widowControl/>
              <w:spacing w:line="400" w:lineRule="exact"/>
              <w:jc w:val="center"/>
              <w:rPr>
                <w:rFonts w:ascii="宋体"/>
                <w:kern w:val="0"/>
              </w:rPr>
            </w:pPr>
            <w:r>
              <w:rPr>
                <w:rFonts w:hint="eastAsia" w:ascii="宋体" w:hAnsi="宋体" w:cs="宋体"/>
                <w:kern w:val="0"/>
              </w:rPr>
              <w:t>0</w:t>
            </w:r>
          </w:p>
        </w:tc>
        <w:tc>
          <w:tcPr>
            <w:tcW w:w="993" w:type="dxa"/>
            <w:vAlign w:val="center"/>
          </w:tcPr>
          <w:p>
            <w:pPr>
              <w:widowControl/>
              <w:spacing w:line="400" w:lineRule="exact"/>
              <w:jc w:val="center"/>
              <w:rPr>
                <w:rFonts w:ascii="宋体"/>
                <w:kern w:val="0"/>
              </w:rPr>
            </w:pPr>
            <w:r>
              <w:rPr>
                <w:rFonts w:hint="eastAsia" w:ascii="宋体" w:hAnsi="宋体" w:cs="宋体"/>
                <w:kern w:val="0"/>
              </w:rPr>
              <w:t>504</w:t>
            </w:r>
          </w:p>
        </w:tc>
        <w:tc>
          <w:tcPr>
            <w:tcW w:w="1275" w:type="dxa"/>
            <w:vAlign w:val="center"/>
          </w:tcPr>
          <w:p>
            <w:pPr>
              <w:widowControl/>
              <w:spacing w:line="400" w:lineRule="exact"/>
              <w:jc w:val="center"/>
              <w:rPr>
                <w:rFonts w:ascii="宋体"/>
                <w:kern w:val="0"/>
              </w:rPr>
            </w:pPr>
            <w:r>
              <w:rPr>
                <w:rFonts w:ascii="宋体" w:hAnsi="宋体" w:cs="宋体"/>
                <w:kern w:val="0"/>
              </w:rPr>
              <w:t>18</w:t>
            </w:r>
          </w:p>
        </w:tc>
        <w:tc>
          <w:tcPr>
            <w:tcW w:w="1701" w:type="dxa"/>
            <w:vAlign w:val="center"/>
          </w:tcPr>
          <w:p>
            <w:pPr>
              <w:spacing w:line="400" w:lineRule="exact"/>
              <w:jc w:val="center"/>
              <w:rPr>
                <w:rFonts w:ascii="宋体" w:cs="宋体"/>
              </w:rPr>
            </w:pPr>
            <w:r>
              <w:rPr>
                <w:rFonts w:hint="eastAsia" w:ascii="宋体" w:cs="宋体"/>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51" w:type="dxa"/>
            <w:vAlign w:val="center"/>
          </w:tcPr>
          <w:p>
            <w:pPr>
              <w:widowControl/>
              <w:spacing w:line="400" w:lineRule="exact"/>
              <w:jc w:val="center"/>
              <w:rPr>
                <w:rFonts w:ascii="宋体"/>
                <w:kern w:val="0"/>
              </w:rPr>
            </w:pPr>
            <w:r>
              <w:rPr>
                <w:rFonts w:ascii="宋体" w:hAnsi="宋体" w:cs="宋体"/>
                <w:kern w:val="0"/>
              </w:rPr>
              <w:t>6</w:t>
            </w:r>
          </w:p>
        </w:tc>
        <w:tc>
          <w:tcPr>
            <w:tcW w:w="1146" w:type="dxa"/>
            <w:vAlign w:val="center"/>
          </w:tcPr>
          <w:p>
            <w:pPr>
              <w:widowControl/>
              <w:spacing w:line="400" w:lineRule="exact"/>
              <w:jc w:val="center"/>
              <w:rPr>
                <w:rFonts w:ascii="宋体"/>
                <w:kern w:val="0"/>
              </w:rPr>
            </w:pPr>
            <w:r>
              <w:rPr>
                <w:rFonts w:ascii="宋体" w:hAnsi="宋体" w:cs="宋体"/>
                <w:kern w:val="0"/>
              </w:rPr>
              <w:t>504</w:t>
            </w:r>
          </w:p>
        </w:tc>
        <w:tc>
          <w:tcPr>
            <w:tcW w:w="980" w:type="dxa"/>
            <w:vAlign w:val="center"/>
          </w:tcPr>
          <w:p>
            <w:pPr>
              <w:widowControl/>
              <w:spacing w:line="400" w:lineRule="exact"/>
              <w:jc w:val="center"/>
              <w:rPr>
                <w:rFonts w:ascii="宋体" w:cs="宋体"/>
                <w:kern w:val="0"/>
              </w:rPr>
            </w:pPr>
            <w:r>
              <w:rPr>
                <w:rFonts w:ascii="宋体" w:cs="宋体"/>
                <w:kern w:val="0"/>
              </w:rPr>
              <w:t>0</w:t>
            </w:r>
          </w:p>
        </w:tc>
        <w:tc>
          <w:tcPr>
            <w:tcW w:w="993" w:type="dxa"/>
            <w:vAlign w:val="center"/>
          </w:tcPr>
          <w:p>
            <w:pPr>
              <w:widowControl/>
              <w:spacing w:line="400" w:lineRule="exact"/>
              <w:jc w:val="center"/>
              <w:rPr>
                <w:rFonts w:ascii="宋体"/>
                <w:kern w:val="0"/>
              </w:rPr>
            </w:pPr>
            <w:r>
              <w:rPr>
                <w:rFonts w:ascii="宋体" w:hAnsi="宋体" w:cs="宋体"/>
                <w:kern w:val="0"/>
              </w:rPr>
              <w:t>504</w:t>
            </w:r>
          </w:p>
        </w:tc>
        <w:tc>
          <w:tcPr>
            <w:tcW w:w="1275" w:type="dxa"/>
            <w:vAlign w:val="center"/>
          </w:tcPr>
          <w:p>
            <w:pPr>
              <w:widowControl/>
              <w:spacing w:line="400" w:lineRule="exact"/>
              <w:jc w:val="center"/>
              <w:rPr>
                <w:rFonts w:ascii="宋体"/>
                <w:kern w:val="0"/>
              </w:rPr>
            </w:pPr>
            <w:r>
              <w:rPr>
                <w:rFonts w:ascii="宋体" w:hAnsi="宋体" w:cs="宋体"/>
                <w:kern w:val="0"/>
              </w:rPr>
              <w:t>18</w:t>
            </w:r>
          </w:p>
        </w:tc>
        <w:tc>
          <w:tcPr>
            <w:tcW w:w="1701" w:type="dxa"/>
            <w:vAlign w:val="center"/>
          </w:tcPr>
          <w:p>
            <w:pPr>
              <w:spacing w:line="400" w:lineRule="exact"/>
              <w:jc w:val="center"/>
              <w:rPr>
                <w:rFonts w:ascii="宋体" w:cs="宋体"/>
              </w:rPr>
            </w:pPr>
            <w:r>
              <w:rPr>
                <w:rFonts w:ascii="宋体" w:cs="宋体"/>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51" w:type="dxa"/>
            <w:vAlign w:val="center"/>
          </w:tcPr>
          <w:p>
            <w:pPr>
              <w:widowControl/>
              <w:spacing w:line="400" w:lineRule="exact"/>
              <w:jc w:val="center"/>
              <w:rPr>
                <w:rFonts w:ascii="宋体"/>
                <w:kern w:val="0"/>
              </w:rPr>
            </w:pPr>
            <w:r>
              <w:rPr>
                <w:rFonts w:hint="eastAsia" w:ascii="宋体" w:hAnsi="宋体" w:cs="宋体"/>
                <w:kern w:val="0"/>
              </w:rPr>
              <w:t>公共选修课</w:t>
            </w:r>
          </w:p>
        </w:tc>
        <w:tc>
          <w:tcPr>
            <w:tcW w:w="1146" w:type="dxa"/>
            <w:vAlign w:val="center"/>
          </w:tcPr>
          <w:p>
            <w:pPr>
              <w:widowControl/>
              <w:spacing w:line="400" w:lineRule="exact"/>
              <w:jc w:val="center"/>
              <w:rPr>
                <w:rFonts w:ascii="宋体"/>
                <w:kern w:val="0"/>
              </w:rPr>
            </w:pPr>
            <w:r>
              <w:rPr>
                <w:rFonts w:ascii="宋体" w:hAnsi="宋体" w:cs="宋体"/>
                <w:kern w:val="0"/>
              </w:rPr>
              <w:t>144</w:t>
            </w:r>
          </w:p>
        </w:tc>
        <w:tc>
          <w:tcPr>
            <w:tcW w:w="980" w:type="dxa"/>
            <w:vAlign w:val="center"/>
          </w:tcPr>
          <w:p>
            <w:pPr>
              <w:widowControl/>
              <w:spacing w:line="400" w:lineRule="exact"/>
              <w:jc w:val="center"/>
              <w:rPr>
                <w:rFonts w:ascii="宋体"/>
                <w:kern w:val="0"/>
              </w:rPr>
            </w:pPr>
            <w:r>
              <w:rPr>
                <w:rFonts w:ascii="宋体" w:hAnsi="宋体" w:cs="宋体"/>
                <w:kern w:val="0"/>
              </w:rPr>
              <w:t>144</w:t>
            </w:r>
          </w:p>
        </w:tc>
        <w:tc>
          <w:tcPr>
            <w:tcW w:w="993" w:type="dxa"/>
            <w:vAlign w:val="center"/>
          </w:tcPr>
          <w:p>
            <w:pPr>
              <w:widowControl/>
              <w:spacing w:line="400" w:lineRule="exact"/>
              <w:jc w:val="center"/>
              <w:rPr>
                <w:rFonts w:ascii="宋体" w:cs="宋体"/>
                <w:kern w:val="0"/>
              </w:rPr>
            </w:pPr>
            <w:r>
              <w:rPr>
                <w:rFonts w:ascii="宋体" w:cs="宋体"/>
                <w:kern w:val="0"/>
              </w:rPr>
              <w:t>0</w:t>
            </w:r>
          </w:p>
        </w:tc>
        <w:tc>
          <w:tcPr>
            <w:tcW w:w="1275" w:type="dxa"/>
            <w:vAlign w:val="center"/>
          </w:tcPr>
          <w:p>
            <w:pPr>
              <w:widowControl/>
              <w:spacing w:line="400" w:lineRule="exact"/>
              <w:jc w:val="center"/>
              <w:rPr>
                <w:rFonts w:ascii="宋体" w:cs="宋体"/>
                <w:kern w:val="0"/>
              </w:rPr>
            </w:pPr>
          </w:p>
        </w:tc>
        <w:tc>
          <w:tcPr>
            <w:tcW w:w="1701" w:type="dxa"/>
            <w:vAlign w:val="center"/>
          </w:tcPr>
          <w:p>
            <w:pPr>
              <w:widowControl/>
              <w:spacing w:line="400" w:lineRule="exact"/>
              <w:jc w:val="center"/>
              <w:rPr>
                <w:rFonts w:ascii="宋体" w:cs="宋体"/>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1951" w:type="dxa"/>
            <w:vMerge w:val="restart"/>
            <w:vAlign w:val="center"/>
          </w:tcPr>
          <w:p>
            <w:pPr>
              <w:widowControl/>
              <w:spacing w:line="400" w:lineRule="exact"/>
              <w:jc w:val="center"/>
              <w:rPr>
                <w:rFonts w:ascii="宋体"/>
                <w:kern w:val="0"/>
              </w:rPr>
            </w:pPr>
            <w:r>
              <w:rPr>
                <w:rFonts w:hint="eastAsia" w:ascii="宋体" w:hAnsi="宋体" w:cs="宋体"/>
                <w:kern w:val="0"/>
              </w:rPr>
              <w:t>合计</w:t>
            </w:r>
          </w:p>
        </w:tc>
        <w:tc>
          <w:tcPr>
            <w:tcW w:w="1146" w:type="dxa"/>
            <w:vMerge w:val="restart"/>
            <w:vAlign w:val="center"/>
          </w:tcPr>
          <w:p>
            <w:pPr>
              <w:widowControl/>
              <w:spacing w:line="400" w:lineRule="exact"/>
              <w:jc w:val="center"/>
              <w:rPr>
                <w:rFonts w:ascii="宋体"/>
                <w:kern w:val="0"/>
              </w:rPr>
            </w:pPr>
            <w:r>
              <w:rPr>
                <w:rFonts w:hint="eastAsia" w:ascii="宋体"/>
                <w:kern w:val="0"/>
              </w:rPr>
              <w:t>2786</w:t>
            </w:r>
          </w:p>
        </w:tc>
        <w:tc>
          <w:tcPr>
            <w:tcW w:w="980" w:type="dxa"/>
            <w:vMerge w:val="restart"/>
            <w:vAlign w:val="center"/>
          </w:tcPr>
          <w:p>
            <w:pPr>
              <w:widowControl/>
              <w:spacing w:line="400" w:lineRule="exact"/>
              <w:jc w:val="center"/>
              <w:rPr>
                <w:rFonts w:ascii="宋体" w:cs="宋体"/>
                <w:kern w:val="0"/>
              </w:rPr>
            </w:pPr>
            <w:r>
              <w:rPr>
                <w:rFonts w:hint="eastAsia" w:ascii="宋体" w:cs="宋体"/>
                <w:kern w:val="0"/>
              </w:rPr>
              <w:t>755</w:t>
            </w:r>
          </w:p>
        </w:tc>
        <w:tc>
          <w:tcPr>
            <w:tcW w:w="993" w:type="dxa"/>
            <w:vMerge w:val="restart"/>
            <w:vAlign w:val="center"/>
          </w:tcPr>
          <w:p>
            <w:pPr>
              <w:widowControl/>
              <w:spacing w:line="400" w:lineRule="exact"/>
              <w:jc w:val="center"/>
              <w:rPr>
                <w:rFonts w:ascii="宋体" w:cs="宋体"/>
                <w:kern w:val="0"/>
              </w:rPr>
            </w:pPr>
            <w:r>
              <w:rPr>
                <w:rFonts w:hint="eastAsia" w:ascii="宋体" w:cs="宋体"/>
                <w:kern w:val="0"/>
              </w:rPr>
              <w:t>2031</w:t>
            </w:r>
          </w:p>
        </w:tc>
        <w:tc>
          <w:tcPr>
            <w:tcW w:w="1275" w:type="dxa"/>
            <w:vMerge w:val="restart"/>
            <w:vAlign w:val="center"/>
          </w:tcPr>
          <w:p>
            <w:pPr>
              <w:widowControl/>
              <w:spacing w:line="400" w:lineRule="exact"/>
              <w:jc w:val="center"/>
              <w:rPr>
                <w:rFonts w:ascii="宋体" w:cs="宋体"/>
                <w:kern w:val="0"/>
              </w:rPr>
            </w:pPr>
          </w:p>
        </w:tc>
        <w:tc>
          <w:tcPr>
            <w:tcW w:w="1701" w:type="dxa"/>
            <w:vMerge w:val="restart"/>
            <w:vAlign w:val="center"/>
          </w:tcPr>
          <w:p>
            <w:pPr>
              <w:widowControl/>
              <w:spacing w:line="400" w:lineRule="exact"/>
              <w:jc w:val="center"/>
              <w:rPr>
                <w:rFonts w:ascii="宋体" w:cs="宋体"/>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1951" w:type="dxa"/>
            <w:vMerge w:val="continue"/>
            <w:vAlign w:val="center"/>
          </w:tcPr>
          <w:p>
            <w:pPr>
              <w:widowControl/>
              <w:spacing w:line="400" w:lineRule="exact"/>
              <w:jc w:val="left"/>
              <w:rPr>
                <w:rFonts w:ascii="宋体"/>
                <w:kern w:val="0"/>
              </w:rPr>
            </w:pPr>
          </w:p>
        </w:tc>
        <w:tc>
          <w:tcPr>
            <w:tcW w:w="1146" w:type="dxa"/>
            <w:vMerge w:val="continue"/>
            <w:vAlign w:val="center"/>
          </w:tcPr>
          <w:p>
            <w:pPr>
              <w:widowControl/>
              <w:spacing w:line="400" w:lineRule="exact"/>
              <w:jc w:val="left"/>
              <w:rPr>
                <w:rFonts w:ascii="宋体"/>
                <w:kern w:val="0"/>
              </w:rPr>
            </w:pPr>
          </w:p>
        </w:tc>
        <w:tc>
          <w:tcPr>
            <w:tcW w:w="980" w:type="dxa"/>
            <w:vMerge w:val="continue"/>
            <w:vAlign w:val="center"/>
          </w:tcPr>
          <w:p>
            <w:pPr>
              <w:widowControl/>
              <w:spacing w:line="400" w:lineRule="exact"/>
              <w:jc w:val="left"/>
              <w:rPr>
                <w:rFonts w:ascii="宋体"/>
                <w:kern w:val="0"/>
              </w:rPr>
            </w:pPr>
          </w:p>
        </w:tc>
        <w:tc>
          <w:tcPr>
            <w:tcW w:w="993" w:type="dxa"/>
            <w:vMerge w:val="continue"/>
            <w:vAlign w:val="center"/>
          </w:tcPr>
          <w:p>
            <w:pPr>
              <w:widowControl/>
              <w:spacing w:line="400" w:lineRule="exact"/>
              <w:jc w:val="left"/>
              <w:rPr>
                <w:rFonts w:ascii="宋体"/>
                <w:kern w:val="0"/>
              </w:rPr>
            </w:pPr>
          </w:p>
        </w:tc>
        <w:tc>
          <w:tcPr>
            <w:tcW w:w="1275" w:type="dxa"/>
            <w:vMerge w:val="continue"/>
            <w:vAlign w:val="center"/>
          </w:tcPr>
          <w:p>
            <w:pPr>
              <w:widowControl/>
              <w:spacing w:line="400" w:lineRule="exact"/>
              <w:jc w:val="left"/>
              <w:rPr>
                <w:rFonts w:ascii="宋体"/>
                <w:kern w:val="0"/>
              </w:rPr>
            </w:pPr>
          </w:p>
        </w:tc>
        <w:tc>
          <w:tcPr>
            <w:tcW w:w="1701" w:type="dxa"/>
            <w:vMerge w:val="continue"/>
            <w:vAlign w:val="center"/>
          </w:tcPr>
          <w:p>
            <w:pPr>
              <w:widowControl/>
              <w:spacing w:line="400" w:lineRule="exact"/>
              <w:jc w:val="left"/>
              <w:rPr>
                <w:rFonts w:ascii="宋体"/>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51" w:type="dxa"/>
            <w:vAlign w:val="center"/>
          </w:tcPr>
          <w:p>
            <w:pPr>
              <w:widowControl/>
              <w:spacing w:line="400" w:lineRule="exact"/>
              <w:jc w:val="center"/>
              <w:rPr>
                <w:rFonts w:ascii="宋体"/>
                <w:kern w:val="0"/>
              </w:rPr>
            </w:pPr>
            <w:r>
              <w:rPr>
                <w:rFonts w:hint="eastAsia" w:ascii="宋体" w:hAnsi="宋体" w:cs="宋体"/>
                <w:kern w:val="0"/>
              </w:rPr>
              <w:t>占总学时</w:t>
            </w:r>
          </w:p>
        </w:tc>
        <w:tc>
          <w:tcPr>
            <w:tcW w:w="1146" w:type="dxa"/>
            <w:vAlign w:val="center"/>
          </w:tcPr>
          <w:p>
            <w:pPr>
              <w:widowControl/>
              <w:spacing w:line="400" w:lineRule="exact"/>
              <w:jc w:val="center"/>
              <w:rPr>
                <w:rFonts w:ascii="宋体" w:cs="宋体"/>
                <w:kern w:val="0"/>
              </w:rPr>
            </w:pPr>
            <w:r>
              <w:rPr>
                <w:rFonts w:ascii="宋体" w:cs="宋体"/>
                <w:kern w:val="0"/>
              </w:rPr>
              <w:t>100%</w:t>
            </w:r>
          </w:p>
        </w:tc>
        <w:tc>
          <w:tcPr>
            <w:tcW w:w="980" w:type="dxa"/>
            <w:vAlign w:val="center"/>
          </w:tcPr>
          <w:p>
            <w:pPr>
              <w:widowControl/>
              <w:spacing w:line="400" w:lineRule="exact"/>
              <w:jc w:val="center"/>
              <w:rPr>
                <w:rFonts w:ascii="宋体" w:cs="宋体"/>
                <w:kern w:val="0"/>
              </w:rPr>
            </w:pPr>
            <w:r>
              <w:rPr>
                <w:rFonts w:hint="eastAsia" w:ascii="宋体" w:cs="宋体"/>
                <w:kern w:val="0"/>
              </w:rPr>
              <w:t>27%</w:t>
            </w:r>
          </w:p>
        </w:tc>
        <w:tc>
          <w:tcPr>
            <w:tcW w:w="993" w:type="dxa"/>
            <w:vAlign w:val="center"/>
          </w:tcPr>
          <w:p>
            <w:pPr>
              <w:widowControl/>
              <w:spacing w:line="400" w:lineRule="exact"/>
              <w:jc w:val="center"/>
              <w:rPr>
                <w:rFonts w:ascii="宋体" w:cs="宋体"/>
                <w:kern w:val="0"/>
              </w:rPr>
            </w:pPr>
            <w:r>
              <w:rPr>
                <w:rFonts w:hint="eastAsia" w:ascii="宋体" w:cs="宋体"/>
                <w:kern w:val="0"/>
              </w:rPr>
              <w:t>73%</w:t>
            </w:r>
          </w:p>
        </w:tc>
        <w:tc>
          <w:tcPr>
            <w:tcW w:w="1275" w:type="dxa"/>
            <w:vAlign w:val="center"/>
          </w:tcPr>
          <w:p>
            <w:pPr>
              <w:widowControl/>
              <w:spacing w:line="400" w:lineRule="exact"/>
              <w:jc w:val="center"/>
              <w:rPr>
                <w:rFonts w:ascii="宋体" w:cs="宋体"/>
                <w:kern w:val="0"/>
              </w:rPr>
            </w:pPr>
          </w:p>
        </w:tc>
        <w:tc>
          <w:tcPr>
            <w:tcW w:w="1701" w:type="dxa"/>
            <w:vAlign w:val="center"/>
          </w:tcPr>
          <w:p>
            <w:pPr>
              <w:widowControl/>
              <w:spacing w:line="400" w:lineRule="exact"/>
              <w:jc w:val="center"/>
              <w:rPr>
                <w:rFonts w:ascii="宋体" w:cs="宋体"/>
                <w:kern w:val="0"/>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numPr>
          <w:ilvl w:val="0"/>
          <w:numId w:val="9"/>
        </w:numPr>
        <w:spacing w:line="400" w:lineRule="exact"/>
        <w:rPr>
          <w:rFonts w:ascii="黑体" w:hAnsi="宋体" w:eastAsia="黑体"/>
          <w:b/>
          <w:sz w:val="28"/>
          <w:szCs w:val="28"/>
        </w:rPr>
      </w:pPr>
      <w:r>
        <w:rPr>
          <w:rFonts w:hint="eastAsia" w:ascii="黑体" w:hAnsi="宋体" w:eastAsia="黑体"/>
          <w:b/>
          <w:sz w:val="28"/>
          <w:szCs w:val="28"/>
        </w:rPr>
        <w:t>各教学领域课程课时学分统计表</w:t>
      </w:r>
    </w:p>
    <w:p>
      <w:pPr>
        <w:spacing w:line="400" w:lineRule="exact"/>
        <w:rPr>
          <w:rFonts w:ascii="黑体" w:hAnsi="宋体" w:eastAsia="黑体"/>
          <w:b/>
          <w:sz w:val="28"/>
          <w:szCs w:val="28"/>
        </w:rPr>
      </w:pPr>
    </w:p>
    <w:tbl>
      <w:tblPr>
        <w:tblStyle w:val="10"/>
        <w:tblW w:w="820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15" w:hRule="atLeast"/>
        </w:trPr>
        <w:tc>
          <w:tcPr>
            <w:tcW w:w="2808" w:type="dxa"/>
            <w:vAlign w:val="center"/>
          </w:tcPr>
          <w:p>
            <w:pPr>
              <w:widowControl/>
              <w:spacing w:line="500" w:lineRule="exact"/>
              <w:jc w:val="center"/>
              <w:rPr>
                <w:rFonts w:ascii="宋体"/>
                <w:b/>
                <w:bCs/>
                <w:kern w:val="0"/>
              </w:rPr>
            </w:pPr>
            <w:r>
              <w:rPr>
                <w:rFonts w:hint="eastAsia" w:ascii="宋体" w:hAnsi="宋体" w:cs="宋体"/>
                <w:b/>
                <w:bCs/>
                <w:kern w:val="0"/>
              </w:rPr>
              <w:t>课程类别</w:t>
            </w:r>
          </w:p>
        </w:tc>
        <w:tc>
          <w:tcPr>
            <w:tcW w:w="1440" w:type="dxa"/>
            <w:vAlign w:val="center"/>
          </w:tcPr>
          <w:p>
            <w:pPr>
              <w:widowControl/>
              <w:spacing w:line="500" w:lineRule="exact"/>
              <w:jc w:val="center"/>
              <w:rPr>
                <w:rFonts w:ascii="宋体"/>
                <w:b/>
                <w:bCs/>
                <w:kern w:val="0"/>
              </w:rPr>
            </w:pPr>
            <w:r>
              <w:rPr>
                <w:rFonts w:hint="eastAsia" w:ascii="宋体" w:hAnsi="宋体" w:cs="宋体"/>
                <w:b/>
                <w:bCs/>
                <w:kern w:val="0"/>
              </w:rPr>
              <w:t>学时</w:t>
            </w:r>
          </w:p>
        </w:tc>
        <w:tc>
          <w:tcPr>
            <w:tcW w:w="1707" w:type="dxa"/>
            <w:vAlign w:val="center"/>
          </w:tcPr>
          <w:p>
            <w:pPr>
              <w:widowControl/>
              <w:spacing w:line="500" w:lineRule="exact"/>
              <w:jc w:val="center"/>
              <w:rPr>
                <w:rFonts w:ascii="宋体"/>
                <w:b/>
                <w:bCs/>
                <w:kern w:val="0"/>
              </w:rPr>
            </w:pPr>
            <w:r>
              <w:rPr>
                <w:rFonts w:hint="eastAsia" w:ascii="宋体" w:hAnsi="宋体" w:cs="宋体"/>
                <w:b/>
                <w:bCs/>
                <w:kern w:val="0"/>
              </w:rPr>
              <w:t>学分</w:t>
            </w:r>
          </w:p>
        </w:tc>
        <w:tc>
          <w:tcPr>
            <w:tcW w:w="2253" w:type="dxa"/>
            <w:vAlign w:val="center"/>
          </w:tcPr>
          <w:p>
            <w:pPr>
              <w:widowControl/>
              <w:spacing w:line="500" w:lineRule="exact"/>
              <w:jc w:val="center"/>
              <w:rPr>
                <w:rFonts w:ascii="宋体"/>
                <w:b/>
                <w:bCs/>
                <w:kern w:val="0"/>
              </w:rPr>
            </w:pPr>
            <w:r>
              <w:rPr>
                <w:rFonts w:hint="eastAsia" w:ascii="宋体" w:hAnsi="宋体" w:cs="宋体"/>
                <w:b/>
                <w:bCs/>
                <w:kern w:val="0"/>
              </w:rPr>
              <w:t>占总学分比例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spacing w:line="500" w:lineRule="exact"/>
              <w:jc w:val="center"/>
              <w:rPr>
                <w:rFonts w:ascii="宋体"/>
              </w:rPr>
            </w:pPr>
            <w:r>
              <w:rPr>
                <w:rFonts w:hint="eastAsia" w:cs="宋体"/>
                <w:color w:val="000000"/>
              </w:rPr>
              <w:t>职业素养与基础知识领域</w:t>
            </w:r>
          </w:p>
        </w:tc>
        <w:tc>
          <w:tcPr>
            <w:tcW w:w="1440" w:type="dxa"/>
            <w:vAlign w:val="center"/>
          </w:tcPr>
          <w:p>
            <w:pPr>
              <w:widowControl/>
              <w:spacing w:line="500" w:lineRule="exact"/>
              <w:jc w:val="center"/>
              <w:rPr>
                <w:rFonts w:ascii="宋体" w:cs="宋体"/>
                <w:kern w:val="0"/>
              </w:rPr>
            </w:pPr>
            <w:r>
              <w:rPr>
                <w:rFonts w:hint="eastAsia" w:ascii="宋体" w:cs="宋体"/>
                <w:kern w:val="0"/>
              </w:rPr>
              <w:t>538</w:t>
            </w:r>
          </w:p>
        </w:tc>
        <w:tc>
          <w:tcPr>
            <w:tcW w:w="1707" w:type="dxa"/>
            <w:vAlign w:val="center"/>
          </w:tcPr>
          <w:p>
            <w:pPr>
              <w:widowControl/>
              <w:spacing w:line="500" w:lineRule="exact"/>
              <w:jc w:val="center"/>
              <w:rPr>
                <w:rFonts w:ascii="宋体" w:cs="宋体"/>
                <w:kern w:val="0"/>
              </w:rPr>
            </w:pPr>
            <w:r>
              <w:rPr>
                <w:rFonts w:hint="eastAsia" w:ascii="宋体" w:cs="宋体"/>
                <w:kern w:val="0"/>
              </w:rPr>
              <w:t>25</w:t>
            </w:r>
          </w:p>
        </w:tc>
        <w:tc>
          <w:tcPr>
            <w:tcW w:w="2253" w:type="dxa"/>
            <w:vAlign w:val="center"/>
          </w:tcPr>
          <w:p>
            <w:pPr>
              <w:widowControl/>
              <w:spacing w:line="500" w:lineRule="exact"/>
              <w:jc w:val="center"/>
              <w:rPr>
                <w:rFonts w:ascii="宋体" w:cs="宋体"/>
                <w:kern w:val="0"/>
              </w:rPr>
            </w:pPr>
            <w:r>
              <w:rPr>
                <w:rFonts w:hint="eastAsia" w:ascii="宋体" w:cs="宋体"/>
                <w:kern w:val="0"/>
              </w:rPr>
              <w:t>19.5</w:t>
            </w:r>
            <w:r>
              <w:rPr>
                <w:rFonts w:ascii="宋体" w:cs="宋体"/>
                <w:kern w:val="0"/>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spacing w:line="500" w:lineRule="exact"/>
              <w:jc w:val="center"/>
              <w:rPr>
                <w:rFonts w:ascii="宋体"/>
              </w:rPr>
            </w:pPr>
            <w:r>
              <w:rPr>
                <w:rFonts w:hint="eastAsia" w:cs="宋体"/>
                <w:color w:val="000000"/>
              </w:rPr>
              <w:t>职业技术能力领域</w:t>
            </w:r>
          </w:p>
        </w:tc>
        <w:tc>
          <w:tcPr>
            <w:tcW w:w="1440" w:type="dxa"/>
            <w:vAlign w:val="center"/>
          </w:tcPr>
          <w:p>
            <w:pPr>
              <w:widowControl/>
              <w:spacing w:line="500" w:lineRule="exact"/>
              <w:jc w:val="center"/>
              <w:rPr>
                <w:rFonts w:ascii="宋体" w:cs="宋体"/>
                <w:kern w:val="0"/>
              </w:rPr>
            </w:pPr>
            <w:r>
              <w:rPr>
                <w:rFonts w:hint="eastAsia" w:ascii="宋体" w:cs="宋体"/>
                <w:kern w:val="0"/>
              </w:rPr>
              <w:t>2032</w:t>
            </w:r>
          </w:p>
        </w:tc>
        <w:tc>
          <w:tcPr>
            <w:tcW w:w="1707" w:type="dxa"/>
            <w:vAlign w:val="center"/>
          </w:tcPr>
          <w:p>
            <w:pPr>
              <w:widowControl/>
              <w:spacing w:line="500" w:lineRule="exact"/>
              <w:jc w:val="center"/>
              <w:rPr>
                <w:rFonts w:ascii="宋体" w:cs="宋体"/>
                <w:kern w:val="0"/>
              </w:rPr>
            </w:pPr>
            <w:r>
              <w:rPr>
                <w:rFonts w:hint="eastAsia" w:ascii="宋体" w:cs="宋体"/>
                <w:kern w:val="0"/>
              </w:rPr>
              <w:t>91</w:t>
            </w:r>
          </w:p>
        </w:tc>
        <w:tc>
          <w:tcPr>
            <w:tcW w:w="2253" w:type="dxa"/>
            <w:vAlign w:val="center"/>
          </w:tcPr>
          <w:p>
            <w:pPr>
              <w:widowControl/>
              <w:spacing w:line="500" w:lineRule="exact"/>
              <w:jc w:val="left"/>
              <w:rPr>
                <w:rFonts w:ascii="宋体" w:cs="宋体"/>
                <w:kern w:val="0"/>
              </w:rPr>
            </w:pPr>
            <w:r>
              <w:rPr>
                <w:rFonts w:ascii="宋体" w:cs="宋体"/>
                <w:kern w:val="0"/>
              </w:rPr>
              <w:t xml:space="preserve">       </w:t>
            </w:r>
            <w:r>
              <w:rPr>
                <w:rFonts w:hint="eastAsia" w:ascii="宋体" w:cs="宋体"/>
                <w:kern w:val="0"/>
              </w:rPr>
              <w:t>71</w:t>
            </w:r>
            <w:r>
              <w:rPr>
                <w:rFonts w:ascii="宋体" w:cs="宋体"/>
                <w:kern w:val="0"/>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spacing w:line="500" w:lineRule="exact"/>
              <w:jc w:val="center"/>
              <w:rPr>
                <w:rFonts w:ascii="宋体"/>
              </w:rPr>
            </w:pPr>
            <w:r>
              <w:rPr>
                <w:rFonts w:hint="eastAsia" w:cs="宋体"/>
                <w:color w:val="000000"/>
              </w:rPr>
              <w:t>专业素质拓展领域</w:t>
            </w:r>
          </w:p>
        </w:tc>
        <w:tc>
          <w:tcPr>
            <w:tcW w:w="1440" w:type="dxa"/>
            <w:vAlign w:val="center"/>
          </w:tcPr>
          <w:p>
            <w:pPr>
              <w:widowControl/>
              <w:spacing w:line="500" w:lineRule="exact"/>
              <w:jc w:val="center"/>
              <w:rPr>
                <w:rFonts w:ascii="宋体" w:cs="宋体"/>
                <w:kern w:val="0"/>
              </w:rPr>
            </w:pPr>
            <w:r>
              <w:rPr>
                <w:rFonts w:hint="eastAsia" w:ascii="宋体" w:cs="宋体"/>
                <w:kern w:val="0"/>
              </w:rPr>
              <w:t>72</w:t>
            </w:r>
          </w:p>
        </w:tc>
        <w:tc>
          <w:tcPr>
            <w:tcW w:w="1707" w:type="dxa"/>
            <w:vAlign w:val="center"/>
          </w:tcPr>
          <w:p>
            <w:pPr>
              <w:widowControl/>
              <w:spacing w:line="500" w:lineRule="exact"/>
              <w:jc w:val="center"/>
              <w:rPr>
                <w:rFonts w:ascii="宋体" w:cs="宋体"/>
                <w:kern w:val="0"/>
              </w:rPr>
            </w:pPr>
            <w:r>
              <w:rPr>
                <w:rFonts w:hint="eastAsia" w:ascii="宋体" w:cs="宋体"/>
                <w:kern w:val="0"/>
              </w:rPr>
              <w:t>4</w:t>
            </w:r>
          </w:p>
        </w:tc>
        <w:tc>
          <w:tcPr>
            <w:tcW w:w="2253" w:type="dxa"/>
            <w:vAlign w:val="center"/>
          </w:tcPr>
          <w:p>
            <w:pPr>
              <w:widowControl/>
              <w:spacing w:line="500" w:lineRule="exact"/>
              <w:jc w:val="center"/>
              <w:rPr>
                <w:rFonts w:ascii="宋体" w:cs="宋体"/>
                <w:kern w:val="0"/>
              </w:rPr>
            </w:pPr>
            <w:r>
              <w:rPr>
                <w:rFonts w:hint="eastAsia" w:ascii="宋体" w:cs="宋体"/>
                <w:kern w:val="0"/>
              </w:rPr>
              <w:t>3.2</w:t>
            </w:r>
            <w:r>
              <w:rPr>
                <w:rFonts w:ascii="宋体" w:cs="宋体"/>
                <w:kern w:val="0"/>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spacing w:line="500" w:lineRule="exact"/>
              <w:jc w:val="center"/>
              <w:rPr>
                <w:rFonts w:ascii="宋体"/>
              </w:rPr>
            </w:pPr>
            <w:r>
              <w:rPr>
                <w:rFonts w:hint="eastAsia" w:cs="宋体"/>
                <w:color w:val="000000"/>
              </w:rPr>
              <w:t>综合素质拓展领域</w:t>
            </w:r>
          </w:p>
        </w:tc>
        <w:tc>
          <w:tcPr>
            <w:tcW w:w="1440" w:type="dxa"/>
            <w:vAlign w:val="center"/>
          </w:tcPr>
          <w:p>
            <w:pPr>
              <w:widowControl/>
              <w:spacing w:line="500" w:lineRule="exact"/>
              <w:jc w:val="center"/>
              <w:rPr>
                <w:rFonts w:ascii="宋体" w:cs="宋体"/>
                <w:kern w:val="0"/>
              </w:rPr>
            </w:pPr>
            <w:r>
              <w:rPr>
                <w:rFonts w:ascii="宋体" w:cs="宋体"/>
                <w:kern w:val="0"/>
              </w:rPr>
              <w:t>144</w:t>
            </w:r>
          </w:p>
        </w:tc>
        <w:tc>
          <w:tcPr>
            <w:tcW w:w="1707" w:type="dxa"/>
            <w:vAlign w:val="center"/>
          </w:tcPr>
          <w:p>
            <w:pPr>
              <w:widowControl/>
              <w:spacing w:line="500" w:lineRule="exact"/>
              <w:jc w:val="center"/>
              <w:rPr>
                <w:rFonts w:ascii="宋体" w:cs="宋体"/>
                <w:kern w:val="0"/>
              </w:rPr>
            </w:pPr>
            <w:r>
              <w:rPr>
                <w:rFonts w:ascii="宋体" w:cs="宋体"/>
                <w:kern w:val="0"/>
              </w:rPr>
              <w:t>8</w:t>
            </w:r>
          </w:p>
        </w:tc>
        <w:tc>
          <w:tcPr>
            <w:tcW w:w="2253" w:type="dxa"/>
            <w:vAlign w:val="center"/>
          </w:tcPr>
          <w:p>
            <w:pPr>
              <w:widowControl/>
              <w:spacing w:line="500" w:lineRule="exact"/>
              <w:jc w:val="left"/>
              <w:rPr>
                <w:rFonts w:ascii="宋体" w:cs="宋体"/>
                <w:kern w:val="0"/>
              </w:rPr>
            </w:pPr>
            <w:r>
              <w:rPr>
                <w:rFonts w:ascii="宋体" w:cs="宋体"/>
                <w:kern w:val="0"/>
              </w:rPr>
              <w:t xml:space="preserve">        6.</w:t>
            </w:r>
            <w:r>
              <w:rPr>
                <w:rFonts w:hint="eastAsia" w:ascii="宋体" w:cs="宋体"/>
                <w:kern w:val="0"/>
              </w:rPr>
              <w:t>3</w:t>
            </w:r>
            <w:r>
              <w:rPr>
                <w:rFonts w:ascii="宋体" w:cs="宋体"/>
                <w:kern w:val="0"/>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widowControl/>
              <w:spacing w:line="500" w:lineRule="exact"/>
              <w:jc w:val="center"/>
              <w:rPr>
                <w:rFonts w:ascii="宋体"/>
                <w:kern w:val="0"/>
              </w:rPr>
            </w:pPr>
            <w:r>
              <w:rPr>
                <w:rFonts w:hint="eastAsia" w:ascii="宋体" w:hAnsi="宋体" w:cs="宋体"/>
                <w:kern w:val="0"/>
              </w:rPr>
              <w:t>合计</w:t>
            </w:r>
          </w:p>
        </w:tc>
        <w:tc>
          <w:tcPr>
            <w:tcW w:w="1440" w:type="dxa"/>
            <w:vAlign w:val="center"/>
          </w:tcPr>
          <w:p>
            <w:pPr>
              <w:widowControl/>
              <w:spacing w:line="500" w:lineRule="exact"/>
              <w:jc w:val="center"/>
              <w:rPr>
                <w:rFonts w:ascii="宋体" w:cs="宋体"/>
                <w:kern w:val="0"/>
              </w:rPr>
            </w:pPr>
            <w:r>
              <w:rPr>
                <w:rFonts w:hint="eastAsia" w:ascii="宋体" w:cs="宋体"/>
                <w:kern w:val="0"/>
              </w:rPr>
              <w:t>2786</w:t>
            </w:r>
          </w:p>
        </w:tc>
        <w:tc>
          <w:tcPr>
            <w:tcW w:w="1707" w:type="dxa"/>
            <w:vAlign w:val="center"/>
          </w:tcPr>
          <w:p>
            <w:pPr>
              <w:widowControl/>
              <w:spacing w:line="500" w:lineRule="exact"/>
              <w:jc w:val="center"/>
              <w:rPr>
                <w:rFonts w:ascii="宋体" w:cs="宋体"/>
                <w:kern w:val="0"/>
              </w:rPr>
            </w:pPr>
            <w:r>
              <w:rPr>
                <w:rFonts w:ascii="宋体" w:cs="宋体"/>
                <w:kern w:val="0"/>
              </w:rPr>
              <w:t>12</w:t>
            </w:r>
            <w:r>
              <w:rPr>
                <w:rFonts w:hint="eastAsia" w:ascii="宋体" w:cs="宋体"/>
                <w:kern w:val="0"/>
              </w:rPr>
              <w:t>8</w:t>
            </w:r>
          </w:p>
        </w:tc>
        <w:tc>
          <w:tcPr>
            <w:tcW w:w="2253" w:type="dxa"/>
            <w:vAlign w:val="center"/>
          </w:tcPr>
          <w:p>
            <w:pPr>
              <w:widowControl/>
              <w:spacing w:line="500" w:lineRule="exact"/>
              <w:jc w:val="center"/>
              <w:rPr>
                <w:rFonts w:ascii="宋体" w:cs="宋体"/>
                <w:kern w:val="0"/>
              </w:rPr>
            </w:pPr>
            <w:r>
              <w:rPr>
                <w:rFonts w:ascii="宋体" w:cs="宋体"/>
                <w:kern w:val="0"/>
              </w:rPr>
              <w:t>100%</w:t>
            </w:r>
          </w:p>
        </w:tc>
      </w:tr>
    </w:tbl>
    <w:p>
      <w:pPr>
        <w:spacing w:line="400" w:lineRule="exact"/>
        <w:rPr>
          <w:rFonts w:ascii="黑体" w:hAnsi="宋体" w:eastAsia="黑体"/>
          <w:b/>
          <w:sz w:val="28"/>
          <w:szCs w:val="28"/>
        </w:rPr>
      </w:pPr>
    </w:p>
    <w:p>
      <w:pPr>
        <w:numPr>
          <w:ilvl w:val="0"/>
          <w:numId w:val="9"/>
        </w:numPr>
        <w:spacing w:line="400" w:lineRule="exact"/>
        <w:rPr>
          <w:rFonts w:ascii="黑体" w:hAnsi="宋体" w:eastAsia="黑体"/>
          <w:b/>
          <w:sz w:val="28"/>
          <w:szCs w:val="28"/>
        </w:rPr>
      </w:pPr>
      <w:r>
        <w:rPr>
          <w:rFonts w:hint="eastAsia" w:ascii="黑体" w:hAnsi="宋体" w:eastAsia="黑体"/>
          <w:b/>
          <w:sz w:val="28"/>
          <w:szCs w:val="28"/>
        </w:rPr>
        <w:t>核心课程（含主要职业技能训练课）简介（详见专业课程标准汇编）</w:t>
      </w:r>
    </w:p>
    <w:p>
      <w:pPr>
        <w:widowControl w:val="0"/>
        <w:numPr>
          <w:ilvl w:val="0"/>
          <w:numId w:val="0"/>
        </w:numPr>
        <w:spacing w:line="400" w:lineRule="exact"/>
        <w:jc w:val="both"/>
        <w:rPr>
          <w:rFonts w:hint="eastAsia" w:ascii="黑体" w:hAnsi="宋体" w:eastAsia="黑体"/>
          <w:b/>
          <w:sz w:val="28"/>
          <w:szCs w:val="28"/>
        </w:rPr>
      </w:pPr>
    </w:p>
    <w:p>
      <w:pPr>
        <w:widowControl w:val="0"/>
        <w:numPr>
          <w:ilvl w:val="0"/>
          <w:numId w:val="0"/>
        </w:numPr>
        <w:spacing w:line="400" w:lineRule="exact"/>
        <w:jc w:val="both"/>
        <w:rPr>
          <w:rFonts w:hint="eastAsia" w:ascii="黑体" w:hAnsi="宋体" w:eastAsia="黑体"/>
          <w:b/>
          <w:sz w:val="28"/>
          <w:szCs w:val="28"/>
        </w:rPr>
      </w:pPr>
    </w:p>
    <w:tbl>
      <w:tblPr>
        <w:tblStyle w:val="10"/>
        <w:tblpPr w:leftFromText="180" w:rightFromText="180" w:vertAnchor="text" w:horzAnchor="page" w:tblpX="1706" w:tblpY="183"/>
        <w:tblW w:w="9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7"/>
        <w:gridCol w:w="2759"/>
        <w:gridCol w:w="1242"/>
        <w:gridCol w:w="4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567" w:type="dxa"/>
          </w:tcPr>
          <w:p>
            <w:pPr>
              <w:spacing w:line="360" w:lineRule="exact"/>
            </w:pPr>
            <w:r>
              <w:rPr>
                <w:rFonts w:hint="eastAsia" w:cs="宋体"/>
              </w:rPr>
              <w:t>课程名称</w:t>
            </w:r>
          </w:p>
        </w:tc>
        <w:tc>
          <w:tcPr>
            <w:tcW w:w="2759" w:type="dxa"/>
          </w:tcPr>
          <w:p>
            <w:pPr>
              <w:spacing w:line="360" w:lineRule="exact"/>
            </w:pPr>
            <w:r>
              <w:rPr>
                <w:rFonts w:hint="eastAsia" w:cs="宋体"/>
              </w:rPr>
              <w:t>综合英语</w:t>
            </w:r>
          </w:p>
        </w:tc>
        <w:tc>
          <w:tcPr>
            <w:tcW w:w="1242" w:type="dxa"/>
          </w:tcPr>
          <w:p>
            <w:pPr>
              <w:spacing w:line="360" w:lineRule="exact"/>
            </w:pPr>
            <w:r>
              <w:rPr>
                <w:rFonts w:hint="eastAsia" w:cs="宋体"/>
              </w:rPr>
              <w:t>学时</w:t>
            </w:r>
            <w:r>
              <w:t>/</w:t>
            </w:r>
            <w:r>
              <w:rPr>
                <w:rFonts w:hint="eastAsia" w:cs="宋体"/>
              </w:rPr>
              <w:t>学分</w:t>
            </w:r>
          </w:p>
        </w:tc>
        <w:tc>
          <w:tcPr>
            <w:tcW w:w="4072" w:type="dxa"/>
          </w:tcPr>
          <w:p>
            <w:pPr>
              <w:spacing w:line="360" w:lineRule="exact"/>
            </w:pPr>
            <w:r>
              <w:t>1</w:t>
            </w:r>
            <w:r>
              <w:rPr>
                <w:rFonts w:hint="eastAsia"/>
              </w:rPr>
              <w:t>36</w:t>
            </w:r>
            <w: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640" w:type="dxa"/>
            <w:gridSpan w:val="4"/>
          </w:tcPr>
          <w:p>
            <w:pPr>
              <w:spacing w:line="360" w:lineRule="exact"/>
              <w:rPr>
                <w:rFonts w:ascii="宋体" w:cs="宋体"/>
              </w:rPr>
            </w:pPr>
            <w:r>
              <w:rPr>
                <w:rFonts w:ascii="宋体" w:hAnsi="宋体" w:cs="宋体"/>
              </w:rPr>
              <w:t>1.</w:t>
            </w:r>
            <w:r>
              <w:rPr>
                <w:rFonts w:hint="eastAsia" w:ascii="宋体" w:hAnsi="宋体" w:cs="宋体"/>
              </w:rPr>
              <w:t>总体目标</w:t>
            </w:r>
          </w:p>
          <w:p>
            <w:pPr>
              <w:spacing w:line="360" w:lineRule="exact"/>
              <w:rPr>
                <w:rFonts w:ascii="宋体" w:cs="宋体"/>
              </w:rPr>
            </w:pPr>
            <w:r>
              <w:rPr>
                <w:rFonts w:ascii="宋体" w:hAnsi="宋体" w:cs="宋体"/>
              </w:rPr>
              <w:t xml:space="preserve">    </w:t>
            </w:r>
            <w:r>
              <w:rPr>
                <w:rFonts w:hint="eastAsia" w:ascii="宋体" w:hAnsi="宋体" w:cs="宋体"/>
              </w:rPr>
              <w:t>本课程的目的在于培养学生具有较强的阅读能力和一定的听、说、写、译能力。以精读课文为重点，引导学生掌握英语基础知识，掌握相当的词汇量，培养学生正确的学习方法、较强的逻辑思维能力，丰富学生的英美文化知识，为学生学习高年级专业课程打下扎实的基础。</w:t>
            </w:r>
          </w:p>
          <w:p>
            <w:pPr>
              <w:spacing w:line="360" w:lineRule="exact"/>
              <w:rPr>
                <w:rFonts w:ascii="宋体" w:cs="宋体"/>
              </w:rPr>
            </w:pPr>
            <w:r>
              <w:rPr>
                <w:rFonts w:ascii="宋体" w:hAnsi="宋体" w:cs="宋体"/>
              </w:rPr>
              <w:t>2.</w:t>
            </w:r>
            <w:r>
              <w:rPr>
                <w:rFonts w:hint="eastAsia" w:ascii="宋体" w:hAnsi="宋体" w:cs="宋体"/>
              </w:rPr>
              <w:t>具体目标</w:t>
            </w:r>
          </w:p>
          <w:p>
            <w:pPr>
              <w:spacing w:line="360" w:lineRule="exact"/>
              <w:rPr>
                <w:rFonts w:ascii="宋体" w:cs="宋体"/>
              </w:rPr>
            </w:pPr>
            <w:r>
              <w:rPr>
                <w:rFonts w:hint="eastAsia" w:ascii="宋体" w:hAnsi="宋体" w:cs="宋体"/>
              </w:rPr>
              <w:t>（</w:t>
            </w:r>
            <w:r>
              <w:rPr>
                <w:rFonts w:ascii="宋体" w:hAnsi="宋体" w:cs="宋体"/>
              </w:rPr>
              <w:t>1</w:t>
            </w:r>
            <w:r>
              <w:rPr>
                <w:rFonts w:hint="eastAsia" w:ascii="宋体" w:hAnsi="宋体" w:cs="宋体"/>
              </w:rPr>
              <w:t>）能力目标</w:t>
            </w:r>
          </w:p>
          <w:p>
            <w:pPr>
              <w:spacing w:line="360" w:lineRule="exact"/>
              <w:rPr>
                <w:rFonts w:ascii="宋体" w:hAnsi="宋体" w:cs="宋体"/>
              </w:rPr>
            </w:pPr>
            <w:r>
              <w:rPr>
                <w:rFonts w:ascii="宋体" w:hAnsi="宋体" w:cs="宋体"/>
              </w:rPr>
              <w:t xml:space="preserve">1) </w:t>
            </w:r>
            <w:r>
              <w:rPr>
                <w:rFonts w:hint="eastAsia" w:ascii="宋体" w:hAnsi="宋体" w:cs="宋体"/>
              </w:rPr>
              <w:t>掌握</w:t>
            </w:r>
            <w:r>
              <w:rPr>
                <w:rFonts w:ascii="宋体" w:hAnsi="宋体" w:cs="宋体"/>
              </w:rPr>
              <w:t>3000-4000</w:t>
            </w:r>
            <w:r>
              <w:rPr>
                <w:rFonts w:hint="eastAsia" w:ascii="宋体" w:hAnsi="宋体" w:cs="宋体"/>
              </w:rPr>
              <w:t>个核心词汇及其基本搭配。并按照基本构词法识别和掌握生词的能力。</w:t>
            </w:r>
          </w:p>
          <w:p>
            <w:pPr>
              <w:spacing w:line="360" w:lineRule="exact"/>
              <w:rPr>
                <w:rFonts w:ascii="宋体" w:cs="宋体"/>
              </w:rPr>
            </w:pPr>
            <w:r>
              <w:rPr>
                <w:rFonts w:hint="eastAsia" w:ascii="宋体" w:hAnsi="宋体" w:cs="宋体"/>
              </w:rPr>
              <w:t>2）掌握基本阅读技能，能顺利阅读并正确理解一般题材，语言难度中等的文章。</w:t>
            </w:r>
          </w:p>
          <w:p>
            <w:pPr>
              <w:spacing w:line="360" w:lineRule="exact"/>
              <w:rPr>
                <w:rFonts w:ascii="宋体" w:cs="宋体"/>
              </w:rPr>
            </w:pPr>
            <w:r>
              <w:rPr>
                <w:rFonts w:ascii="宋体" w:hAnsi="宋体" w:cs="宋体"/>
              </w:rPr>
              <w:t>2</w:t>
            </w:r>
            <w:r>
              <w:rPr>
                <w:rFonts w:hint="eastAsia" w:ascii="宋体" w:hAnsi="宋体" w:cs="宋体"/>
              </w:rPr>
              <w:t>）能听懂语速为每分钟</w:t>
            </w:r>
            <w:r>
              <w:rPr>
                <w:rFonts w:ascii="宋体" w:hAnsi="宋体" w:cs="宋体"/>
              </w:rPr>
              <w:t>100</w:t>
            </w:r>
            <w:r>
              <w:rPr>
                <w:rFonts w:hint="eastAsia" w:ascii="宋体" w:hAnsi="宋体" w:cs="宋体"/>
              </w:rPr>
              <w:t>词的听力材料，理解的准确率不低于</w:t>
            </w:r>
            <w:r>
              <w:rPr>
                <w:rFonts w:ascii="宋体" w:hAnsi="宋体" w:cs="宋体"/>
              </w:rPr>
              <w:t>70%</w:t>
            </w:r>
            <w:r>
              <w:rPr>
                <w:rFonts w:hint="eastAsia" w:ascii="宋体" w:hAnsi="宋体" w:cs="宋体"/>
              </w:rPr>
              <w:t>。</w:t>
            </w:r>
          </w:p>
          <w:p>
            <w:pPr>
              <w:spacing w:line="360" w:lineRule="exact"/>
              <w:rPr>
                <w:rFonts w:ascii="宋体" w:cs="宋体"/>
              </w:rPr>
            </w:pPr>
            <w:r>
              <w:rPr>
                <w:rFonts w:ascii="宋体" w:hAnsi="宋体" w:cs="宋体"/>
              </w:rPr>
              <w:t xml:space="preserve">3) </w:t>
            </w:r>
            <w:r>
              <w:rPr>
                <w:rFonts w:hint="eastAsia" w:ascii="宋体" w:hAnsi="宋体" w:cs="宋体"/>
              </w:rPr>
              <w:t>能用较为流利的英语进行日常交流。</w:t>
            </w:r>
          </w:p>
          <w:p>
            <w:pPr>
              <w:spacing w:line="360" w:lineRule="exact"/>
              <w:rPr>
                <w:rFonts w:ascii="宋体" w:cs="宋体"/>
              </w:rPr>
            </w:pPr>
            <w:r>
              <w:rPr>
                <w:rFonts w:hint="eastAsia" w:ascii="宋体" w:hAnsi="宋体" w:cs="宋体"/>
              </w:rPr>
              <w:t>（</w:t>
            </w:r>
            <w:r>
              <w:rPr>
                <w:rFonts w:ascii="宋体" w:hAnsi="宋体" w:cs="宋体"/>
              </w:rPr>
              <w:t>2</w:t>
            </w:r>
            <w:r>
              <w:rPr>
                <w:rFonts w:hint="eastAsia" w:ascii="宋体" w:hAnsi="宋体" w:cs="宋体"/>
              </w:rPr>
              <w:t>）知识目标</w:t>
            </w:r>
          </w:p>
          <w:p>
            <w:pPr>
              <w:spacing w:line="360" w:lineRule="exact"/>
              <w:rPr>
                <w:rFonts w:ascii="宋体" w:cs="宋体"/>
              </w:rPr>
            </w:pPr>
            <w:r>
              <w:rPr>
                <w:rFonts w:ascii="宋体" w:hAnsi="宋体" w:cs="宋体"/>
              </w:rPr>
              <w:t>1</w:t>
            </w:r>
            <w:r>
              <w:rPr>
                <w:rFonts w:hint="eastAsia" w:ascii="宋体" w:hAnsi="宋体" w:cs="宋体"/>
              </w:rPr>
              <w:t>）掌握英语语音、语调、词汇、语法、句法、语篇等基本语言知识；</w:t>
            </w:r>
            <w:r>
              <w:rPr>
                <w:rFonts w:ascii="宋体" w:hAnsi="宋体" w:cs="宋体"/>
              </w:rPr>
              <w:t xml:space="preserve">   </w:t>
            </w:r>
          </w:p>
          <w:p>
            <w:pPr>
              <w:spacing w:line="360" w:lineRule="exact"/>
              <w:rPr>
                <w:rFonts w:ascii="宋体" w:hAnsi="宋体" w:cs="宋体"/>
              </w:rPr>
            </w:pPr>
            <w:r>
              <w:rPr>
                <w:rFonts w:ascii="宋体" w:hAnsi="宋体" w:cs="宋体"/>
              </w:rPr>
              <w:t>2</w:t>
            </w:r>
            <w:r>
              <w:rPr>
                <w:rFonts w:hint="eastAsia" w:ascii="宋体" w:hAnsi="宋体" w:cs="宋体"/>
              </w:rPr>
              <w:t>）了解英语国家文化背景差异；</w:t>
            </w:r>
            <w:r>
              <w:rPr>
                <w:rFonts w:ascii="宋体" w:hAnsi="宋体" w:cs="宋体"/>
              </w:rPr>
              <w:t xml:space="preserve">    </w:t>
            </w:r>
          </w:p>
          <w:p>
            <w:pPr>
              <w:spacing w:line="360" w:lineRule="exact"/>
              <w:rPr>
                <w:rFonts w:ascii="宋体" w:hAnsi="宋体" w:cs="宋体"/>
              </w:rPr>
            </w:pPr>
            <w:r>
              <w:rPr>
                <w:rFonts w:ascii="宋体" w:hAnsi="宋体" w:cs="宋体"/>
              </w:rPr>
              <w:t>3</w:t>
            </w:r>
            <w:r>
              <w:rPr>
                <w:rFonts w:hint="eastAsia" w:ascii="宋体" w:hAnsi="宋体" w:cs="宋体"/>
              </w:rPr>
              <w:t>）掌握跨文化交际知识与交际策略。</w:t>
            </w:r>
            <w:r>
              <w:rPr>
                <w:rFonts w:ascii="宋体" w:hAnsi="宋体" w:cs="宋体"/>
              </w:rPr>
              <w:t xml:space="preserve">   </w:t>
            </w:r>
          </w:p>
          <w:p>
            <w:pPr>
              <w:spacing w:line="360" w:lineRule="exact"/>
              <w:rPr>
                <w:rFonts w:ascii="宋体" w:cs="宋体"/>
              </w:rPr>
            </w:pPr>
            <w:r>
              <w:rPr>
                <w:rFonts w:hint="eastAsia" w:ascii="宋体" w:hAnsi="宋体" w:cs="宋体"/>
              </w:rPr>
              <w:t>（</w:t>
            </w:r>
            <w:r>
              <w:rPr>
                <w:rFonts w:ascii="宋体" w:hAnsi="宋体" w:cs="宋体"/>
              </w:rPr>
              <w:t>3</w:t>
            </w:r>
            <w:r>
              <w:rPr>
                <w:rFonts w:hint="eastAsia" w:ascii="宋体" w:hAnsi="宋体" w:cs="宋体"/>
              </w:rPr>
              <w:t>）素质目标</w:t>
            </w:r>
            <w:r>
              <w:rPr>
                <w:rFonts w:ascii="宋体" w:hAnsi="宋体" w:cs="宋体"/>
              </w:rPr>
              <w:t xml:space="preserve">     </w:t>
            </w:r>
          </w:p>
          <w:p>
            <w:pPr>
              <w:spacing w:line="360" w:lineRule="exact"/>
              <w:ind w:firstLine="420" w:firstLineChars="200"/>
              <w:rPr>
                <w:bCs/>
              </w:rPr>
            </w:pPr>
            <w:r>
              <w:rPr>
                <w:rFonts w:hint="eastAsia" w:ascii="宋体" w:hAnsi="宋体" w:cs="宋体"/>
              </w:rPr>
              <w:t>提高学生的综合文化素养，最终能熟练运用语言基础知识、语言技巧及跨文化交际能力来处理日常工作中的事情，解决实际问题的能力。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trPr>
        <w:tc>
          <w:tcPr>
            <w:tcW w:w="9640" w:type="dxa"/>
            <w:gridSpan w:val="4"/>
          </w:tcPr>
          <w:p>
            <w:pPr>
              <w:spacing w:line="360" w:lineRule="exact"/>
              <w:rPr>
                <w:rFonts w:ascii="宋体"/>
              </w:rPr>
            </w:pPr>
            <w:r>
              <w:rPr>
                <w:rFonts w:hint="eastAsia" w:ascii="宋体" w:hAnsi="宋体" w:cs="宋体"/>
              </w:rPr>
              <w:t>学习内容：</w:t>
            </w:r>
          </w:p>
          <w:p>
            <w:pPr>
              <w:spacing w:line="360" w:lineRule="exact"/>
              <w:rPr>
                <w:bCs/>
                <w:color w:val="000000"/>
              </w:rPr>
            </w:pPr>
            <w:r>
              <w:rPr>
                <w:rFonts w:hint="eastAsia" w:ascii="宋体"/>
              </w:rPr>
              <w:t>情境一</w:t>
            </w:r>
            <w:r>
              <w:rPr>
                <w:rFonts w:ascii="宋体"/>
              </w:rPr>
              <w:t xml:space="preserve"> </w:t>
            </w:r>
            <w:r>
              <w:rPr>
                <w:rFonts w:hint="eastAsia" w:ascii="宋体"/>
              </w:rPr>
              <w:t>口语对话</w:t>
            </w:r>
            <w:r>
              <w:rPr>
                <w:rFonts w:ascii="宋体"/>
              </w:rPr>
              <w:t xml:space="preserve"> </w:t>
            </w:r>
            <w:r>
              <w:rPr>
                <w:rFonts w:hint="eastAsia"/>
                <w:bCs/>
                <w:color w:val="000000"/>
              </w:rPr>
              <w:t>通过对口语知识的掌握与实践，在角色扮演中真正练习与提高英语口语</w:t>
            </w:r>
          </w:p>
          <w:p>
            <w:pPr>
              <w:spacing w:line="360" w:lineRule="exact"/>
              <w:rPr>
                <w:bCs/>
                <w:color w:val="000000"/>
              </w:rPr>
            </w:pPr>
            <w:r>
              <w:rPr>
                <w:rFonts w:hint="eastAsia" w:ascii="宋体"/>
              </w:rPr>
              <w:t>情境二</w:t>
            </w:r>
            <w:r>
              <w:rPr>
                <w:rFonts w:ascii="宋体"/>
              </w:rPr>
              <w:t xml:space="preserve"> </w:t>
            </w:r>
            <w:r>
              <w:rPr>
                <w:rFonts w:hint="eastAsia" w:ascii="宋体"/>
              </w:rPr>
              <w:t>听写</w:t>
            </w:r>
            <w:r>
              <w:rPr>
                <w:rFonts w:ascii="宋体"/>
              </w:rPr>
              <w:t xml:space="preserve"> </w:t>
            </w:r>
            <w:r>
              <w:rPr>
                <w:rFonts w:hint="eastAsia"/>
                <w:bCs/>
                <w:color w:val="000000"/>
              </w:rPr>
              <w:t>在反复训练英文听力的过程中，掌握一定的听力法，达到听说结合的目的</w:t>
            </w:r>
          </w:p>
          <w:p>
            <w:pPr>
              <w:spacing w:line="360" w:lineRule="exact"/>
              <w:rPr>
                <w:bCs/>
              </w:rPr>
            </w:pPr>
            <w:r>
              <w:rPr>
                <w:rFonts w:hint="eastAsia" w:ascii="宋体"/>
              </w:rPr>
              <w:t>情境三</w:t>
            </w:r>
            <w:r>
              <w:rPr>
                <w:rFonts w:ascii="宋体"/>
              </w:rPr>
              <w:t xml:space="preserve"> </w:t>
            </w:r>
            <w:r>
              <w:rPr>
                <w:rFonts w:hint="eastAsia" w:ascii="宋体"/>
              </w:rPr>
              <w:t>语篇理解</w:t>
            </w:r>
            <w:r>
              <w:rPr>
                <w:rFonts w:ascii="宋体"/>
              </w:rPr>
              <w:t xml:space="preserve"> </w:t>
            </w:r>
            <w:r>
              <w:rPr>
                <w:rFonts w:hint="eastAsia"/>
                <w:bCs/>
              </w:rPr>
              <w:t>通过对重点文章的学习，在小组活动中掌握英语学习的信息</w:t>
            </w:r>
          </w:p>
          <w:p>
            <w:pPr>
              <w:spacing w:line="360" w:lineRule="exact"/>
              <w:rPr>
                <w:bCs/>
                <w:color w:val="000000"/>
              </w:rPr>
            </w:pPr>
            <w:r>
              <w:rPr>
                <w:rFonts w:hint="eastAsia" w:ascii="宋体"/>
              </w:rPr>
              <w:t>情境四</w:t>
            </w:r>
            <w:r>
              <w:rPr>
                <w:rFonts w:ascii="宋体"/>
              </w:rPr>
              <w:t xml:space="preserve"> </w:t>
            </w:r>
            <w:r>
              <w:rPr>
                <w:rFonts w:hint="eastAsia" w:ascii="宋体"/>
              </w:rPr>
              <w:t>写作</w:t>
            </w:r>
            <w:r>
              <w:rPr>
                <w:rFonts w:ascii="宋体"/>
              </w:rPr>
              <w:t xml:space="preserve"> </w:t>
            </w:r>
            <w:r>
              <w:rPr>
                <w:rFonts w:hint="eastAsia"/>
                <w:bCs/>
                <w:color w:val="000000"/>
              </w:rPr>
              <w:t>熟练掌握英文写作手法，通过探究学习能够运用英文进行地道的英文写作</w:t>
            </w:r>
          </w:p>
          <w:p>
            <w:pPr>
              <w:tabs>
                <w:tab w:val="left" w:pos="420"/>
              </w:tabs>
              <w:spacing w:line="360" w:lineRule="exact"/>
            </w:pPr>
            <w:r>
              <w:rPr>
                <w:rFonts w:hint="eastAsia" w:ascii="宋体"/>
              </w:rPr>
              <w:t>情境五</w:t>
            </w:r>
            <w:r>
              <w:rPr>
                <w:rFonts w:ascii="宋体"/>
              </w:rPr>
              <w:t xml:space="preserve"> </w:t>
            </w:r>
            <w:r>
              <w:rPr>
                <w:rFonts w:hint="eastAsia" w:ascii="宋体"/>
              </w:rPr>
              <w:t>翻译</w:t>
            </w:r>
            <w:r>
              <w:rPr>
                <w:rFonts w:ascii="宋体"/>
              </w:rPr>
              <w:t xml:space="preserve"> </w:t>
            </w:r>
            <w:r>
              <w:rPr>
                <w:rFonts w:hint="eastAsia"/>
                <w:bCs/>
                <w:color w:val="000000"/>
              </w:rPr>
              <w:t>掌握翻译技巧并熟练运用翻译技巧进行英汉互译。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9640" w:type="dxa"/>
            <w:gridSpan w:val="4"/>
          </w:tcPr>
          <w:p>
            <w:pPr>
              <w:spacing w:line="360" w:lineRule="exact"/>
              <w:rPr>
                <w:rFonts w:ascii="宋体"/>
              </w:rPr>
            </w:pPr>
            <w:r>
              <w:rPr>
                <w:rFonts w:hint="eastAsia" w:ascii="宋体" w:hAnsi="宋体" w:cs="宋体"/>
              </w:rPr>
              <w:t>教学方式：</w:t>
            </w:r>
          </w:p>
          <w:p>
            <w:pPr>
              <w:spacing w:line="360" w:lineRule="exact"/>
              <w:ind w:firstLine="420" w:firstLineChars="200"/>
              <w:rPr>
                <w:rFonts w:ascii="宋体"/>
              </w:rPr>
            </w:pPr>
            <w:r>
              <w:rPr>
                <w:rFonts w:hint="eastAsia" w:ascii="宋体"/>
              </w:rPr>
              <w:t>对于听说内容，采用交际法，通过交际活动培养学生的语言运用能力。</w:t>
            </w:r>
          </w:p>
          <w:p>
            <w:pPr>
              <w:spacing w:line="360" w:lineRule="exact"/>
              <w:ind w:firstLine="420" w:firstLineChars="200"/>
              <w:rPr>
                <w:rFonts w:ascii="宋体"/>
              </w:rPr>
            </w:pPr>
            <w:r>
              <w:rPr>
                <w:rFonts w:hint="eastAsia" w:ascii="宋体"/>
              </w:rPr>
              <w:t>对于阅读、写作、翻译，则以任务驱动法为主，围绕阅读文章，使学生主动获取知识。</w:t>
            </w:r>
          </w:p>
          <w:p>
            <w:pPr>
              <w:spacing w:line="360" w:lineRule="exact"/>
            </w:pPr>
            <w:r>
              <w:rPr>
                <w:rFonts w:hint="eastAsia" w:ascii="宋体"/>
              </w:rPr>
              <w:t>对于语言技能，则通过个人报告，小组合作，角色扮演，辩论等形式多样的教学活动。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 w:hRule="atLeast"/>
        </w:trPr>
        <w:tc>
          <w:tcPr>
            <w:tcW w:w="9640" w:type="dxa"/>
            <w:gridSpan w:val="4"/>
          </w:tcPr>
          <w:p>
            <w:pPr>
              <w:spacing w:line="360" w:lineRule="exact"/>
              <w:rPr>
                <w:rFonts w:ascii="宋体"/>
              </w:rPr>
            </w:pPr>
            <w:r>
              <w:rPr>
                <w:rFonts w:hint="eastAsia" w:ascii="宋体" w:hAnsi="宋体" w:cs="宋体"/>
              </w:rPr>
              <w:t>评价方式：</w:t>
            </w:r>
          </w:p>
          <w:p>
            <w:pPr>
              <w:spacing w:line="360" w:lineRule="exact"/>
            </w:pPr>
            <w:r>
              <w:rPr>
                <w:rFonts w:ascii="宋体" w:hAnsi="宋体" w:cs="宋体"/>
              </w:rPr>
              <w:t xml:space="preserve">    </w:t>
            </w:r>
            <w:r>
              <w:rPr>
                <w:rFonts w:hint="eastAsia" w:ascii="宋体" w:hAnsi="宋体" w:cs="宋体"/>
              </w:rPr>
              <w:t>本课程的考核包括形成性考核和终结性考核两种。形成性考核占课程总成绩的</w:t>
            </w:r>
            <w:r>
              <w:rPr>
                <w:rFonts w:ascii="宋体" w:hAnsi="宋体" w:cs="宋体"/>
              </w:rPr>
              <w:t>50%</w:t>
            </w:r>
            <w:r>
              <w:rPr>
                <w:rFonts w:hint="eastAsia" w:ascii="宋体" w:hAnsi="宋体" w:cs="宋体"/>
              </w:rPr>
              <w:t>，成绩根据学生的出勤率、完成作业情况、课堂综合表现、参加小组活动情况。终结性考核占</w:t>
            </w:r>
            <w:r>
              <w:rPr>
                <w:rFonts w:ascii="宋体" w:hAnsi="宋体" w:cs="宋体"/>
              </w:rPr>
              <w:t>50%</w:t>
            </w:r>
            <w:r>
              <w:rPr>
                <w:rFonts w:hint="eastAsia" w:ascii="宋体" w:hAnsi="宋体" w:cs="宋体"/>
              </w:rPr>
              <w:t>，考试采取闭卷形式。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3" w:hRule="atLeast"/>
        </w:trPr>
        <w:tc>
          <w:tcPr>
            <w:tcW w:w="9640" w:type="dxa"/>
            <w:gridSpan w:val="4"/>
          </w:tcPr>
          <w:p>
            <w:pPr>
              <w:spacing w:line="360" w:lineRule="exact"/>
            </w:pPr>
            <w:r>
              <w:rPr>
                <w:rFonts w:hint="eastAsia" w:cs="宋体"/>
              </w:rPr>
              <w:t>条件保障：</w:t>
            </w:r>
          </w:p>
          <w:p>
            <w:pPr>
              <w:spacing w:line="360" w:lineRule="exact"/>
            </w:pPr>
            <w:r>
              <w:rPr>
                <w:rFonts w:hint="eastAsia" w:cs="宋体"/>
              </w:rPr>
              <w:t>经验丰富的专任教师、多媒体教室加上丰富的互联网知识，都为综合英语课程的教学提供了保障。</w:t>
            </w:r>
          </w:p>
        </w:tc>
      </w:tr>
    </w:tbl>
    <w:p>
      <w:pPr>
        <w:rPr>
          <w:rFonts w:ascii="黑体" w:hAnsi="宋体" w:eastAsia="黑体"/>
          <w:b/>
          <w:bCs/>
          <w:color w:val="C00000"/>
          <w:sz w:val="28"/>
          <w:szCs w:val="28"/>
        </w:rPr>
      </w:pPr>
    </w:p>
    <w:p>
      <w:pPr>
        <w:rPr>
          <w:rFonts w:ascii="黑体" w:hAnsi="宋体" w:eastAsia="黑体"/>
          <w:b/>
          <w:bCs/>
          <w:color w:val="C00000"/>
          <w:sz w:val="28"/>
          <w:szCs w:val="28"/>
        </w:rPr>
      </w:pPr>
    </w:p>
    <w:tbl>
      <w:tblPr>
        <w:tblStyle w:val="10"/>
        <w:tblpPr w:leftFromText="180" w:rightFromText="180" w:vertAnchor="text" w:horzAnchor="page" w:tblpX="1882" w:tblpY="183"/>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tcPr>
          <w:p>
            <w:pPr>
              <w:spacing w:line="360" w:lineRule="exact"/>
            </w:pPr>
            <w:r>
              <w:rPr>
                <w:rFonts w:hint="eastAsia" w:cs="宋体"/>
              </w:rPr>
              <w:t>课程名称</w:t>
            </w:r>
          </w:p>
        </w:tc>
        <w:tc>
          <w:tcPr>
            <w:tcW w:w="2759" w:type="dxa"/>
          </w:tcPr>
          <w:p>
            <w:pPr>
              <w:spacing w:line="360" w:lineRule="exact"/>
            </w:pPr>
            <w:r>
              <w:rPr>
                <w:rFonts w:hint="eastAsia" w:cs="宋体"/>
              </w:rPr>
              <w:t>商务英语</w:t>
            </w:r>
          </w:p>
        </w:tc>
        <w:tc>
          <w:tcPr>
            <w:tcW w:w="1242" w:type="dxa"/>
          </w:tcPr>
          <w:p>
            <w:pPr>
              <w:spacing w:line="360" w:lineRule="exact"/>
            </w:pPr>
            <w:r>
              <w:rPr>
                <w:rFonts w:hint="eastAsia" w:cs="宋体"/>
              </w:rPr>
              <w:t>学时</w:t>
            </w:r>
            <w:r>
              <w:t>/</w:t>
            </w:r>
            <w:r>
              <w:rPr>
                <w:rFonts w:hint="eastAsia" w:cs="宋体"/>
              </w:rPr>
              <w:t>学分</w:t>
            </w:r>
          </w:p>
        </w:tc>
        <w:tc>
          <w:tcPr>
            <w:tcW w:w="3573" w:type="dxa"/>
          </w:tcPr>
          <w:p>
            <w:pPr>
              <w:spacing w:line="360" w:lineRule="exact"/>
            </w:pPr>
            <w:r>
              <w:t>144/7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965" w:type="dxa"/>
            <w:gridSpan w:val="4"/>
          </w:tcPr>
          <w:p>
            <w:pPr>
              <w:spacing w:line="360" w:lineRule="exact"/>
              <w:rPr>
                <w:rFonts w:ascii="宋体" w:cs="宋体"/>
              </w:rPr>
            </w:pPr>
            <w:r>
              <w:rPr>
                <w:rFonts w:hint="eastAsia" w:ascii="宋体" w:hAnsi="宋体" w:cs="宋体"/>
              </w:rPr>
              <w:t>学习目标：</w:t>
            </w:r>
          </w:p>
          <w:p>
            <w:pPr>
              <w:spacing w:line="360" w:lineRule="exact"/>
              <w:rPr>
                <w:rFonts w:ascii="宋体"/>
              </w:rPr>
            </w:pPr>
            <w:r>
              <w:rPr>
                <w:rFonts w:hint="eastAsia" w:ascii="宋体" w:hAnsi="宋体" w:cs="宋体"/>
              </w:rPr>
              <w:t>能较熟练地掌握与商务活动及日常办公室业务有关的语言及语言技巧的运用，提高商务英语沟通能力和商务业务处理能力。课程具体的目标要求学生以英语为工作语言达到以下目标：</w:t>
            </w:r>
          </w:p>
          <w:p>
            <w:pPr>
              <w:spacing w:line="360" w:lineRule="exact"/>
              <w:rPr>
                <w:rFonts w:ascii="宋体"/>
              </w:rPr>
            </w:pPr>
            <w:r>
              <w:rPr>
                <w:rFonts w:hint="eastAsia" w:ascii="宋体" w:hAnsi="宋体" w:cs="宋体"/>
              </w:rPr>
              <w:t>初级目标：</w:t>
            </w:r>
          </w:p>
          <w:p>
            <w:pPr>
              <w:spacing w:line="360" w:lineRule="exact"/>
              <w:rPr>
                <w:rFonts w:ascii="宋体"/>
              </w:rPr>
            </w:pPr>
            <w:r>
              <w:rPr>
                <w:rFonts w:hint="eastAsia" w:ascii="宋体" w:hAnsi="宋体" w:cs="宋体"/>
              </w:rPr>
              <w:t>能听懂外商的一般商务洽谈；能用英语与外商进行一般的口头商务沟通和商务洽谈；能看懂外商的信函、业务单证和文件；能用英语撰写商务信函和一般的商务文书。</w:t>
            </w:r>
          </w:p>
          <w:p>
            <w:pPr>
              <w:spacing w:line="360" w:lineRule="exact"/>
              <w:rPr>
                <w:rFonts w:ascii="宋体"/>
              </w:rPr>
            </w:pPr>
            <w:r>
              <w:rPr>
                <w:rFonts w:hint="eastAsia" w:ascii="宋体" w:hAnsi="宋体" w:cs="宋体"/>
              </w:rPr>
              <w:t>高级目标：</w:t>
            </w:r>
          </w:p>
          <w:p>
            <w:pPr>
              <w:spacing w:line="360" w:lineRule="exact"/>
              <w:rPr>
                <w:bCs/>
              </w:rPr>
            </w:pPr>
            <w:r>
              <w:rPr>
                <w:rFonts w:hint="eastAsia" w:ascii="宋体" w:hAnsi="宋体" w:cs="宋体"/>
              </w:rPr>
              <w:t>能听懂本行业报道和研讨报告；能用英语讨论本行业专业问题和进行一般商务演讲；能用英语撰写本行业报告。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trPr>
        <w:tc>
          <w:tcPr>
            <w:tcW w:w="8965" w:type="dxa"/>
            <w:gridSpan w:val="4"/>
          </w:tcPr>
          <w:p>
            <w:pPr>
              <w:spacing w:line="360" w:lineRule="exact"/>
              <w:rPr>
                <w:rFonts w:ascii="宋体"/>
              </w:rPr>
            </w:pPr>
            <w:r>
              <w:rPr>
                <w:rFonts w:hint="eastAsia" w:ascii="宋体" w:hAnsi="宋体" w:cs="宋体"/>
              </w:rPr>
              <w:t>学习内容：</w:t>
            </w:r>
          </w:p>
          <w:p>
            <w:pPr>
              <w:spacing w:line="360" w:lineRule="exact"/>
              <w:rPr>
                <w:rFonts w:ascii="宋体"/>
              </w:rPr>
            </w:pPr>
            <w:r>
              <w:rPr>
                <w:rFonts w:hint="eastAsia" w:ascii="宋体" w:hAnsi="宋体" w:cs="宋体"/>
              </w:rPr>
              <w:t>项目一、职业介绍与个人信息介绍</w:t>
            </w:r>
          </w:p>
          <w:p>
            <w:pPr>
              <w:spacing w:line="360" w:lineRule="exact"/>
              <w:rPr>
                <w:rFonts w:ascii="宋体"/>
              </w:rPr>
            </w:pPr>
            <w:r>
              <w:rPr>
                <w:rFonts w:hint="eastAsia" w:ascii="宋体" w:hAnsi="宋体" w:cs="宋体"/>
              </w:rPr>
              <w:t>项目二、公司简介与公司业务范围</w:t>
            </w:r>
          </w:p>
          <w:p>
            <w:pPr>
              <w:spacing w:line="360" w:lineRule="exact"/>
              <w:rPr>
                <w:rFonts w:ascii="宋体"/>
              </w:rPr>
            </w:pPr>
            <w:r>
              <w:rPr>
                <w:rFonts w:hint="eastAsia" w:ascii="宋体" w:hAnsi="宋体" w:cs="宋体"/>
              </w:rPr>
              <w:t>项目三、国际贸易与商务沟通</w:t>
            </w:r>
          </w:p>
          <w:p>
            <w:pPr>
              <w:spacing w:line="360" w:lineRule="exact"/>
              <w:rPr>
                <w:rFonts w:ascii="宋体"/>
              </w:rPr>
            </w:pPr>
            <w:r>
              <w:rPr>
                <w:rFonts w:hint="eastAsia" w:ascii="宋体" w:hAnsi="宋体" w:cs="宋体"/>
              </w:rPr>
              <w:t>项目四、商务旅行与旅行安排</w:t>
            </w:r>
          </w:p>
          <w:p>
            <w:pPr>
              <w:spacing w:line="360" w:lineRule="exact"/>
              <w:rPr>
                <w:rFonts w:ascii="宋体"/>
              </w:rPr>
            </w:pPr>
            <w:r>
              <w:rPr>
                <w:rFonts w:hint="eastAsia" w:ascii="宋体" w:hAnsi="宋体" w:cs="宋体"/>
              </w:rPr>
              <w:t>项目五、公司产品与服务、产品订单与合同签订</w:t>
            </w:r>
          </w:p>
          <w:p>
            <w:pPr>
              <w:spacing w:line="360" w:lineRule="exact"/>
              <w:rPr>
                <w:rFonts w:ascii="宋体"/>
              </w:rPr>
            </w:pPr>
            <w:r>
              <w:rPr>
                <w:rFonts w:hint="eastAsia" w:ascii="宋体" w:hAnsi="宋体" w:cs="宋体"/>
              </w:rPr>
              <w:t>项目六、职业发展与会议的组织和安排</w:t>
            </w:r>
          </w:p>
          <w:p>
            <w:pPr>
              <w:spacing w:line="360" w:lineRule="exact"/>
              <w:rPr>
                <w:rFonts w:ascii="宋体"/>
              </w:rPr>
            </w:pPr>
            <w:r>
              <w:rPr>
                <w:rFonts w:hint="eastAsia" w:ascii="宋体" w:hAnsi="宋体" w:cs="宋体"/>
              </w:rPr>
              <w:t>项目七、公司内部与外部沟通</w:t>
            </w:r>
          </w:p>
          <w:p>
            <w:pPr>
              <w:spacing w:line="360" w:lineRule="exact"/>
              <w:rPr>
                <w:rFonts w:ascii="宋体"/>
              </w:rPr>
            </w:pPr>
            <w:r>
              <w:rPr>
                <w:rFonts w:hint="eastAsia" w:ascii="宋体" w:hAnsi="宋体" w:cs="宋体"/>
              </w:rPr>
              <w:t>项目八、建立与维护客户关系</w:t>
            </w:r>
          </w:p>
          <w:p>
            <w:pPr>
              <w:spacing w:line="360" w:lineRule="exact"/>
              <w:rPr>
                <w:rFonts w:ascii="宋体"/>
              </w:rPr>
            </w:pPr>
            <w:r>
              <w:rPr>
                <w:rFonts w:hint="eastAsia" w:ascii="宋体" w:hAnsi="宋体" w:cs="宋体"/>
              </w:rPr>
              <w:t>项目九、商务演讲与报告的撰写</w:t>
            </w:r>
          </w:p>
          <w:p>
            <w:pPr>
              <w:spacing w:line="360" w:lineRule="exact"/>
              <w:rPr>
                <w:rFonts w:ascii="宋体"/>
              </w:rPr>
            </w:pPr>
            <w:r>
              <w:rPr>
                <w:rFonts w:hint="eastAsia" w:ascii="宋体" w:hAnsi="宋体" w:cs="宋体"/>
              </w:rPr>
              <w:t>项目十、业务代理与自主创业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8965" w:type="dxa"/>
            <w:gridSpan w:val="4"/>
          </w:tcPr>
          <w:p>
            <w:pPr>
              <w:spacing w:line="360" w:lineRule="exact"/>
              <w:rPr>
                <w:rFonts w:ascii="宋体"/>
              </w:rPr>
            </w:pPr>
            <w:r>
              <w:rPr>
                <w:rFonts w:hint="eastAsia" w:ascii="宋体" w:hAnsi="宋体" w:cs="宋体"/>
              </w:rPr>
              <w:t>教学方式：</w:t>
            </w:r>
          </w:p>
          <w:p>
            <w:pPr>
              <w:spacing w:line="360" w:lineRule="exact"/>
              <w:rPr>
                <w:rFonts w:ascii="宋体"/>
              </w:rPr>
            </w:pPr>
            <w:r>
              <w:rPr>
                <w:rFonts w:hint="eastAsia" w:ascii="宋体"/>
              </w:rPr>
              <w:t>①主要采用</w:t>
            </w:r>
            <w:r>
              <w:rPr>
                <w:rFonts w:ascii="宋体"/>
              </w:rPr>
              <w:t xml:space="preserve"> </w:t>
            </w:r>
            <w:r>
              <w:rPr>
                <w:rFonts w:hint="eastAsia" w:ascii="宋体"/>
              </w:rPr>
              <w:t>情景教学法、任务教学法、角色扮演法和分组讨论法，通过不同的商务情景、部门角色、工作任务和商务项目，来完成学习的任务。</w:t>
            </w:r>
          </w:p>
          <w:p>
            <w:pPr>
              <w:spacing w:line="360" w:lineRule="exact"/>
            </w:pPr>
            <w:r>
              <w:rPr>
                <w:rFonts w:hint="eastAsia" w:ascii="宋体"/>
              </w:rPr>
              <w:t>②采用“教</w:t>
            </w:r>
            <w:r>
              <w:rPr>
                <w:rFonts w:ascii="宋体"/>
              </w:rPr>
              <w:t>-</w:t>
            </w:r>
            <w:r>
              <w:rPr>
                <w:rFonts w:hint="eastAsia" w:ascii="宋体"/>
              </w:rPr>
              <w:t>学</w:t>
            </w:r>
            <w:r>
              <w:rPr>
                <w:rFonts w:ascii="宋体"/>
              </w:rPr>
              <w:t>-</w:t>
            </w:r>
            <w:r>
              <w:rPr>
                <w:rFonts w:hint="eastAsia" w:ascii="宋体"/>
              </w:rPr>
              <w:t>做”一体化情境教学模式。在商务英语的课程教学中，把培养学生商务口语表达能力的过程设计为边讲边练的过程，充分利用多媒体教学设备，边讲边学，边学边练。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trPr>
        <w:tc>
          <w:tcPr>
            <w:tcW w:w="8965" w:type="dxa"/>
            <w:gridSpan w:val="4"/>
          </w:tcPr>
          <w:p>
            <w:pPr>
              <w:spacing w:line="360" w:lineRule="exact"/>
              <w:rPr>
                <w:rFonts w:ascii="宋体"/>
              </w:rPr>
            </w:pPr>
            <w:r>
              <w:rPr>
                <w:rFonts w:hint="eastAsia" w:ascii="宋体" w:hAnsi="宋体" w:cs="宋体"/>
              </w:rPr>
              <w:t>评价方式：</w:t>
            </w:r>
          </w:p>
          <w:p>
            <w:pPr>
              <w:spacing w:line="360" w:lineRule="exact"/>
            </w:pPr>
            <w:r>
              <w:rPr>
                <w:rFonts w:ascii="宋体" w:hAnsi="宋体" w:cs="宋体"/>
              </w:rPr>
              <w:t xml:space="preserve">    </w:t>
            </w:r>
            <w:r>
              <w:rPr>
                <w:rFonts w:hint="eastAsia" w:ascii="宋体" w:hAnsi="宋体" w:cs="宋体"/>
              </w:rPr>
              <w:t>本课程的考核包括形成性考核和终结性考核两种。形成性考核占课程总成绩的</w:t>
            </w:r>
            <w:r>
              <w:rPr>
                <w:rFonts w:ascii="宋体" w:hAnsi="宋体" w:cs="宋体"/>
              </w:rPr>
              <w:t>50%</w:t>
            </w:r>
            <w:r>
              <w:rPr>
                <w:rFonts w:hint="eastAsia" w:ascii="宋体" w:hAnsi="宋体" w:cs="宋体"/>
              </w:rPr>
              <w:t>，成绩根据学生的出勤率、完成作业情况、课堂综合表现、参加小组活动情况。终结性考核占</w:t>
            </w:r>
            <w:r>
              <w:rPr>
                <w:rFonts w:ascii="宋体" w:hAnsi="宋体" w:cs="宋体"/>
              </w:rPr>
              <w:t>50%</w:t>
            </w:r>
            <w:r>
              <w:rPr>
                <w:rFonts w:hint="eastAsia" w:ascii="宋体" w:hAnsi="宋体" w:cs="宋体"/>
              </w:rPr>
              <w:t>，考试采取闭卷形式。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3" w:hRule="atLeast"/>
        </w:trPr>
        <w:tc>
          <w:tcPr>
            <w:tcW w:w="8965" w:type="dxa"/>
            <w:gridSpan w:val="4"/>
          </w:tcPr>
          <w:p>
            <w:pPr>
              <w:spacing w:line="360" w:lineRule="exact"/>
            </w:pPr>
            <w:r>
              <w:rPr>
                <w:rFonts w:hint="eastAsia" w:cs="宋体"/>
              </w:rPr>
              <w:t>条件保障：</w:t>
            </w:r>
          </w:p>
          <w:p>
            <w:pPr>
              <w:spacing w:line="360" w:lineRule="exact"/>
            </w:pPr>
            <w:r>
              <w:rPr>
                <w:rFonts w:hint="eastAsia" w:cs="宋体"/>
              </w:rPr>
              <w:t>经验丰富的专任教师、多家校企合作的进出口企业、校级骨干教师、双师型素质教师、多媒体教室加上丰富的互联网知识，都为商务英语课程的教学提供了保障。</w:t>
            </w:r>
          </w:p>
        </w:tc>
      </w:tr>
    </w:tbl>
    <w:p>
      <w:pPr>
        <w:rPr>
          <w:rFonts w:ascii="黑体" w:hAnsi="宋体" w:eastAsia="黑体"/>
          <w:b/>
          <w:bCs/>
          <w:color w:val="C00000"/>
          <w:sz w:val="28"/>
          <w:szCs w:val="28"/>
        </w:rPr>
      </w:pPr>
    </w:p>
    <w:p>
      <w:pPr>
        <w:rPr>
          <w:rFonts w:ascii="黑体" w:hAnsi="宋体" w:eastAsia="黑体"/>
          <w:b/>
          <w:bCs/>
          <w:color w:val="C00000"/>
          <w:sz w:val="28"/>
          <w:szCs w:val="28"/>
        </w:rPr>
      </w:pPr>
    </w:p>
    <w:tbl>
      <w:tblPr>
        <w:tblStyle w:val="10"/>
        <w:tblpPr w:leftFromText="180" w:rightFromText="180" w:vertAnchor="text" w:horzAnchor="page" w:tblpX="1962" w:tblpY="149"/>
        <w:tblOverlap w:val="never"/>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8"/>
        <w:gridCol w:w="2774"/>
        <w:gridCol w:w="1249"/>
        <w:gridCol w:w="3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 w:hRule="atLeast"/>
        </w:trPr>
        <w:tc>
          <w:tcPr>
            <w:tcW w:w="1828" w:type="dxa"/>
          </w:tcPr>
          <w:p>
            <w:pPr>
              <w:spacing w:line="360" w:lineRule="exact"/>
            </w:pPr>
            <w:r>
              <w:rPr>
                <w:rFonts w:hint="eastAsia" w:cs="宋体"/>
              </w:rPr>
              <w:t>课程名称</w:t>
            </w:r>
          </w:p>
        </w:tc>
        <w:tc>
          <w:tcPr>
            <w:tcW w:w="2774" w:type="dxa"/>
          </w:tcPr>
          <w:p>
            <w:pPr>
              <w:spacing w:line="360" w:lineRule="exact"/>
            </w:pPr>
            <w:r>
              <w:rPr>
                <w:rFonts w:hint="eastAsia" w:cs="宋体"/>
              </w:rPr>
              <w:t>国际贸易实务</w:t>
            </w:r>
          </w:p>
        </w:tc>
        <w:tc>
          <w:tcPr>
            <w:tcW w:w="1249" w:type="dxa"/>
          </w:tcPr>
          <w:p>
            <w:pPr>
              <w:spacing w:line="360" w:lineRule="exact"/>
            </w:pPr>
            <w:r>
              <w:rPr>
                <w:rFonts w:hint="eastAsia" w:cs="宋体"/>
              </w:rPr>
              <w:t>学时</w:t>
            </w:r>
            <w:r>
              <w:t>/</w:t>
            </w:r>
            <w:r>
              <w:rPr>
                <w:rFonts w:hint="eastAsia" w:cs="宋体"/>
              </w:rPr>
              <w:t>学分</w:t>
            </w:r>
          </w:p>
        </w:tc>
        <w:tc>
          <w:tcPr>
            <w:tcW w:w="3089" w:type="dxa"/>
          </w:tcPr>
          <w:p>
            <w:pPr>
              <w:spacing w:line="360" w:lineRule="exact"/>
            </w:pPr>
            <w:r>
              <w:rPr>
                <w:rFonts w:hint="eastAsia"/>
              </w:rPr>
              <w:t>36</w:t>
            </w:r>
            <w:r>
              <w:t>/</w:t>
            </w:r>
            <w:r>
              <w:rPr>
                <w:rFonts w:hint="eastAsi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2" w:hRule="atLeast"/>
        </w:trPr>
        <w:tc>
          <w:tcPr>
            <w:tcW w:w="8940" w:type="dxa"/>
            <w:gridSpan w:val="4"/>
          </w:tcPr>
          <w:p>
            <w:pPr>
              <w:spacing w:line="360" w:lineRule="exact"/>
            </w:pPr>
            <w:r>
              <w:rPr>
                <w:rFonts w:hint="eastAsia" w:cs="宋体"/>
              </w:rPr>
              <w:t>学习目标：</w:t>
            </w:r>
          </w:p>
          <w:p>
            <w:pPr>
              <w:spacing w:line="360" w:lineRule="exact"/>
            </w:pPr>
            <w:r>
              <w:t>1.</w:t>
            </w:r>
            <w:r>
              <w:rPr>
                <w:rFonts w:hint="eastAsia" w:cs="宋体"/>
              </w:rPr>
              <w:t>知识教学目标：具有从事国际贸易专业必需的贸易基础知识</w:t>
            </w:r>
            <w:r>
              <w:t>,</w:t>
            </w:r>
            <w:r>
              <w:rPr>
                <w:rFonts w:hint="eastAsia" w:cs="宋体"/>
              </w:rPr>
              <w:t>掌握国际贸易实务应用的基</w:t>
            </w:r>
          </w:p>
          <w:p>
            <w:pPr>
              <w:spacing w:line="360" w:lineRule="exact"/>
            </w:pPr>
            <w:r>
              <w:rPr>
                <w:rFonts w:hint="eastAsia" w:cs="宋体"/>
              </w:rPr>
              <w:t>本理论和基本方法，理解国际贸易各环节操作应用的实现过程。</w:t>
            </w:r>
          </w:p>
          <w:p>
            <w:pPr>
              <w:spacing w:line="360" w:lineRule="exact"/>
            </w:pPr>
            <w:r>
              <w:t>2.</w:t>
            </w:r>
            <w:r>
              <w:rPr>
                <w:rFonts w:hint="eastAsia" w:cs="宋体"/>
              </w:rPr>
              <w:t>技能教学目标：掌握国际贸易的基本原理、基本知识和基本技能及方法，而且应学会分析和解决实际业务问题的能力。具体要求是：熟悉国际贸易惯例；具有国际贸易理论与实务一般认识能力；具有贸易谈判、价格及佣金的计算并根据合同缮制发票、箱单、汇票等相关单证具体操作能力，并能取得制单员、货运代理等相关的资格证书。具有继续学习、能独立获取新知识能力，具备分析和解决国际贸易实际问题的基本能力。</w:t>
            </w:r>
          </w:p>
          <w:p>
            <w:pPr>
              <w:spacing w:line="360" w:lineRule="exact"/>
            </w:pPr>
            <w:r>
              <w:t> 3.</w:t>
            </w:r>
            <w:r>
              <w:rPr>
                <w:rFonts w:hint="eastAsia" w:cs="宋体"/>
              </w:rPr>
              <w:t>思想教育目标</w:t>
            </w:r>
            <w:r>
              <w:t xml:space="preserve"> </w:t>
            </w:r>
          </w:p>
          <w:p>
            <w:pPr>
              <w:spacing w:line="360" w:lineRule="exact"/>
            </w:pPr>
            <w:r>
              <w:rPr>
                <w:rFonts w:hint="eastAsia" w:cs="宋体"/>
              </w:rPr>
              <w:t>通过本课程的学习，树立诚实守信、求真务实的职业道德观念，养成严谨、踏实、认真负责的工作作风，培养创新意识。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3" w:hRule="atLeast"/>
        </w:trPr>
        <w:tc>
          <w:tcPr>
            <w:tcW w:w="8940" w:type="dxa"/>
            <w:gridSpan w:val="4"/>
          </w:tcPr>
          <w:p>
            <w:pPr>
              <w:spacing w:line="360" w:lineRule="exact"/>
            </w:pPr>
            <w:r>
              <w:rPr>
                <w:rFonts w:hint="eastAsia" w:cs="宋体"/>
              </w:rPr>
              <w:t>学习内容：</w:t>
            </w:r>
          </w:p>
          <w:p>
            <w:pPr>
              <w:spacing w:line="360" w:lineRule="exact"/>
              <w:ind w:firstLine="420" w:firstLineChars="200"/>
            </w:pPr>
            <w:r>
              <w:rPr>
                <w:rFonts w:hint="eastAsia" w:cs="宋体"/>
              </w:rPr>
              <w:t>本课程是主要以货物买卖为对象，以合同条款为中心，以国际贸易惯例和法规为依据，全面介绍了国际货物买卖合同的具体内容、合同的履行环节及一般的贸易做法。学生学完本课程后，应达到以下要求：初步掌握国际货物买卖的基本理论、基础知识和基本技能；了解相关的国际贸易惯例和法律规范；</w:t>
            </w:r>
            <w:r>
              <w:t xml:space="preserve"> </w:t>
            </w:r>
            <w:r>
              <w:rPr>
                <w:rFonts w:hint="eastAsia" w:cs="宋体"/>
              </w:rPr>
              <w:t>掌握主要进出口贸易方式，了解国际贸易的其它方式，并结合我国方针政策和企业意图独立从事对外贸易活动。具体内容如下：</w:t>
            </w:r>
          </w:p>
          <w:p>
            <w:pPr>
              <w:spacing w:line="360" w:lineRule="exact"/>
            </w:pPr>
            <w:r>
              <w:rPr>
                <w:rFonts w:hint="eastAsia"/>
              </w:rPr>
              <w:t>任务一、</w:t>
            </w:r>
            <w:r>
              <w:rPr>
                <w:rFonts w:cs="宋体"/>
              </w:rPr>
              <w:t>.</w:t>
            </w:r>
            <w:r>
              <w:rPr>
                <w:rFonts w:hint="eastAsia" w:cs="宋体"/>
              </w:rPr>
              <w:t>使用搜索引擎查询信息</w:t>
            </w:r>
            <w:r>
              <w:rPr>
                <w:rFonts w:cs="宋体"/>
              </w:rPr>
              <w:t xml:space="preserve">  </w:t>
            </w:r>
            <w:r>
              <w:rPr>
                <w:rFonts w:hint="eastAsia"/>
              </w:rPr>
              <w:t>任务二、</w:t>
            </w:r>
            <w:r>
              <w:rPr>
                <w:rFonts w:hint="eastAsia" w:cs="宋体"/>
              </w:rPr>
              <w:t>拟写建立交际关系的信函</w:t>
            </w:r>
          </w:p>
          <w:p>
            <w:pPr>
              <w:spacing w:line="360" w:lineRule="exact"/>
            </w:pPr>
            <w:r>
              <w:rPr>
                <w:rFonts w:hint="eastAsia"/>
              </w:rPr>
              <w:t>任务三、</w:t>
            </w:r>
            <w:r>
              <w:rPr>
                <w:rFonts w:hint="eastAsia" w:cs="宋体"/>
              </w:rPr>
              <w:t>拟写发盘函电，掌握发盘技巧</w:t>
            </w:r>
            <w:r>
              <w:rPr>
                <w:rFonts w:cs="宋体"/>
              </w:rPr>
              <w:t xml:space="preserve"> </w:t>
            </w:r>
            <w:r>
              <w:rPr>
                <w:rFonts w:hint="eastAsia"/>
              </w:rPr>
              <w:t>任务四、</w:t>
            </w:r>
            <w:r>
              <w:rPr>
                <w:rFonts w:hint="eastAsia" w:cs="宋体"/>
              </w:rPr>
              <w:t>还价核算</w:t>
            </w:r>
          </w:p>
          <w:p>
            <w:pPr>
              <w:spacing w:line="360" w:lineRule="exact"/>
            </w:pPr>
            <w:r>
              <w:rPr>
                <w:rFonts w:hint="eastAsia"/>
              </w:rPr>
              <w:t>任务五、</w:t>
            </w:r>
            <w:r>
              <w:rPr>
                <w:rFonts w:hint="eastAsia" w:cs="宋体"/>
              </w:rPr>
              <w:t>拟写还盘函电</w:t>
            </w:r>
            <w:r>
              <w:rPr>
                <w:rFonts w:hint="eastAsia"/>
              </w:rPr>
              <w:t>任务六、</w:t>
            </w:r>
            <w:r>
              <w:rPr>
                <w:rFonts w:hint="eastAsia" w:cs="宋体"/>
              </w:rPr>
              <w:t>进行成交核算</w:t>
            </w:r>
          </w:p>
          <w:p>
            <w:pPr>
              <w:spacing w:line="360" w:lineRule="exact"/>
            </w:pPr>
            <w:r>
              <w:rPr>
                <w:rFonts w:hint="eastAsia"/>
              </w:rPr>
              <w:t>任务七、</w:t>
            </w:r>
            <w:r>
              <w:rPr>
                <w:rFonts w:hint="eastAsia" w:cs="宋体"/>
              </w:rPr>
              <w:t>拟写成交函，草拟合同</w:t>
            </w:r>
            <w:r>
              <w:rPr>
                <w:rFonts w:hint="eastAsia"/>
              </w:rPr>
              <w:t>任务八、</w:t>
            </w:r>
            <w:r>
              <w:rPr>
                <w:rFonts w:hint="eastAsia" w:cs="宋体"/>
              </w:rPr>
              <w:t>贸易活动的纠纷和处理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8940" w:type="dxa"/>
            <w:gridSpan w:val="4"/>
          </w:tcPr>
          <w:p>
            <w:pPr>
              <w:spacing w:line="360" w:lineRule="exact"/>
            </w:pPr>
            <w:r>
              <w:rPr>
                <w:rFonts w:hint="eastAsia" w:cs="宋体"/>
              </w:rPr>
              <w:t>教学方式：</w:t>
            </w:r>
          </w:p>
          <w:p>
            <w:pPr>
              <w:spacing w:line="360" w:lineRule="exact"/>
              <w:rPr>
                <w:rFonts w:cs="宋体"/>
              </w:rPr>
            </w:pPr>
            <w:r>
              <w:rPr>
                <w:rFonts w:hint="eastAsia" w:cs="宋体"/>
              </w:rPr>
              <w:t>根据职业教育和本课程的专业特点，教学内容采用单元模块结构，包括基础模块和实践模块。教学设计符合高职生的认知能力，要充分考虑教学对象和教学课程的特点，按需施教，不断地增强学生学习信心和兴趣。</w:t>
            </w:r>
          </w:p>
          <w:p>
            <w:pPr>
              <w:spacing w:line="360" w:lineRule="exact"/>
              <w:ind w:firstLine="420" w:firstLineChars="20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8940" w:type="dxa"/>
            <w:gridSpan w:val="4"/>
          </w:tcPr>
          <w:p>
            <w:pPr>
              <w:spacing w:line="360" w:lineRule="exact"/>
            </w:pPr>
            <w:r>
              <w:rPr>
                <w:rFonts w:hint="eastAsia" w:cs="宋体"/>
              </w:rPr>
              <w:t>评价方式：</w:t>
            </w:r>
          </w:p>
          <w:p>
            <w:pPr>
              <w:spacing w:line="360" w:lineRule="exact"/>
              <w:ind w:firstLine="420" w:firstLineChars="200"/>
            </w:pPr>
            <w:r>
              <w:rPr>
                <w:rFonts w:hint="eastAsia" w:cs="宋体"/>
              </w:rPr>
              <w:t>本课程突出过程与能力评价、结合课堂提问、语言运用能力、课后作业等手段，注重平时的评分汇集。平时成绩占</w:t>
            </w:r>
            <w:r>
              <w:t>50%</w:t>
            </w:r>
            <w:r>
              <w:rPr>
                <w:rFonts w:hint="eastAsia" w:cs="宋体"/>
              </w:rPr>
              <w:t>（包括课堂出勤、课堂活动的参与、课后作业的完成情况），期末占</w:t>
            </w:r>
            <w:r>
              <w:t>50%</w:t>
            </w:r>
            <w:r>
              <w:rPr>
                <w:rFonts w:hint="eastAsia" w:cs="宋体"/>
              </w:rPr>
              <w:t>（包括教材内容、综合测评）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9" w:hRule="atLeast"/>
        </w:trPr>
        <w:tc>
          <w:tcPr>
            <w:tcW w:w="8940" w:type="dxa"/>
            <w:gridSpan w:val="4"/>
          </w:tcPr>
          <w:p>
            <w:pPr>
              <w:spacing w:line="360" w:lineRule="exact"/>
            </w:pPr>
            <w:r>
              <w:rPr>
                <w:rFonts w:hint="eastAsia" w:cs="宋体"/>
              </w:rPr>
              <w:t>条件保障：</w:t>
            </w:r>
          </w:p>
          <w:p>
            <w:pPr>
              <w:spacing w:line="360" w:lineRule="exact"/>
            </w:pPr>
            <w:r>
              <w:rPr>
                <w:rFonts w:hint="eastAsia" w:cs="宋体"/>
              </w:rPr>
              <w:t>校级骨干教师、双师型专任教师，多媒体教室、丰富的互联网知识，都为国际贸易实务课程的教学提供了保障。</w:t>
            </w:r>
          </w:p>
        </w:tc>
      </w:tr>
    </w:tbl>
    <w:p>
      <w:pPr>
        <w:rPr>
          <w:rFonts w:ascii="黑体" w:hAnsi="宋体" w:eastAsia="黑体"/>
          <w:b/>
          <w:bCs/>
          <w:color w:val="C00000"/>
          <w:sz w:val="28"/>
          <w:szCs w:val="28"/>
        </w:rPr>
      </w:pPr>
    </w:p>
    <w:p>
      <w:pPr>
        <w:rPr>
          <w:rFonts w:ascii="黑体" w:hAnsi="宋体" w:eastAsia="黑体"/>
          <w:b/>
          <w:bCs/>
          <w:color w:val="C00000"/>
          <w:sz w:val="28"/>
          <w:szCs w:val="28"/>
        </w:rPr>
      </w:pPr>
    </w:p>
    <w:tbl>
      <w:tblPr>
        <w:tblStyle w:val="10"/>
        <w:tblpPr w:leftFromText="180" w:rightFromText="180" w:vertAnchor="text" w:horzAnchor="page" w:tblpX="1962" w:tblpY="149"/>
        <w:tblOverlap w:val="never"/>
        <w:tblW w:w="8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8"/>
        <w:gridCol w:w="2774"/>
        <w:gridCol w:w="1249"/>
        <w:gridCol w:w="3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 w:hRule="atLeast"/>
        </w:trPr>
        <w:tc>
          <w:tcPr>
            <w:tcW w:w="1828" w:type="dxa"/>
          </w:tcPr>
          <w:p>
            <w:pPr>
              <w:spacing w:line="360" w:lineRule="exact"/>
            </w:pPr>
            <w:r>
              <w:rPr>
                <w:rFonts w:hint="eastAsia" w:cs="宋体"/>
              </w:rPr>
              <w:t>课程名称</w:t>
            </w:r>
          </w:p>
        </w:tc>
        <w:tc>
          <w:tcPr>
            <w:tcW w:w="2774" w:type="dxa"/>
          </w:tcPr>
          <w:p>
            <w:pPr>
              <w:spacing w:line="360" w:lineRule="exact"/>
            </w:pPr>
            <w:r>
              <w:rPr>
                <w:rFonts w:hint="eastAsia" w:cs="宋体"/>
              </w:rPr>
              <w:t>外贸英语函电</w:t>
            </w:r>
          </w:p>
        </w:tc>
        <w:tc>
          <w:tcPr>
            <w:tcW w:w="1249" w:type="dxa"/>
          </w:tcPr>
          <w:p>
            <w:pPr>
              <w:spacing w:line="360" w:lineRule="exact"/>
            </w:pPr>
            <w:r>
              <w:rPr>
                <w:rFonts w:hint="eastAsia" w:cs="宋体"/>
              </w:rPr>
              <w:t>学时</w:t>
            </w:r>
            <w:r>
              <w:t>/</w:t>
            </w:r>
            <w:r>
              <w:rPr>
                <w:rFonts w:hint="eastAsia" w:cs="宋体"/>
              </w:rPr>
              <w:t>学分</w:t>
            </w:r>
          </w:p>
        </w:tc>
        <w:tc>
          <w:tcPr>
            <w:tcW w:w="3089" w:type="dxa"/>
          </w:tcPr>
          <w:p>
            <w:pPr>
              <w:spacing w:line="360" w:lineRule="exact"/>
            </w:pPr>
            <w: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2" w:hRule="atLeast"/>
        </w:trPr>
        <w:tc>
          <w:tcPr>
            <w:tcW w:w="8940" w:type="dxa"/>
            <w:gridSpan w:val="4"/>
          </w:tcPr>
          <w:p>
            <w:pPr>
              <w:spacing w:line="360" w:lineRule="exact"/>
              <w:rPr>
                <w:rFonts w:cs="宋体"/>
              </w:rPr>
            </w:pPr>
            <w:r>
              <w:rPr>
                <w:rFonts w:hint="eastAsia" w:cs="宋体"/>
              </w:rPr>
              <w:t>总目标：</w:t>
            </w:r>
          </w:p>
          <w:p>
            <w:pPr>
              <w:spacing w:line="360" w:lineRule="exact"/>
              <w:ind w:firstLine="420" w:firstLineChars="200"/>
            </w:pPr>
            <w:r>
              <w:rPr>
                <w:rFonts w:hint="eastAsia"/>
              </w:rPr>
              <w:t>“以能力为本位，以职业实践为主线，以项目课程为主体的模块化专业课程体系”的总体要求，该课程以形成学生商务英语应用写作能力，进行外贸工作沟通交流作为基本目标，培养具备电子化、全球化的商务写作能力的学生为总体目标，提升学生毕业就业和未来职场的竞争的能力。</w:t>
            </w:r>
          </w:p>
          <w:p>
            <w:pPr>
              <w:spacing w:line="360" w:lineRule="exact"/>
            </w:pPr>
            <w:r>
              <w:rPr>
                <w:rFonts w:hint="eastAsia"/>
              </w:rPr>
              <w:t>具体目标</w:t>
            </w:r>
          </w:p>
          <w:p>
            <w:pPr>
              <w:spacing w:line="360" w:lineRule="exact"/>
            </w:pPr>
            <w:r>
              <w:rPr>
                <w:rFonts w:hint="eastAsia" w:cs="宋体"/>
              </w:rPr>
              <w:t>（</w:t>
            </w:r>
            <w:r>
              <w:t>1</w:t>
            </w:r>
            <w:r>
              <w:rPr>
                <w:rFonts w:hint="eastAsia" w:cs="宋体"/>
              </w:rPr>
              <w:t>）使学生能了解国际商务英语专有词汇的用法和常见英文缩写的含义</w:t>
            </w:r>
            <w:r>
              <w:t>;</w:t>
            </w:r>
          </w:p>
          <w:p>
            <w:pPr>
              <w:spacing w:line="360" w:lineRule="exact"/>
            </w:pPr>
            <w:r>
              <w:rPr>
                <w:rFonts w:hint="eastAsia" w:cs="宋体"/>
              </w:rPr>
              <w:t>（</w:t>
            </w:r>
            <w:r>
              <w:t>2</w:t>
            </w:r>
            <w:r>
              <w:rPr>
                <w:rFonts w:hint="eastAsia" w:cs="宋体"/>
              </w:rPr>
              <w:t>）能在商务场合下礼貌得体地进行问候、介绍、应答、机场接机和宴会等日常交际活动</w:t>
            </w:r>
            <w:r>
              <w:t>;</w:t>
            </w:r>
          </w:p>
          <w:p>
            <w:pPr>
              <w:spacing w:line="360" w:lineRule="exact"/>
            </w:pPr>
            <w:r>
              <w:rPr>
                <w:rFonts w:hint="eastAsia" w:cs="宋体"/>
              </w:rPr>
              <w:t>（</w:t>
            </w:r>
            <w:r>
              <w:t>3</w:t>
            </w:r>
            <w:r>
              <w:rPr>
                <w:rFonts w:hint="eastAsia" w:cs="宋体"/>
              </w:rPr>
              <w:t>）能清楚地描述某个公司的组织结构、某产品的特征等</w:t>
            </w:r>
            <w:r>
              <w:t>;</w:t>
            </w:r>
          </w:p>
          <w:p>
            <w:pPr>
              <w:spacing w:line="360" w:lineRule="exact"/>
            </w:pPr>
            <w:r>
              <w:rPr>
                <w:rFonts w:hint="eastAsia" w:cs="宋体"/>
              </w:rPr>
              <w:t>（</w:t>
            </w:r>
            <w:r>
              <w:t>4</w:t>
            </w:r>
            <w:r>
              <w:rPr>
                <w:rFonts w:hint="eastAsia" w:cs="宋体"/>
              </w:rPr>
              <w:t>）写出符合国际商务惯例、格式规范的商务报告、备忘录、商务信函、建议书和</w:t>
            </w:r>
            <w:r>
              <w:t>E</w:t>
            </w:r>
            <w:r>
              <w:rPr>
                <w:rFonts w:hint="eastAsia" w:cs="宋体"/>
              </w:rPr>
              <w:t>一</w:t>
            </w:r>
            <w:r>
              <w:t>mail</w:t>
            </w:r>
            <w:r>
              <w:rPr>
                <w:rFonts w:hint="eastAsia" w:cs="宋体"/>
              </w:rPr>
              <w:t>等</w:t>
            </w:r>
            <w:r>
              <w:t>;</w:t>
            </w:r>
          </w:p>
          <w:p>
            <w:pPr>
              <w:spacing w:line="360" w:lineRule="exact"/>
            </w:pPr>
            <w:r>
              <w:rPr>
                <w:rFonts w:hint="eastAsia" w:cs="宋体"/>
              </w:rPr>
              <w:t>（</w:t>
            </w:r>
            <w:r>
              <w:t>5</w:t>
            </w:r>
            <w:r>
              <w:rPr>
                <w:rFonts w:hint="eastAsia" w:cs="宋体"/>
              </w:rPr>
              <w:t>）培养学生搜集资料、阅读资料和利用资料的能力。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3" w:hRule="atLeast"/>
        </w:trPr>
        <w:tc>
          <w:tcPr>
            <w:tcW w:w="8940" w:type="dxa"/>
            <w:gridSpan w:val="4"/>
          </w:tcPr>
          <w:p>
            <w:pPr>
              <w:spacing w:line="360" w:lineRule="exact"/>
            </w:pPr>
            <w:r>
              <w:rPr>
                <w:rFonts w:hint="eastAsia" w:cs="宋体"/>
              </w:rPr>
              <w:t>学习内容：</w:t>
            </w:r>
          </w:p>
          <w:p>
            <w:pPr>
              <w:spacing w:line="360" w:lineRule="exact"/>
              <w:ind w:firstLine="420" w:firstLineChars="200"/>
            </w:pPr>
            <w:r>
              <w:rPr>
                <w:rFonts w:hint="eastAsia" w:cs="宋体"/>
              </w:rPr>
              <w:t>以工作过程为导向，以典型工作任务为基点，讲授外贸常用文体的基本知识，包括各类商务书信、常用语句、常用术语及拟写技巧。通过对外贸易业务磋商过程中各个环节往来函电实例的学习，熟悉、掌握外贸业务磋商各个环节</w:t>
            </w:r>
            <w:r>
              <w:t>—</w:t>
            </w:r>
            <w:r>
              <w:rPr>
                <w:rFonts w:hint="eastAsia" w:cs="宋体"/>
              </w:rPr>
              <w:t>建立业务关系、询盘、报盘、推销、还盘、成交、装运、争议、代理等的常用表达及写作技巧，并能在实际应用中熟练使用。</w:t>
            </w:r>
          </w:p>
          <w:p>
            <w:pPr>
              <w:spacing w:line="360" w:lineRule="exact"/>
            </w:pPr>
            <w:r>
              <w:rPr>
                <w:rFonts w:hint="eastAsia" w:cs="宋体"/>
              </w:rPr>
              <w:t>此学习领域分成</w:t>
            </w:r>
            <w:r>
              <w:t>10</w:t>
            </w:r>
            <w:r>
              <w:rPr>
                <w:rFonts w:hint="eastAsia" w:cs="宋体"/>
              </w:rPr>
              <w:t>个学习情境，学习领域完全按照基于工作过程的教学模式展开教学，对每一个项目进行教学实施，有助于提高学生的动手能力、自学能力、创新能力以及岗位能力等各项素质。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trPr>
        <w:tc>
          <w:tcPr>
            <w:tcW w:w="8940" w:type="dxa"/>
            <w:gridSpan w:val="4"/>
          </w:tcPr>
          <w:p>
            <w:pPr>
              <w:spacing w:line="360" w:lineRule="exact"/>
            </w:pPr>
            <w:r>
              <w:rPr>
                <w:rFonts w:hint="eastAsia" w:cs="宋体"/>
              </w:rPr>
              <w:t>教学方式：</w:t>
            </w:r>
          </w:p>
          <w:p>
            <w:pPr>
              <w:spacing w:line="360" w:lineRule="exact"/>
              <w:ind w:firstLine="420" w:firstLineChars="200"/>
            </w:pPr>
            <w:r>
              <w:rPr>
                <w:rFonts w:hint="eastAsia"/>
              </w:rPr>
              <w:t>工作情景模拟法，即以学习项目的多个教学实训项目设置工作情境，通过完成任务，达到教学效果。</w:t>
            </w:r>
          </w:p>
          <w:p>
            <w:pPr>
              <w:spacing w:line="360" w:lineRule="exact"/>
              <w:ind w:firstLine="420" w:firstLineChars="200"/>
            </w:pPr>
            <w:r>
              <w:rPr>
                <w:rFonts w:hint="eastAsia"/>
              </w:rPr>
              <w:t>角色扮演实训法，就是从不同的贸易角色扮演在不同工作场景和企业中，进行角色互换以提高认识和技能，并进行成果展示。</w:t>
            </w:r>
          </w:p>
          <w:p>
            <w:pPr>
              <w:spacing w:line="360" w:lineRule="exact"/>
              <w:ind w:firstLine="420" w:firstLineChars="200"/>
            </w:pPr>
            <w:r>
              <w:rPr>
                <w:rFonts w:hint="eastAsia"/>
              </w:rPr>
              <w:t>案例分析法，即通过毕业生实际工作邮件案例进行分析，以增强外贸工作岗位和原则的认识。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0" w:hRule="atLeast"/>
        </w:trPr>
        <w:tc>
          <w:tcPr>
            <w:tcW w:w="8940" w:type="dxa"/>
            <w:gridSpan w:val="4"/>
          </w:tcPr>
          <w:p>
            <w:pPr>
              <w:spacing w:line="360" w:lineRule="exact"/>
            </w:pPr>
            <w:r>
              <w:rPr>
                <w:rFonts w:hint="eastAsia" w:cs="宋体"/>
              </w:rPr>
              <w:t>评价方式：</w:t>
            </w:r>
          </w:p>
          <w:p>
            <w:pPr>
              <w:spacing w:line="360" w:lineRule="exact"/>
              <w:ind w:firstLine="420" w:firstLineChars="200"/>
            </w:pPr>
            <w:r>
              <w:rPr>
                <w:rFonts w:hint="eastAsia"/>
              </w:rPr>
              <w:t>总成绩：过程考核</w:t>
            </w:r>
            <w:r>
              <w:t>+</w:t>
            </w:r>
            <w:r>
              <w:rPr>
                <w:rFonts w:hint="eastAsia"/>
              </w:rPr>
              <w:t>实践考核（总评</w:t>
            </w:r>
            <w:r>
              <w:t>=</w:t>
            </w:r>
            <w:r>
              <w:rPr>
                <w:rFonts w:hint="eastAsia"/>
              </w:rPr>
              <w:t>过程考核成绩×</w:t>
            </w:r>
            <w:r>
              <w:t>50%+</w:t>
            </w:r>
            <w:r>
              <w:rPr>
                <w:rFonts w:hint="eastAsia"/>
              </w:rPr>
              <w:t>期末考核成绩×</w:t>
            </w:r>
            <w:r>
              <w:t>50%</w:t>
            </w:r>
            <w:r>
              <w:rPr>
                <w:rFonts w:hint="eastAsia"/>
              </w:rPr>
              <w:t>）</w:t>
            </w:r>
          </w:p>
          <w:p>
            <w:pPr>
              <w:spacing w:line="360" w:lineRule="exact"/>
              <w:ind w:firstLine="420" w:firstLineChars="200"/>
            </w:pPr>
            <w:r>
              <w:rPr>
                <w:rFonts w:hint="eastAsia"/>
              </w:rPr>
              <w:t>过程考核成绩（</w:t>
            </w:r>
            <w:r>
              <w:t>100%</w:t>
            </w:r>
            <w:r>
              <w:rPr>
                <w:rFonts w:hint="eastAsia"/>
              </w:rPr>
              <w:t>）：出勤情况（</w:t>
            </w:r>
            <w:r>
              <w:t>20%</w:t>
            </w:r>
            <w:r>
              <w:rPr>
                <w:rFonts w:hint="eastAsia"/>
              </w:rPr>
              <w:t>）、课后作业（</w:t>
            </w:r>
            <w:r>
              <w:t>40%</w:t>
            </w:r>
            <w:r>
              <w:rPr>
                <w:rFonts w:hint="eastAsia"/>
              </w:rPr>
              <w:t>）、完成各个实训项目成绩（</w:t>
            </w:r>
            <w:r>
              <w:t>40%</w:t>
            </w:r>
            <w:r>
              <w:rPr>
                <w:rFonts w:hint="eastAsia"/>
              </w:rPr>
              <w:t>）</w:t>
            </w:r>
          </w:p>
          <w:p>
            <w:pPr>
              <w:spacing w:line="360" w:lineRule="exact"/>
              <w:ind w:firstLine="420" w:firstLineChars="200"/>
            </w:pPr>
            <w:r>
              <w:rPr>
                <w:rFonts w:hint="eastAsia"/>
              </w:rPr>
              <w:t>期终考核成绩：期终考核成绩（</w:t>
            </w:r>
            <w:r>
              <w:t>100%</w:t>
            </w:r>
            <w:r>
              <w:rPr>
                <w:rFonts w:hint="eastAsia"/>
              </w:rPr>
              <w:t>）</w:t>
            </w:r>
          </w:p>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9" w:hRule="atLeast"/>
        </w:trPr>
        <w:tc>
          <w:tcPr>
            <w:tcW w:w="8940" w:type="dxa"/>
            <w:gridSpan w:val="4"/>
          </w:tcPr>
          <w:p>
            <w:pPr>
              <w:spacing w:line="360" w:lineRule="exact"/>
            </w:pPr>
            <w:r>
              <w:rPr>
                <w:rFonts w:hint="eastAsia" w:cs="宋体"/>
              </w:rPr>
              <w:t>条件保障：</w:t>
            </w:r>
          </w:p>
          <w:p>
            <w:pPr>
              <w:spacing w:line="360" w:lineRule="exact"/>
            </w:pPr>
            <w:r>
              <w:rPr>
                <w:rFonts w:hint="eastAsia" w:cs="宋体"/>
              </w:rPr>
              <w:t>商务英语教研室有口语实训室，校企合作的真实案例，加上多媒体教室</w:t>
            </w:r>
            <w:r>
              <w:rPr>
                <w:rFonts w:hint="eastAsia"/>
              </w:rPr>
              <w:t>、</w:t>
            </w:r>
            <w:r>
              <w:rPr>
                <w:rFonts w:hint="eastAsia" w:cs="宋体"/>
              </w:rPr>
              <w:t>互联网知识的丰富，都为外贸英语函电课程的教学提供了保障。</w:t>
            </w:r>
          </w:p>
        </w:tc>
      </w:tr>
    </w:tbl>
    <w:p>
      <w:pPr>
        <w:rPr>
          <w:rFonts w:ascii="黑体" w:hAnsi="宋体" w:eastAsia="黑体"/>
          <w:b/>
          <w:bCs/>
          <w:color w:val="C00000"/>
          <w:sz w:val="28"/>
          <w:szCs w:val="28"/>
        </w:rPr>
      </w:pPr>
    </w:p>
    <w:p>
      <w:pPr>
        <w:rPr>
          <w:rFonts w:ascii="黑体" w:hAnsi="宋体" w:eastAsia="黑体"/>
          <w:b/>
          <w:bCs/>
          <w:color w:val="C00000"/>
          <w:sz w:val="28"/>
          <w:szCs w:val="28"/>
        </w:rPr>
      </w:pPr>
    </w:p>
    <w:p>
      <w:pPr>
        <w:rPr>
          <w:rFonts w:ascii="黑体" w:hAnsi="宋体" w:eastAsia="黑体"/>
          <w:b/>
          <w:bCs/>
          <w:color w:val="C00000"/>
          <w:sz w:val="28"/>
          <w:szCs w:val="28"/>
        </w:rPr>
      </w:pPr>
    </w:p>
    <w:tbl>
      <w:tblPr>
        <w:tblStyle w:val="10"/>
        <w:tblpPr w:leftFromText="180" w:rightFromText="180" w:vertAnchor="text" w:horzAnchor="page" w:tblpX="1797" w:tblpY="385"/>
        <w:tblOverlap w:val="never"/>
        <w:tblW w:w="9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tcPr>
          <w:p>
            <w:pPr>
              <w:spacing w:line="360" w:lineRule="exact"/>
            </w:pPr>
            <w:r>
              <w:rPr>
                <w:rFonts w:hint="eastAsia" w:cs="宋体"/>
              </w:rPr>
              <w:t>课程名称</w:t>
            </w:r>
          </w:p>
        </w:tc>
        <w:tc>
          <w:tcPr>
            <w:tcW w:w="2759" w:type="dxa"/>
          </w:tcPr>
          <w:p>
            <w:pPr>
              <w:spacing w:line="360" w:lineRule="exact"/>
            </w:pPr>
            <w:r>
              <w:rPr>
                <w:rFonts w:hint="eastAsia" w:cs="宋体"/>
              </w:rPr>
              <w:t>进出口单证缮制</w:t>
            </w:r>
          </w:p>
        </w:tc>
        <w:tc>
          <w:tcPr>
            <w:tcW w:w="1242" w:type="dxa"/>
          </w:tcPr>
          <w:p>
            <w:pPr>
              <w:spacing w:line="360" w:lineRule="exact"/>
            </w:pPr>
            <w:r>
              <w:rPr>
                <w:rFonts w:hint="eastAsia" w:cs="宋体"/>
              </w:rPr>
              <w:t>学时</w:t>
            </w:r>
            <w:r>
              <w:t>/</w:t>
            </w:r>
            <w:r>
              <w:rPr>
                <w:rFonts w:hint="eastAsia" w:cs="宋体"/>
              </w:rPr>
              <w:t>学分</w:t>
            </w:r>
          </w:p>
        </w:tc>
        <w:tc>
          <w:tcPr>
            <w:tcW w:w="3677" w:type="dxa"/>
          </w:tcPr>
          <w:p>
            <w:pPr>
              <w:spacing w:line="360" w:lineRule="exact"/>
            </w:pPr>
            <w: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9069" w:type="dxa"/>
            <w:gridSpan w:val="4"/>
          </w:tcPr>
          <w:p>
            <w:pPr>
              <w:spacing w:line="360" w:lineRule="exact"/>
              <w:rPr>
                <w:rFonts w:cs="宋体"/>
              </w:rPr>
            </w:pPr>
            <w:r>
              <w:rPr>
                <w:rFonts w:hint="eastAsia" w:cs="宋体"/>
              </w:rPr>
              <w:t>学习目标：</w:t>
            </w:r>
          </w:p>
          <w:p>
            <w:pPr>
              <w:spacing w:line="360" w:lineRule="exact"/>
            </w:pPr>
            <w:r>
              <w:t>(</w:t>
            </w:r>
            <w:r>
              <w:rPr>
                <w:rFonts w:hint="eastAsia"/>
              </w:rPr>
              <w:t>一</w:t>
            </w:r>
            <w:r>
              <w:t>)</w:t>
            </w:r>
            <w:r>
              <w:rPr>
                <w:rFonts w:hint="eastAsia"/>
              </w:rPr>
              <w:t>总体目标</w:t>
            </w:r>
          </w:p>
          <w:p>
            <w:pPr>
              <w:spacing w:line="360" w:lineRule="exact"/>
              <w:ind w:firstLine="420" w:firstLineChars="200"/>
            </w:pPr>
            <w:r>
              <w:rPr>
                <w:rFonts w:hint="eastAsia"/>
              </w:rPr>
              <w:t>通过对真实国际贸易业务所涉单证的仿真缮制、审核及传递，培养学生根据外贸业务各个环节的需要，正确操作各种外贸单证的能力。</w:t>
            </w:r>
          </w:p>
          <w:p>
            <w:pPr>
              <w:spacing w:line="360" w:lineRule="exact"/>
            </w:pPr>
            <w:r>
              <w:t>(</w:t>
            </w:r>
            <w:r>
              <w:rPr>
                <w:rFonts w:hint="eastAsia"/>
              </w:rPr>
              <w:t>二</w:t>
            </w:r>
            <w:r>
              <w:t>)</w:t>
            </w:r>
            <w:r>
              <w:rPr>
                <w:rFonts w:hint="eastAsia"/>
              </w:rPr>
              <w:t>具体目标</w:t>
            </w:r>
          </w:p>
          <w:p>
            <w:pPr>
              <w:spacing w:line="360" w:lineRule="exact"/>
            </w:pPr>
            <w:r>
              <w:t>1</w:t>
            </w:r>
            <w:r>
              <w:rPr>
                <w:rFonts w:hint="eastAsia"/>
              </w:rPr>
              <w:t>．知识与技能目标</w:t>
            </w:r>
          </w:p>
          <w:p>
            <w:pPr>
              <w:spacing w:line="360" w:lineRule="exact"/>
            </w:pPr>
            <w:r>
              <w:rPr>
                <w:rFonts w:hint="eastAsia"/>
              </w:rPr>
              <w:t>掌握对外贸易单证的操作流程和各种外贸单证的制作方法及制单技巧，审核国际贸易单证、并且能根据有关业务规定进行国际贸易单证的传递处理。</w:t>
            </w:r>
          </w:p>
          <w:p>
            <w:pPr>
              <w:spacing w:line="360" w:lineRule="exact"/>
            </w:pPr>
            <w:r>
              <w:t xml:space="preserve">2. </w:t>
            </w:r>
            <w:r>
              <w:rPr>
                <w:rFonts w:hint="eastAsia"/>
              </w:rPr>
              <w:t>情感态度与价值观目标</w:t>
            </w:r>
          </w:p>
          <w:p>
            <w:pPr>
              <w:spacing w:line="360" w:lineRule="exact"/>
            </w:pPr>
            <w:r>
              <w:rPr>
                <w:rFonts w:hint="eastAsia"/>
              </w:rPr>
              <w:t>通过与课程内容紧密配合的课堂活动，激发他们学习的热情，培养学生的主体意识、问题意识、开放意识</w:t>
            </w:r>
            <w:r>
              <w:t> </w:t>
            </w:r>
            <w:r>
              <w:rPr>
                <w:rFonts w:hint="eastAsia"/>
              </w:rPr>
              <w:t>、训练意识、互动意识、交流意识。</w:t>
            </w:r>
          </w:p>
          <w:p>
            <w:pPr>
              <w:spacing w:line="360" w:lineRule="exact"/>
            </w:pPr>
            <w:r>
              <w:t xml:space="preserve">3. </w:t>
            </w:r>
            <w:r>
              <w:rPr>
                <w:rFonts w:hint="eastAsia"/>
              </w:rPr>
              <w:t>职业道德与素质养成目标</w:t>
            </w:r>
          </w:p>
          <w:p>
            <w:pPr>
              <w:spacing w:line="360" w:lineRule="exact"/>
            </w:pPr>
            <w:r>
              <w:rPr>
                <w:rFonts w:hint="eastAsia"/>
              </w:rPr>
              <w:t>在教学过程中通过团队活动实践让学生领悟并认识到敬业耐劳、诚实守信、讲究效率、尊重规则、团队协作职业素质养成的意识。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7" w:hRule="atLeast"/>
        </w:trPr>
        <w:tc>
          <w:tcPr>
            <w:tcW w:w="9069" w:type="dxa"/>
            <w:gridSpan w:val="4"/>
          </w:tcPr>
          <w:p>
            <w:pPr>
              <w:spacing w:line="360" w:lineRule="exact"/>
            </w:pPr>
            <w:r>
              <w:rPr>
                <w:rFonts w:hint="eastAsia" w:cs="宋体"/>
              </w:rPr>
              <w:t>学习内容：</w:t>
            </w:r>
          </w:p>
          <w:p>
            <w:pPr>
              <w:spacing w:line="360" w:lineRule="exact"/>
            </w:pPr>
            <w:r>
              <w:t>1.</w:t>
            </w:r>
            <w:r>
              <w:rPr>
                <w:rFonts w:hint="eastAsia"/>
              </w:rPr>
              <w:t>“制单准备”模块是营造工学结合氛围的基础，同时是单证缮制的依据；</w:t>
            </w:r>
          </w:p>
          <w:p>
            <w:pPr>
              <w:spacing w:line="360" w:lineRule="exact"/>
            </w:pPr>
            <w:r>
              <w:t>2.</w:t>
            </w:r>
            <w:r>
              <w:rPr>
                <w:rFonts w:hint="eastAsia"/>
              </w:rPr>
              <w:t>“进口单证缮制”模块培养开立信用证和主要的进口单证的缮制、审核及归档的能力；</w:t>
            </w:r>
            <w:r>
              <w:t>3.</w:t>
            </w:r>
            <w:r>
              <w:rPr>
                <w:rFonts w:hint="eastAsia"/>
              </w:rPr>
              <w:t>“出口单证缮制”模块按照信用证项下出口合同的履行过程进行设计，强调具体环节中的单证缮制、审核及交单归档的能力。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9069" w:type="dxa"/>
            <w:gridSpan w:val="4"/>
          </w:tcPr>
          <w:p>
            <w:pPr>
              <w:spacing w:line="360" w:lineRule="exact"/>
            </w:pPr>
            <w:r>
              <w:rPr>
                <w:rFonts w:hint="eastAsia" w:cs="宋体"/>
              </w:rPr>
              <w:t>教学方式：</w:t>
            </w:r>
          </w:p>
          <w:p>
            <w:pPr>
              <w:spacing w:line="360" w:lineRule="exact"/>
            </w:pPr>
            <w:r>
              <w:t xml:space="preserve">(1) </w:t>
            </w:r>
            <w:r>
              <w:rPr>
                <w:rFonts w:hint="eastAsia"/>
              </w:rPr>
              <w:t>项目教学法。引导学生自主地交替进行各种真实业务背景下的操作和训练，学做合一。</w:t>
            </w:r>
            <w:r>
              <w:br w:type="textWrapping"/>
            </w:r>
            <w:r>
              <w:t xml:space="preserve">(2) </w:t>
            </w:r>
            <w:r>
              <w:rPr>
                <w:rFonts w:hint="eastAsia"/>
              </w:rPr>
              <w:t>任务驱动法。进出口业务单证的制作与使用在真实背景的贸易项目中进行，学生自主完成项目目标任务明确。</w:t>
            </w:r>
            <w:r>
              <w:t xml:space="preserve">    </w:t>
            </w:r>
          </w:p>
          <w:p>
            <w:pPr>
              <w:spacing w:line="360" w:lineRule="exact"/>
            </w:pPr>
            <w:r>
              <w:t xml:space="preserve">(3) </w:t>
            </w:r>
            <w:r>
              <w:rPr>
                <w:rFonts w:hint="eastAsia"/>
              </w:rPr>
              <w:t>案例法。对于项目的相关知识和操作技能往往通过大量项目以外的案例进行补充，使理论教学和实践紧紧相连。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trPr>
        <w:tc>
          <w:tcPr>
            <w:tcW w:w="9069" w:type="dxa"/>
            <w:gridSpan w:val="4"/>
          </w:tcPr>
          <w:p>
            <w:pPr>
              <w:spacing w:line="360" w:lineRule="exact"/>
            </w:pPr>
            <w:r>
              <w:rPr>
                <w:rFonts w:hint="eastAsia" w:cs="宋体"/>
              </w:rPr>
              <w:t>评价方式：</w:t>
            </w:r>
          </w:p>
          <w:p>
            <w:pPr>
              <w:spacing w:line="360" w:lineRule="exact"/>
            </w:pPr>
            <w:r>
              <w:t xml:space="preserve">(1) </w:t>
            </w:r>
            <w:r>
              <w:rPr>
                <w:rFonts w:hint="eastAsia"/>
              </w:rPr>
              <w:t>考核内容包括过程性考核和终结性考核，其中过程性考核为</w:t>
            </w:r>
            <w:r>
              <w:t>70%</w:t>
            </w:r>
            <w:r>
              <w:rPr>
                <w:rFonts w:hint="eastAsia"/>
              </w:rPr>
              <w:t>；</w:t>
            </w:r>
          </w:p>
          <w:p>
            <w:pPr>
              <w:spacing w:line="360" w:lineRule="exact"/>
            </w:pPr>
            <w:r>
              <w:t xml:space="preserve">(2) </w:t>
            </w:r>
            <w:r>
              <w:rPr>
                <w:rFonts w:hint="eastAsia"/>
              </w:rPr>
              <w:t>过程性考核：出勤情况（</w:t>
            </w:r>
            <w:r>
              <w:t>5%</w:t>
            </w:r>
            <w:r>
              <w:rPr>
                <w:rFonts w:hint="eastAsia"/>
              </w:rPr>
              <w:t>）、工作态度（</w:t>
            </w:r>
            <w:r>
              <w:t>15%</w:t>
            </w:r>
            <w:r>
              <w:rPr>
                <w:rFonts w:hint="eastAsia"/>
              </w:rPr>
              <w:t>）、工作表现（</w:t>
            </w:r>
            <w:r>
              <w:t>15%</w:t>
            </w:r>
            <w:r>
              <w:rPr>
                <w:rFonts w:hint="eastAsia"/>
              </w:rPr>
              <w:t>）、工作质量（</w:t>
            </w:r>
            <w:r>
              <w:t>60%</w:t>
            </w:r>
            <w:r>
              <w:rPr>
                <w:rFonts w:hint="eastAsia"/>
              </w:rPr>
              <w:t>）、职业素养（</w:t>
            </w:r>
            <w:r>
              <w:t>5%</w:t>
            </w:r>
            <w:r>
              <w:rPr>
                <w:rFonts w:hint="eastAsia"/>
              </w:rPr>
              <w:t>）。过程性考核不少于</w:t>
            </w:r>
            <w:r>
              <w:t>10</w:t>
            </w:r>
            <w:r>
              <w:rPr>
                <w:rFonts w:hint="eastAsia"/>
              </w:rPr>
              <w:t>项任务的具体操作；</w:t>
            </w:r>
          </w:p>
          <w:p>
            <w:pPr>
              <w:spacing w:line="360" w:lineRule="exact"/>
            </w:pPr>
            <w:r>
              <w:t xml:space="preserve">(3) </w:t>
            </w:r>
            <w:r>
              <w:rPr>
                <w:rFonts w:hint="eastAsia"/>
              </w:rPr>
              <w:t>终结性考核为期末卷面考试。期末的终结性考核既有理论又有上机操作。</w:t>
            </w:r>
          </w:p>
          <w:p>
            <w:pPr>
              <w:spacing w:line="36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trPr>
        <w:tc>
          <w:tcPr>
            <w:tcW w:w="9069" w:type="dxa"/>
            <w:gridSpan w:val="4"/>
          </w:tcPr>
          <w:p>
            <w:pPr>
              <w:spacing w:line="360" w:lineRule="exact"/>
            </w:pPr>
            <w:r>
              <w:rPr>
                <w:rFonts w:hint="eastAsia" w:cs="宋体"/>
              </w:rPr>
              <w:t>条件保障：</w:t>
            </w:r>
          </w:p>
          <w:p>
            <w:pPr>
              <w:spacing w:line="360" w:lineRule="exact"/>
              <w:rPr>
                <w:rFonts w:cs="宋体"/>
              </w:rPr>
            </w:pPr>
            <w:r>
              <w:rPr>
                <w:rFonts w:hint="eastAsia" w:cs="宋体"/>
              </w:rPr>
              <w:t>经验丰富的专任教师，多媒体教室加上丰富的互联网知识，都为进出口单证缮制课程的教学提供了保障。</w:t>
            </w:r>
          </w:p>
        </w:tc>
      </w:tr>
    </w:tbl>
    <w:p>
      <w:pPr>
        <w:rPr>
          <w:rFonts w:ascii="黑体" w:hAnsi="宋体" w:eastAsia="黑体"/>
          <w:b/>
          <w:bCs/>
          <w:color w:val="C00000"/>
          <w:sz w:val="28"/>
          <w:szCs w:val="28"/>
        </w:rPr>
      </w:pPr>
    </w:p>
    <w:p>
      <w:pPr>
        <w:rPr>
          <w:rFonts w:ascii="黑体" w:hAnsi="宋体" w:eastAsia="黑体"/>
          <w:b/>
          <w:bCs/>
          <w:color w:val="C00000"/>
          <w:sz w:val="28"/>
          <w:szCs w:val="28"/>
        </w:rPr>
      </w:pPr>
    </w:p>
    <w:tbl>
      <w:tblPr>
        <w:tblStyle w:val="10"/>
        <w:tblpPr w:leftFromText="180" w:rightFromText="180" w:vertAnchor="text" w:horzAnchor="page" w:tblpX="1882" w:tblpY="183"/>
        <w:tblW w:w="89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1391" w:type="dxa"/>
          </w:tcPr>
          <w:p>
            <w:pPr>
              <w:spacing w:line="360" w:lineRule="exact"/>
            </w:pPr>
            <w:r>
              <w:rPr>
                <w:rFonts w:hint="eastAsia" w:cs="宋体"/>
              </w:rPr>
              <w:t>课程名称</w:t>
            </w:r>
          </w:p>
        </w:tc>
        <w:tc>
          <w:tcPr>
            <w:tcW w:w="2759" w:type="dxa"/>
          </w:tcPr>
          <w:p>
            <w:pPr>
              <w:spacing w:line="360" w:lineRule="exact"/>
            </w:pPr>
            <w:r>
              <w:rPr>
                <w:rFonts w:hint="eastAsia" w:cs="宋体"/>
              </w:rPr>
              <w:t>跨境电商操作实务</w:t>
            </w:r>
          </w:p>
        </w:tc>
        <w:tc>
          <w:tcPr>
            <w:tcW w:w="1242" w:type="dxa"/>
          </w:tcPr>
          <w:p>
            <w:pPr>
              <w:spacing w:line="360" w:lineRule="exact"/>
            </w:pPr>
            <w:r>
              <w:rPr>
                <w:rFonts w:hint="eastAsia" w:cs="宋体"/>
              </w:rPr>
              <w:t>学时</w:t>
            </w:r>
            <w:r>
              <w:t>/</w:t>
            </w:r>
            <w:r>
              <w:rPr>
                <w:rFonts w:hint="eastAsia" w:cs="宋体"/>
              </w:rPr>
              <w:t>学分</w:t>
            </w:r>
          </w:p>
        </w:tc>
        <w:tc>
          <w:tcPr>
            <w:tcW w:w="3573" w:type="dxa"/>
          </w:tcPr>
          <w:p>
            <w:pPr>
              <w:spacing w:line="360" w:lineRule="exact"/>
            </w:pPr>
            <w: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trPr>
        <w:tc>
          <w:tcPr>
            <w:tcW w:w="8965" w:type="dxa"/>
            <w:gridSpan w:val="4"/>
          </w:tcPr>
          <w:p>
            <w:pPr>
              <w:spacing w:line="360" w:lineRule="exact"/>
            </w:pPr>
            <w:r>
              <w:rPr>
                <w:rFonts w:hint="eastAsia" w:cs="宋体"/>
              </w:rPr>
              <w:t>学习目标：</w:t>
            </w:r>
          </w:p>
          <w:p>
            <w:pPr>
              <w:spacing w:line="360" w:lineRule="exact"/>
              <w:ind w:firstLine="420" w:firstLineChars="200"/>
              <w:rPr>
                <w:bCs/>
              </w:rPr>
            </w:pPr>
            <w:r>
              <w:rPr>
                <w:rFonts w:hint="eastAsia"/>
                <w:bCs/>
              </w:rPr>
              <w:t>通过在校内实训室的全真操作，根据项目教学要求，让学生掌握八项基本业务操作技能，即</w:t>
            </w:r>
            <w:r>
              <w:rPr>
                <w:rFonts w:hint="eastAsia"/>
              </w:rPr>
              <w:t>跨境店铺注册操作、跨境物流与海外仓操作、海外市场调研操作、跨境选品和产品信息化操作等业务操作能力</w:t>
            </w:r>
            <w:r>
              <w:rPr>
                <w:rFonts w:hint="eastAsia"/>
                <w:bCs/>
              </w:rPr>
              <w:t>，培养学生踏实肯干、吃苦耐劳的工作作风以及善于沟通和团队合作的工作品质，为学生走上跨境电商工作岗位和跨境电商创业打下坚实的基础。</w:t>
            </w:r>
          </w:p>
          <w:p>
            <w:pPr>
              <w:spacing w:line="360" w:lineRule="exact"/>
              <w:rPr>
                <w:bCs/>
              </w:rPr>
            </w:pPr>
            <w:r>
              <w:rPr>
                <w:bCs/>
              </w:rPr>
              <w:t xml:space="preserve">1. </w:t>
            </w:r>
            <w:r>
              <w:rPr>
                <w:rFonts w:hint="eastAsia"/>
                <w:bCs/>
              </w:rPr>
              <w:t>能力目标：</w:t>
            </w:r>
          </w:p>
          <w:p>
            <w:pPr>
              <w:spacing w:line="360" w:lineRule="exact"/>
              <w:ind w:firstLine="420" w:firstLineChars="200"/>
              <w:rPr>
                <w:bCs/>
              </w:rPr>
            </w:pPr>
            <w:r>
              <w:rPr>
                <w:rFonts w:hint="eastAsia"/>
                <w:bCs/>
              </w:rPr>
              <w:t>能顺利开通跨境电商店铺账号</w:t>
            </w:r>
          </w:p>
          <w:p>
            <w:pPr>
              <w:spacing w:line="360" w:lineRule="exact"/>
              <w:ind w:firstLine="420" w:firstLineChars="200"/>
              <w:rPr>
                <w:bCs/>
              </w:rPr>
            </w:pPr>
            <w:r>
              <w:rPr>
                <w:rFonts w:hint="eastAsia"/>
                <w:bCs/>
              </w:rPr>
              <w:t>能熟练设计跨境物流方案、合理选择跨境物流方式</w:t>
            </w:r>
          </w:p>
          <w:p>
            <w:pPr>
              <w:spacing w:line="360" w:lineRule="exact"/>
              <w:ind w:firstLine="420" w:firstLineChars="200"/>
              <w:rPr>
                <w:bCs/>
              </w:rPr>
            </w:pPr>
            <w:r>
              <w:rPr>
                <w:rFonts w:hint="eastAsia"/>
                <w:bCs/>
              </w:rPr>
              <w:t>能合理设置跨境电商产品价格、完成产品刊登和发布</w:t>
            </w:r>
          </w:p>
          <w:p>
            <w:pPr>
              <w:spacing w:line="360" w:lineRule="exact"/>
              <w:ind w:firstLine="420" w:firstLineChars="200"/>
              <w:rPr>
                <w:bCs/>
              </w:rPr>
            </w:pPr>
            <w:r>
              <w:rPr>
                <w:rFonts w:hint="eastAsia"/>
                <w:bCs/>
              </w:rPr>
              <w:t>能制定跨境产品和店铺优化方案、通过合适的方法和渠道在平台内外进行推广</w:t>
            </w:r>
          </w:p>
          <w:p>
            <w:pPr>
              <w:spacing w:line="360" w:lineRule="exact"/>
              <w:ind w:firstLine="420" w:firstLineChars="200"/>
              <w:rPr>
                <w:bCs/>
              </w:rPr>
            </w:pPr>
            <w:r>
              <w:rPr>
                <w:rFonts w:hint="eastAsia"/>
                <w:bCs/>
              </w:rPr>
              <w:t>能及时处理争议订单，维护老客户、开发新客户</w:t>
            </w:r>
          </w:p>
          <w:p>
            <w:pPr>
              <w:spacing w:line="360" w:lineRule="exact"/>
              <w:rPr>
                <w:bCs/>
              </w:rPr>
            </w:pPr>
            <w:r>
              <w:rPr>
                <w:bCs/>
              </w:rPr>
              <w:t xml:space="preserve">2. </w:t>
            </w:r>
            <w:r>
              <w:rPr>
                <w:rFonts w:hint="eastAsia"/>
                <w:bCs/>
              </w:rPr>
              <w:t>素质目标：</w:t>
            </w:r>
          </w:p>
          <w:p>
            <w:pPr>
              <w:spacing w:line="360" w:lineRule="exact"/>
              <w:ind w:firstLine="420" w:firstLineChars="200"/>
              <w:rPr>
                <w:bCs/>
              </w:rPr>
            </w:pPr>
            <w:r>
              <w:rPr>
                <w:rFonts w:hint="eastAsia"/>
                <w:bCs/>
              </w:rPr>
              <w:t>具备跨境电商运营的基本职业道德，热爱外贸工作，虚心学习，勤奋工作，遵守行业法律、法规。</w:t>
            </w:r>
          </w:p>
          <w:p>
            <w:pPr>
              <w:spacing w:line="360" w:lineRule="exact"/>
              <w:ind w:firstLine="420" w:firstLineChars="200"/>
              <w:rPr>
                <w:bCs/>
              </w:rPr>
            </w:pPr>
            <w:r>
              <w:rPr>
                <w:rFonts w:hint="eastAsia"/>
                <w:bCs/>
              </w:rPr>
              <w:t>养成细心耐心的习惯，具有良好的服务意识。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trPr>
        <w:tc>
          <w:tcPr>
            <w:tcW w:w="8965" w:type="dxa"/>
            <w:gridSpan w:val="4"/>
          </w:tcPr>
          <w:p>
            <w:pPr>
              <w:spacing w:line="360" w:lineRule="exact"/>
            </w:pPr>
            <w:r>
              <w:rPr>
                <w:rFonts w:hint="eastAsia"/>
              </w:rPr>
              <w:t>学习内容：</w:t>
            </w:r>
          </w:p>
          <w:p>
            <w:pPr>
              <w:tabs>
                <w:tab w:val="left" w:pos="420"/>
              </w:tabs>
              <w:spacing w:line="360" w:lineRule="exact"/>
            </w:pPr>
            <w:r>
              <w:rPr>
                <w:rFonts w:hint="eastAsia"/>
              </w:rPr>
              <w:t>情境一、网店注册流程、跨境电商支付、国际支付流程、平台规则。</w:t>
            </w:r>
          </w:p>
          <w:p>
            <w:pPr>
              <w:tabs>
                <w:tab w:val="left" w:pos="420"/>
              </w:tabs>
              <w:spacing w:line="360" w:lineRule="exact"/>
            </w:pPr>
            <w:r>
              <w:rPr>
                <w:rFonts w:hint="eastAsia"/>
              </w:rPr>
              <w:t>情境二、采购产品的原则、价格的构成、折扣、利润和利润率的计算。</w:t>
            </w:r>
          </w:p>
          <w:p>
            <w:pPr>
              <w:tabs>
                <w:tab w:val="left" w:pos="420"/>
              </w:tabs>
              <w:spacing w:line="360" w:lineRule="exact"/>
            </w:pPr>
            <w:r>
              <w:rPr>
                <w:rFonts w:hint="eastAsia"/>
              </w:rPr>
              <w:t>情境三、标题构成的一般原则、搜索的原理、关键词的选定方法、产品的属性信息。</w:t>
            </w:r>
          </w:p>
          <w:p>
            <w:pPr>
              <w:tabs>
                <w:tab w:val="left" w:pos="420"/>
              </w:tabs>
              <w:spacing w:line="360" w:lineRule="exact"/>
            </w:pPr>
            <w:r>
              <w:rPr>
                <w:rFonts w:hint="eastAsia"/>
              </w:rPr>
              <w:t>情境四、主图的制作原则、商品详细信息的一般构成、获取商品详细信息的方法、尺码表的用法和制作、商品优化的分析。</w:t>
            </w:r>
          </w:p>
          <w:p>
            <w:pPr>
              <w:tabs>
                <w:tab w:val="left" w:pos="420"/>
              </w:tabs>
              <w:spacing w:line="360" w:lineRule="exact"/>
            </w:pPr>
            <w:r>
              <w:rPr>
                <w:rFonts w:hint="eastAsia"/>
              </w:rPr>
              <w:t>情境五、客户投诉处理流程、客户流失的原因和相应的解决措施。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8965" w:type="dxa"/>
            <w:gridSpan w:val="4"/>
          </w:tcPr>
          <w:p>
            <w:pPr>
              <w:spacing w:line="360" w:lineRule="exact"/>
            </w:pPr>
            <w:r>
              <w:rPr>
                <w:rFonts w:hint="eastAsia" w:cs="宋体"/>
              </w:rPr>
              <w:t>教学方式：</w:t>
            </w:r>
          </w:p>
          <w:p>
            <w:pPr>
              <w:spacing w:line="360" w:lineRule="exact"/>
            </w:pPr>
            <w:r>
              <w:rPr>
                <w:rFonts w:hint="eastAsia"/>
              </w:rPr>
              <w:t>教师的讲授、示范与学生操作互动，学生提问与教师解答、指导有机结合，融“教、学、做”为一体，使学生在“学中做”或“边学边做”，以此培养并提高业务技能。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5" w:hRule="atLeast"/>
        </w:trPr>
        <w:tc>
          <w:tcPr>
            <w:tcW w:w="8965" w:type="dxa"/>
            <w:gridSpan w:val="4"/>
          </w:tcPr>
          <w:p>
            <w:pPr>
              <w:spacing w:line="360" w:lineRule="exact"/>
            </w:pPr>
            <w:r>
              <w:rPr>
                <w:rFonts w:hint="eastAsia" w:cs="宋体"/>
              </w:rPr>
              <w:t>评价方式：</w:t>
            </w:r>
          </w:p>
          <w:p>
            <w:pPr>
              <w:spacing w:line="360" w:lineRule="exact"/>
            </w:pPr>
            <w:r>
              <w:rPr>
                <w:rFonts w:hint="eastAsia" w:cs="宋体"/>
              </w:rPr>
              <w:t>本课程的评价主要是过程性评价与最终评价相结合的模式，突出过程与能力评价、结合课堂提问、语言运用能力、课后作业等手段，注重平时的评分汇集。平时成绩占</w:t>
            </w:r>
            <w:r>
              <w:t>50%</w:t>
            </w:r>
            <w:r>
              <w:rPr>
                <w:rFonts w:hint="eastAsia" w:cs="宋体"/>
              </w:rPr>
              <w:t>（包括课堂出勤、课堂活动的参与、课后作业的完成情况），期末占</w:t>
            </w:r>
            <w:r>
              <w:t>50%</w:t>
            </w:r>
            <w:r>
              <w:rPr>
                <w:rFonts w:hint="eastAsia" w:cs="宋体"/>
              </w:rPr>
              <w:t>（包括教材内容、综合测评）。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3" w:hRule="atLeast"/>
        </w:trPr>
        <w:tc>
          <w:tcPr>
            <w:tcW w:w="8965" w:type="dxa"/>
            <w:gridSpan w:val="4"/>
          </w:tcPr>
          <w:p>
            <w:pPr>
              <w:spacing w:line="360" w:lineRule="exact"/>
            </w:pPr>
            <w:r>
              <w:rPr>
                <w:rFonts w:hint="eastAsia" w:cs="宋体"/>
              </w:rPr>
              <w:t>条件保障：</w:t>
            </w:r>
          </w:p>
          <w:p>
            <w:pPr>
              <w:spacing w:line="360" w:lineRule="exact"/>
            </w:pPr>
            <w:r>
              <w:rPr>
                <w:rFonts w:hint="eastAsia" w:cs="宋体"/>
              </w:rPr>
              <w:t>双师型专任教师、多家校企合作的跨境电商企业、跨境电商实训室、多媒体教室加上丰富的互联网知识，都为跨境电商操作实务课程的教学提供了保障。</w:t>
            </w:r>
          </w:p>
        </w:tc>
      </w:tr>
    </w:tbl>
    <w:p>
      <w:pPr>
        <w:rPr>
          <w:rFonts w:ascii="黑体" w:hAnsi="宋体" w:eastAsia="黑体"/>
          <w:b/>
          <w:bCs/>
          <w:sz w:val="28"/>
          <w:szCs w:val="28"/>
        </w:rPr>
      </w:pPr>
    </w:p>
    <w:p>
      <w:pPr>
        <w:rPr>
          <w:rFonts w:hint="eastAsia" w:ascii="黑体" w:hAnsi="黑体" w:eastAsia="黑体"/>
          <w:b/>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黑体" w:eastAsia="黑体"/>
          <w:b/>
          <w:color w:val="C00000"/>
          <w:sz w:val="28"/>
          <w:szCs w:val="28"/>
        </w:rPr>
      </w:pPr>
      <w:r>
        <w:rPr>
          <w:rFonts w:hint="eastAsia" w:ascii="黑体" w:hAnsi="黑体" w:eastAsia="黑体"/>
          <w:b/>
          <w:sz w:val="28"/>
          <w:szCs w:val="28"/>
        </w:rPr>
        <w:t>十三、专业办学基本条件和教学建议</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outlineLvl w:val="9"/>
        <w:rPr>
          <w:sz w:val="24"/>
        </w:rPr>
      </w:pPr>
      <w:r>
        <w:rPr>
          <w:rFonts w:ascii="黑体" w:hAnsi="宋体" w:eastAsia="黑体"/>
          <w:sz w:val="28"/>
          <w:szCs w:val="28"/>
        </w:rPr>
        <w:t xml:space="preserve"> </w:t>
      </w:r>
      <w:r>
        <w:rPr>
          <w:sz w:val="24"/>
        </w:rPr>
        <w:t>1</w:t>
      </w:r>
      <w:r>
        <w:rPr>
          <w:rFonts w:hint="eastAsia"/>
          <w:sz w:val="24"/>
        </w:rPr>
        <w:t>、专业师资团队建设建议：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color w:val="7030A0"/>
          <w:sz w:val="24"/>
        </w:rPr>
      </w:pPr>
      <w:r>
        <w:rPr>
          <w:rFonts w:hint="eastAsia" w:ascii="宋体" w:hAnsi="宋体" w:cs="宋体"/>
          <w:sz w:val="24"/>
        </w:rPr>
        <w:t>开办商务英语专业应有稳定的、结构合理的师资队伍，并严格执行教师资格准入制度。按照教师聘任性质，专业教学团队分为专任教师、兼职教师和实训室管理人员。其中，外聘兼职教师不少于专业教学团队总人数的</w:t>
      </w:r>
      <w:r>
        <w:rPr>
          <w:rFonts w:ascii="宋体" w:hAnsi="宋体" w:cs="宋体"/>
          <w:sz w:val="24"/>
        </w:rPr>
        <w:t>20%</w:t>
      </w:r>
      <w:r>
        <w:rPr>
          <w:rFonts w:hint="eastAsia" w:ascii="宋体" w:hAnsi="宋体" w:cs="宋体"/>
          <w:sz w:val="24"/>
        </w:rPr>
        <w:t>，生师比为18：</w:t>
      </w:r>
      <w:r>
        <w:rPr>
          <w:rFonts w:ascii="宋体" w:hAnsi="宋体" w:cs="宋体"/>
          <w:sz w:val="24"/>
        </w:rPr>
        <w:t>1</w:t>
      </w:r>
      <w:r>
        <w:rPr>
          <w:rFonts w:hint="eastAsia" w:ascii="宋体" w:hAnsi="宋体" w:cs="宋体"/>
          <w:sz w:val="24"/>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专任教师应具备大学本科以上学历及教师资格证，并接受过职业教育教学法培训；具有相关行业从业经历或职业资格证书；具有捕捉行业领域新知识、新技术并将其应用于教学实践的能力；具有进行相关专业教学科研能力。外聘兼职教师主要承担专业技能核心课程教学和实践教学任务，应具备本科及以上学历，从事相关岗位工作三年以上和具备中级及以上任职资格，具有捕捉行业领域新知识、新技术并将其应用于教学实践的能力。兼职教师应与学校签订正式聘任手续。</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ascii="宋体" w:hAnsi="宋体" w:cs="宋体"/>
          <w:sz w:val="24"/>
        </w:rPr>
        <w:t>此外，每个实训室应配备不少于一名实训室管理人员。</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360"/>
        <w:textAlignment w:val="auto"/>
        <w:outlineLvl w:val="9"/>
        <w:rPr>
          <w:sz w:val="24"/>
        </w:rPr>
      </w:pPr>
      <w:r>
        <w:rPr>
          <w:rFonts w:hint="eastAsia"/>
          <w:sz w:val="24"/>
        </w:rPr>
        <w:t>校内实训室及校外实训基地建设建议：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）教学实训室及实训设备。学校应按照商务英语专业人才培养方案和教学大纲的要求（实践教学课时数不得低于总教学时数的</w:t>
      </w:r>
      <w:r>
        <w:rPr>
          <w:rFonts w:ascii="宋体" w:hAnsi="宋体" w:cs="宋体"/>
          <w:sz w:val="24"/>
        </w:rPr>
        <w:t>50</w:t>
      </w:r>
      <w:r>
        <w:rPr>
          <w:rFonts w:hint="eastAsia" w:ascii="宋体" w:hAnsi="宋体" w:cs="宋体"/>
          <w:sz w:val="24"/>
        </w:rPr>
        <w:t>％），设置与本专业所开设课程相适应的教学实训室，实训教学仪器设备的总值应根据学校五年规划本专业招生总数，按生均不少于</w:t>
      </w:r>
      <w:r>
        <w:rPr>
          <w:rFonts w:ascii="宋体" w:hAnsi="宋体" w:cs="宋体"/>
          <w:sz w:val="24"/>
        </w:rPr>
        <w:t>0.3-0.5</w:t>
      </w:r>
      <w:r>
        <w:rPr>
          <w:rFonts w:hint="eastAsia" w:ascii="宋体" w:hAnsi="宋体" w:cs="宋体"/>
          <w:sz w:val="24"/>
        </w:rPr>
        <w:t>万元配备。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w:t>
      </w:r>
      <w:r>
        <w:rPr>
          <w:rFonts w:ascii="宋体" w:hAnsi="宋体" w:cs="宋体"/>
          <w:sz w:val="24"/>
        </w:rPr>
        <w:t>2</w:t>
      </w:r>
      <w:r>
        <w:rPr>
          <w:rFonts w:hint="eastAsia" w:ascii="宋体" w:hAnsi="宋体" w:cs="宋体"/>
          <w:sz w:val="24"/>
        </w:rPr>
        <w:t>）校内实训基地。学校应按照商务英语专业的社会需求建立校内实训基地。</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w:t>
      </w:r>
      <w:r>
        <w:rPr>
          <w:rFonts w:ascii="宋体" w:hAnsi="宋体" w:cs="宋体"/>
          <w:sz w:val="24"/>
        </w:rPr>
        <w:t>3</w:t>
      </w:r>
      <w:r>
        <w:rPr>
          <w:rFonts w:hint="eastAsia" w:ascii="宋体" w:hAnsi="宋体" w:cs="宋体"/>
          <w:sz w:val="24"/>
        </w:rPr>
        <w:t>）校外实习基地。商务英语专业应按照人才培养方案和教学大纲的要求，在国际商务相关企业建立稳定的校外实习基地，并安排专人负责校外实习工作。校外实习主要采取分散式顶岗实习或集中完成短期项目等形式，具体教学由校外兼职教师以导师制方式实施，校内任课教师进行必要协助。</w:t>
      </w:r>
    </w:p>
    <w:p>
      <w:pPr>
        <w:keepNext w:val="0"/>
        <w:keepLines w:val="0"/>
        <w:pageBreakBefore w:val="0"/>
        <w:widowControl w:val="0"/>
        <w:numPr>
          <w:ilvl w:val="0"/>
          <w:numId w:val="10"/>
        </w:numPr>
        <w:kinsoku/>
        <w:wordWrap/>
        <w:overflowPunct/>
        <w:topLinePunct w:val="0"/>
        <w:autoSpaceDE/>
        <w:autoSpaceDN/>
        <w:bidi w:val="0"/>
        <w:adjustRightInd/>
        <w:snapToGrid/>
        <w:spacing w:line="500" w:lineRule="exact"/>
        <w:ind w:left="360"/>
        <w:textAlignment w:val="auto"/>
        <w:outlineLvl w:val="9"/>
        <w:rPr>
          <w:sz w:val="24"/>
        </w:rPr>
      </w:pPr>
      <w:r>
        <w:rPr>
          <w:rFonts w:hint="eastAsia"/>
          <w:sz w:val="24"/>
        </w:rPr>
        <w:t>教学方式、手段与教学组织形式建议：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采用交际法、听说法、情景法等方法来培养学生的英语应用能力；用案例教学法、项目教学法、实地调研法等方法来构建学生的商务知识和技能；用任务驱动、项目导向、模拟软件实训法、顶岗实习等教学模式来培养学生的综合实践能力。在教学方法的使用过程中坚持“以学生为中心”，强调“做中学”。在教学过程中，注重学生英语语言、商务知识和技能，以及职业素养的融合，着力培养学生在国际商务环境中的英语应用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sz w:val="24"/>
        </w:rPr>
      </w:pPr>
      <w:r>
        <w:rPr>
          <w:rFonts w:hint="eastAsia" w:ascii="宋体" w:hAnsi="宋体" w:cs="宋体"/>
          <w:sz w:val="24"/>
        </w:rPr>
        <w:t>应积极运用计算机、网络技术等现代化教学手段，构建适合学生个性化学习和自主学习的教学模式，满足学生的不同需求；借助虚拟现实技术构建仿真的职业工作场景，培养学生的职场工作能力。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cs="宋体"/>
          <w:sz w:val="24"/>
        </w:rPr>
      </w:pPr>
      <w:r>
        <w:rPr>
          <w:rFonts w:ascii="宋体" w:hAnsi="宋体" w:cs="宋体"/>
          <w:sz w:val="24"/>
        </w:rPr>
        <w:t>4.</w:t>
      </w:r>
      <w:r>
        <w:rPr>
          <w:rFonts w:hint="eastAsia" w:ascii="宋体" w:hAnsi="宋体" w:cs="宋体"/>
          <w:sz w:val="24"/>
        </w:rPr>
        <w:t>教材、图书及信息化教学资源建议：</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宋体" w:cs="宋体"/>
          <w:sz w:val="24"/>
        </w:rPr>
      </w:pPr>
      <w:r>
        <w:rPr>
          <w:color w:val="C00000"/>
          <w:sz w:val="24"/>
        </w:rPr>
        <w:t xml:space="preserve">    </w:t>
      </w:r>
      <w:r>
        <w:rPr>
          <w:rFonts w:hint="eastAsia" w:ascii="宋体" w:hAnsi="宋体" w:cs="宋体"/>
          <w:sz w:val="24"/>
        </w:rPr>
        <w:t>随着现代社会的发展，教育作为培养人的一种社会活动，学校的职能越来越复杂和多样化，应敢于接受新事物的挑战，自觉积极参与信息素质的提高和培养，认真学习现代教育理论，掌握现代教育的新技术、新方法，进行现代教育技术的研究和实践。把学习、掌握信息化技术渗透到日常工作中去，用信息化手段进行教学活动中。选用高职高专教材，尽可能多的为学生提供参考资料和网络资源，在培养学生专业能力的同时，促进综合素质的提高；图书馆应配置与专业规模相适应的专业图书，数量符合教育部先关规定；课程数字化，网络教学资源应包括：课件库、习题库、模拟试题库、资料库以及教学文件。</w:t>
      </w:r>
    </w:p>
    <w:p>
      <w:pPr>
        <w:keepNext w:val="0"/>
        <w:keepLines w:val="0"/>
        <w:pageBreakBefore w:val="0"/>
        <w:widowControl w:val="0"/>
        <w:kinsoku/>
        <w:wordWrap/>
        <w:overflowPunct/>
        <w:topLinePunct w:val="0"/>
        <w:autoSpaceDE/>
        <w:autoSpaceDN/>
        <w:bidi w:val="0"/>
        <w:adjustRightInd/>
        <w:snapToGrid/>
        <w:spacing w:line="500" w:lineRule="exact"/>
        <w:ind w:left="360"/>
        <w:textAlignment w:val="auto"/>
        <w:outlineLvl w:val="9"/>
        <w:rPr>
          <w:sz w:val="24"/>
        </w:rPr>
      </w:pPr>
      <w:r>
        <w:rPr>
          <w:sz w:val="24"/>
        </w:rPr>
        <w:t>5</w:t>
      </w:r>
      <w:r>
        <w:rPr>
          <w:rFonts w:hint="eastAsia"/>
          <w:sz w:val="24"/>
        </w:rPr>
        <w:t>、教学评价与考核建议：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积极推进考核方式、考核内容和成绩评价的改革。在考核方式上，加大过程性考核的力度，在考核内容上突出知识技能的应用。过程性评价与终结性评价应根据不同的课程、不同的学习阶段和不同的实践活动形式而有所不同，测试设计应具有科学性、客观性、开放性和可行性，有助于提高学生使用英语处理国际商务业务的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sz w:val="24"/>
        </w:rPr>
      </w:pPr>
      <w:r>
        <w:rPr>
          <w:rFonts w:hint="eastAsia" w:ascii="宋体" w:hAnsi="宋体" w:cs="宋体"/>
          <w:sz w:val="24"/>
        </w:rPr>
        <w:t>在此基础上，努力探索商务英语专业教学多元化评价体系，包括评价标准的多元化、评价目标的多元化、评价内容的多元化、评价方式和方法的多元化、评价主体的多元化、评价过程的多元化，吸纳行业、企业和社会组织参与考核评价，注重对学生使用英语处理国际商务业务能力的真实性评价。同时，要努力使符合条件的毕业生获得相应职业资格证书，切实落实毕业证书和职业资格证书“双证书”制度。</w:t>
      </w:r>
    </w:p>
    <w:p>
      <w:pPr>
        <w:keepNext w:val="0"/>
        <w:keepLines w:val="0"/>
        <w:pageBreakBefore w:val="0"/>
        <w:widowControl w:val="0"/>
        <w:kinsoku/>
        <w:wordWrap/>
        <w:overflowPunct/>
        <w:topLinePunct w:val="0"/>
        <w:autoSpaceDE/>
        <w:autoSpaceDN/>
        <w:bidi w:val="0"/>
        <w:adjustRightInd/>
        <w:snapToGrid/>
        <w:spacing w:line="500" w:lineRule="exact"/>
        <w:ind w:left="360"/>
        <w:textAlignment w:val="auto"/>
        <w:outlineLvl w:val="9"/>
        <w:rPr>
          <w:sz w:val="24"/>
        </w:rPr>
      </w:pPr>
      <w:r>
        <w:rPr>
          <w:sz w:val="24"/>
        </w:rPr>
        <w:t>6</w:t>
      </w:r>
      <w:r>
        <w:rPr>
          <w:rFonts w:hint="eastAsia"/>
          <w:sz w:val="24"/>
        </w:rPr>
        <w:t>、继续学习与深造建议：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商务英语专业学生应具有终身学习的理念和自我教育的能力。毕业后应充分利用互联网等资源，获取国际商务的最新信息；积极参与岗位培训，不断提高业务技能和岗位技能。</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学生毕业后如有机会接受更高层次教育时，可选择英语语言文学、国际贸易等专业方向继续深造。可通过参加国家成人高等教育自学考试、远程教育或通过国内部分高校的专升本考试，进入相关专业接受继续教育，完成本科段课程学习；也可以出国留学的方式继续学习，为职业生涯的更大发展奠定基础。</w:t>
      </w: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黑体" w:eastAsia="黑体"/>
          <w:b/>
          <w:sz w:val="28"/>
          <w:szCs w:val="28"/>
        </w:rPr>
      </w:pPr>
      <w:r>
        <w:rPr>
          <w:rFonts w:hint="eastAsia" w:ascii="黑体" w:hAnsi="黑体" w:eastAsia="黑体"/>
          <w:b/>
          <w:sz w:val="28"/>
          <w:szCs w:val="28"/>
        </w:rPr>
        <w:t>十四、培养方案的特点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w:t>
      </w:r>
      <w:r>
        <w:rPr>
          <w:rFonts w:ascii="宋体" w:hAnsi="宋体" w:cs="宋体"/>
          <w:sz w:val="24"/>
        </w:rPr>
        <w:t>1</w:t>
      </w:r>
      <w:r>
        <w:rPr>
          <w:rFonts w:hint="eastAsia" w:ascii="宋体" w:hAnsi="宋体" w:cs="宋体"/>
          <w:sz w:val="24"/>
        </w:rPr>
        <w:t>）本培养方案根据行业的性质和行业人才的需求，在专业设置上进行了较大了调整，为了适应福建跨境电子商务的迅猛发展，特向跨境电商方向倾斜，缩短了英语的课时，增大了国际贸易和跨境电子商务的课程和课时，从海西经济发展的需要出发，从知识、能力、素质等各个方面全面提高学生的职业能力和综合素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w:t>
      </w:r>
      <w:r>
        <w:rPr>
          <w:rFonts w:ascii="宋体" w:hAnsi="宋体" w:cs="宋体"/>
          <w:sz w:val="24"/>
        </w:rPr>
        <w:t>2</w:t>
      </w:r>
      <w:r>
        <w:rPr>
          <w:rFonts w:hint="eastAsia" w:ascii="宋体" w:hAnsi="宋体" w:cs="宋体"/>
          <w:sz w:val="24"/>
        </w:rPr>
        <w:t>）本培养方案尽可能把学生能力培养贯穿在教学的各个环节之中，课程内容坚持“必须为本，够用为度”的原则，更多的进行课堂实习实训，课外实践活动，更好的掌握本专业毕业所需的技能。</w:t>
      </w:r>
    </w:p>
    <w:p>
      <w:pPr>
        <w:keepNext w:val="0"/>
        <w:keepLines w:val="0"/>
        <w:pageBreakBefore w:val="0"/>
        <w:widowControl w:val="0"/>
        <w:kinsoku/>
        <w:wordWrap/>
        <w:overflowPunct/>
        <w:topLinePunct w:val="0"/>
        <w:autoSpaceDE/>
        <w:autoSpaceDN/>
        <w:bidi w:val="0"/>
        <w:adjustRightInd/>
        <w:snapToGrid/>
        <w:spacing w:line="500" w:lineRule="exact"/>
        <w:ind w:firstLine="480"/>
        <w:textAlignment w:val="auto"/>
        <w:outlineLvl w:val="9"/>
        <w:rPr>
          <w:color w:val="C00000"/>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黑体" w:eastAsia="黑体"/>
          <w:b/>
          <w:sz w:val="28"/>
          <w:szCs w:val="28"/>
        </w:rPr>
      </w:pPr>
      <w:r>
        <w:rPr>
          <w:rFonts w:hint="eastAsia" w:ascii="黑体" w:hAnsi="黑体" w:eastAsia="黑体"/>
          <w:b/>
          <w:sz w:val="28"/>
          <w:szCs w:val="28"/>
        </w:rPr>
        <w:t>十五、修订过程及其它说明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cs="宋体"/>
          <w:sz w:val="24"/>
        </w:rPr>
      </w:pPr>
      <w:r>
        <w:rPr>
          <w:rFonts w:hint="eastAsia" w:ascii="宋体" w:hAnsi="宋体" w:cs="宋体"/>
          <w:sz w:val="24"/>
        </w:rPr>
        <w:t>本培养方案的修订是在</w:t>
      </w:r>
      <w:r>
        <w:rPr>
          <w:rFonts w:ascii="宋体" w:hAnsi="宋体" w:cs="宋体"/>
          <w:sz w:val="24"/>
        </w:rPr>
        <w:t>201</w:t>
      </w:r>
      <w:r>
        <w:rPr>
          <w:rFonts w:hint="eastAsia" w:ascii="宋体" w:hAnsi="宋体" w:cs="宋体"/>
          <w:sz w:val="24"/>
        </w:rPr>
        <w:t>7级人才培养方案的基础上进行的，我们专业教研室教师共同商讨，通过市场调研、走访专家等多种途径更新知识观念，了解岗位需求，多次讨论了当前急需工作人员的能力要求，并与本校</w:t>
      </w:r>
      <w:r>
        <w:rPr>
          <w:rFonts w:ascii="宋体" w:hAnsi="宋体" w:cs="宋体"/>
          <w:sz w:val="24"/>
        </w:rPr>
        <w:t>1</w:t>
      </w:r>
      <w:r>
        <w:rPr>
          <w:rFonts w:hint="eastAsia" w:ascii="宋体" w:hAnsi="宋体" w:cs="宋体"/>
          <w:sz w:val="24"/>
        </w:rPr>
        <w:t>6级、</w:t>
      </w:r>
      <w:r>
        <w:rPr>
          <w:rFonts w:ascii="宋体" w:hAnsi="宋体" w:cs="宋体"/>
          <w:sz w:val="24"/>
        </w:rPr>
        <w:t>1</w:t>
      </w:r>
      <w:r>
        <w:rPr>
          <w:rFonts w:hint="eastAsia" w:ascii="宋体" w:hAnsi="宋体" w:cs="宋体"/>
          <w:sz w:val="24"/>
        </w:rPr>
        <w:t>7级商务英语专业的学生进行了面对面的座谈，广泛征求意见，并提出修改意见，在此基础上我们商务英语专业教研室全体教师讨论定稿。最后通过专业建设委员会的审议。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其他说明：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本人才培养方案的修订始终坚持专业课程的系统性和完整性，并着重培养学生的专业能力和实际运用能力。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sz w:val="24"/>
        </w:rPr>
      </w:pPr>
      <w:r>
        <w:rPr>
          <w:rFonts w:hint="eastAsia" w:ascii="宋体" w:hAnsi="宋体" w:cs="宋体"/>
          <w:sz w:val="24"/>
        </w:rPr>
        <w:t>另，人才培养方案是教学工作的基础，为确保教学目标的实现，此计划可根据我省经济的发展和市场的变化及时的调整和继续修正。</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outlineLvl w:val="9"/>
        <w:rPr>
          <w:rFonts w:ascii="宋体" w:cs="宋体"/>
          <w:sz w:val="24"/>
        </w:rPr>
      </w:pPr>
    </w:p>
    <w:p>
      <w:pPr>
        <w:spacing w:line="500" w:lineRule="exact"/>
        <w:rPr>
          <w:b/>
          <w:sz w:val="28"/>
          <w:szCs w:val="28"/>
        </w:rPr>
      </w:pPr>
    </w:p>
    <w:p>
      <w:pPr>
        <w:spacing w:line="500" w:lineRule="exact"/>
        <w:rPr>
          <w:b/>
          <w:sz w:val="28"/>
          <w:szCs w:val="28"/>
        </w:rPr>
      </w:pPr>
    </w:p>
    <w:p>
      <w:pPr>
        <w:spacing w:line="500" w:lineRule="exact"/>
        <w:ind w:left="360"/>
        <w:rPr>
          <w:sz w:val="24"/>
        </w:rPr>
      </w:pPr>
      <w:r>
        <w:rPr>
          <w:sz w:val="24"/>
        </w:rPr>
        <w:br w:type="page"/>
      </w:r>
    </w:p>
    <w:p>
      <w:pPr>
        <w:spacing w:line="500" w:lineRule="exact"/>
        <w:ind w:left="360"/>
        <w:rPr>
          <w:rFonts w:hint="eastAsia" w:eastAsiaTheme="minorEastAsia"/>
          <w:sz w:val="24"/>
          <w:lang w:eastAsia="zh-CN"/>
        </w:rPr>
      </w:pPr>
      <w:r>
        <w:rPr>
          <w:sz w:val="24"/>
        </w:rPr>
        <w:pict>
          <v:shape id="_x0000_s1029" o:spid="_x0000_s1029" o:spt="75" type="#_x0000_t75" style="position:absolute;left:0pt;margin-left:-44.3pt;margin-top:-20.45pt;height:770.2pt;width:513.8pt;z-index:251661312;mso-width-relative:page;mso-height-relative:page;" o:ole="t" filled="f" o:preferrelative="t" stroked="f" coordsize="21600,21600">
            <v:path/>
            <v:fill on="f" focussize="0,0"/>
            <v:stroke on="f"/>
            <v:imagedata r:id="rId12" o:title=""/>
            <o:lock v:ext="edit" aspectratio="t"/>
          </v:shape>
          <o:OLEObject Type="Link" ProgID="Excel.Sheet.12" ShapeID="_x0000_s1029" UpdateMode="Always" DrawAspect="Content" ObjectID="_1468075728" r:id="rId13">
            <o:LinkType>EnhancedMetaFile</o:LinkType>
            <o:LockedField>false</o:LockedField>
          </o:OLEObject>
        </w:pict>
      </w:r>
      <w:r>
        <w:rPr>
          <w:sz w:val="24"/>
        </w:rPr>
        <w:br w:type="page"/>
      </w:r>
    </w:p>
    <w:p>
      <w:pPr>
        <w:spacing w:line="500" w:lineRule="exact"/>
        <w:ind w:left="360"/>
        <w:rPr>
          <w:sz w:val="24"/>
        </w:rPr>
      </w:pPr>
      <w:r>
        <w:rPr>
          <w:sz w:val="24"/>
        </w:rPr>
        <w:br w:type="page"/>
      </w:r>
    </w:p>
    <w:p>
      <w:pPr>
        <w:widowControl/>
        <w:jc w:val="left"/>
        <w:rPr>
          <w:rFonts w:ascii="宋体" w:cs="宋体"/>
          <w:kern w:val="0"/>
          <w:sz w:val="24"/>
        </w:rPr>
      </w:pPr>
      <w:r>
        <w:rPr>
          <w:rFonts w:hint="eastAsia" w:ascii="宋体" w:cs="宋体"/>
          <w:kern w:val="0"/>
          <w:sz w:val="24"/>
        </w:rPr>
        <w:t xml:space="preserve"> </w:t>
      </w:r>
    </w:p>
    <w:p>
      <w:pPr>
        <w:jc w:val="center"/>
        <w:rPr>
          <w:rFonts w:ascii="方正小标宋简体" w:eastAsia="方正小标宋简体"/>
          <w:b/>
          <w:sz w:val="52"/>
          <w:szCs w:val="52"/>
        </w:rPr>
      </w:pPr>
    </w:p>
    <w:p>
      <w:pPr>
        <w:jc w:val="center"/>
        <w:rPr>
          <w:rFonts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8级酒店管理专业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专业代码：640105</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叶丽君</w:t>
      </w:r>
      <w:r>
        <w:rPr>
          <w:rFonts w:ascii="黑体" w:hAnsi="宋体" w:eastAsia="黑体"/>
          <w:sz w:val="32"/>
          <w:szCs w:val="32"/>
          <w:u w:val="single"/>
        </w:rPr>
        <w:t xml:space="preserve">           </w:t>
      </w:r>
      <w:r>
        <w:rPr>
          <w:rFonts w:hint="eastAsia"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ascii="黑体" w:eastAsia="黑体"/>
          <w:sz w:val="32"/>
          <w:szCs w:val="32"/>
          <w:u w:val="single"/>
        </w:rPr>
        <w:t xml:space="preserve"> </w:t>
      </w:r>
      <w:r>
        <w:rPr>
          <w:rFonts w:hint="eastAsia" w:ascii="黑体" w:eastAsia="黑体"/>
          <w:sz w:val="32"/>
          <w:szCs w:val="32"/>
          <w:u w:val="single"/>
        </w:rPr>
        <w:t>叶丽君、陈秀芳、罗婷</w:t>
      </w:r>
      <w:r>
        <w:rPr>
          <w:rFonts w:ascii="黑体" w:eastAsia="黑体"/>
          <w:sz w:val="32"/>
          <w:szCs w:val="32"/>
          <w:u w:val="single"/>
        </w:rPr>
        <w:t xml:space="preserve"> </w:t>
      </w:r>
      <w:r>
        <w:rPr>
          <w:rFonts w:hint="eastAsia" w:ascii="黑体" w:eastAsia="黑体"/>
          <w:sz w:val="32"/>
          <w:szCs w:val="32"/>
          <w:u w:val="single"/>
        </w:rPr>
        <w:t xml:space="preserve"> </w:t>
      </w:r>
      <w:r>
        <w:rPr>
          <w:rFonts w:ascii="黑体" w:eastAsia="黑体"/>
          <w:sz w:val="32"/>
          <w:szCs w:val="32"/>
          <w:u w:val="single"/>
        </w:rPr>
        <w:t xml:space="preserve">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eastAsia="黑体"/>
          <w:sz w:val="32"/>
          <w:szCs w:val="32"/>
          <w:u w:val="single"/>
        </w:rPr>
        <w:t>梅伟方、金晓红</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eastAsia="黑体"/>
          <w:sz w:val="32"/>
          <w:szCs w:val="32"/>
          <w:u w:val="single"/>
        </w:rPr>
        <w:t xml:space="preserve">王坤、吴诗灵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eastAsia="黑体"/>
          <w:sz w:val="32"/>
          <w:szCs w:val="32"/>
          <w:u w:val="single"/>
        </w:rPr>
        <w:t xml:space="preserve">   彭礼明、贺辉扬</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陈益健、黄宇</w:t>
      </w:r>
      <w:r>
        <w:rPr>
          <w:rFonts w:ascii="黑体" w:eastAsia="黑体"/>
          <w:sz w:val="32"/>
          <w:szCs w:val="32"/>
          <w:u w:val="single"/>
        </w:rPr>
        <w:t xml:space="preserve">  </w:t>
      </w:r>
      <w:r>
        <w:rPr>
          <w:rFonts w:ascii="黑体" w:hAnsi="宋体" w:eastAsia="黑体"/>
          <w:sz w:val="32"/>
          <w:szCs w:val="32"/>
          <w:u w:val="single"/>
        </w:rPr>
        <w:t xml:space="preserve">     </w:t>
      </w:r>
    </w:p>
    <w:p/>
    <w:p/>
    <w:p/>
    <w:p/>
    <w:p/>
    <w:p/>
    <w:p/>
    <w:p>
      <w:pPr>
        <w:keepNext w:val="0"/>
        <w:keepLines w:val="0"/>
        <w:pageBreakBefore w:val="0"/>
        <w:widowControl w:val="0"/>
        <w:kinsoku/>
        <w:wordWrap/>
        <w:overflowPunct/>
        <w:topLinePunct w:val="0"/>
        <w:autoSpaceDE/>
        <w:autoSpaceDN/>
        <w:bidi w:val="0"/>
        <w:adjustRightInd/>
        <w:snapToGrid/>
        <w:spacing w:line="470" w:lineRule="exact"/>
        <w:jc w:val="left"/>
        <w:textAlignment w:val="auto"/>
        <w:outlineLvl w:val="9"/>
        <w:rPr>
          <w:rFonts w:ascii="黑体" w:hAnsi="宋体" w:eastAsia="黑体"/>
          <w:b/>
          <w:sz w:val="28"/>
          <w:szCs w:val="28"/>
        </w:rPr>
      </w:pPr>
      <w:r>
        <w:rPr>
          <w:rFonts w:hint="eastAsia" w:ascii="黑体" w:hAnsi="宋体" w:eastAsia="黑体"/>
          <w:b/>
          <w:sz w:val="28"/>
          <w:szCs w:val="28"/>
        </w:rPr>
        <w:t>专业概况</w:t>
      </w:r>
    </w:p>
    <w:p>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9"/>
        <w:rPr>
          <w:rFonts w:ascii="宋体" w:hAnsi="宋体" w:cs="宋体"/>
          <w:sz w:val="24"/>
        </w:rPr>
      </w:pPr>
      <w:r>
        <w:rPr>
          <w:rFonts w:hint="eastAsia" w:ascii="宋体" w:hAnsi="宋体" w:cs="宋体"/>
          <w:sz w:val="24"/>
        </w:rPr>
        <w:t>为了顺应厦门旅游酒店业的发展，我校于2008年设立酒店管理专业。2013年6月酒店管理专业被批准为厦门市高职教育重点专业，现已有八届毕业生，学生的就业率高达96%以上，目前在校生人数118人。本专业现有专职专业教师5人，其中高级职称2人，中级职称2人，初级职称1人；3人具有硕士学位，5人具有双师素质。企业兼职教师5人。本专业在省市技能竞赛中获得较好绩，分别获得2014年福建省高职院校职业技能大赛中餐主题宴会设计项目“二等奖”；2014年厦门市高职院校职业技能大赛西式宴会设计项目“三等奖”；2015年福建省高职院校职业技能大赛中餐主题宴会设计项目“二等奖”和“三等奖”、西式宴会设计项目“三等奖”、导游服务项目“三等奖”； 2016年福建省高职院校职业技能大赛西式宴会设计项目“三等奖”、导游服务项目“三等奖”； 2016年厦门市第十届“未来导游之星”大赛获“十佳未来导游之星”和“最佳才艺奖”；2017年福建省高职院校职业技能大赛西式宴会设计项目“三等奖”、导游服务项目“三等奖”；2018年福建省高职院校职业技能大赛中餐主题宴会设计项目“三等奖”、导游服务项目“二等奖”。</w:t>
      </w:r>
    </w:p>
    <w:p>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9"/>
        <w:rPr>
          <w:rFonts w:ascii="宋体" w:hAnsi="宋体" w:cs="宋体"/>
          <w:sz w:val="24"/>
        </w:rPr>
      </w:pPr>
      <w:r>
        <w:rPr>
          <w:rFonts w:hint="eastAsia" w:ascii="宋体" w:hAnsi="宋体" w:cs="宋体"/>
          <w:sz w:val="24"/>
        </w:rPr>
        <w:t>目前本专业已建成了酒店中西餐实训室、调酒实训室、畅徒旅游工作室以及校园西餐厅等配套实训室（基地），已经与厦门香格里拉酒店、京闽北海湾酒店、厦门佰翔软件园酒店、厦门海悦山庄等多家酒店、厦门青年旅行社有限公司以及厦门老院子等多家旅游企业建立了校企合作关系，为学生专业技能实践巩固提供了有力的保障。其中，本专业还与酒店签署了订单培养协议，由校企双方共同制定人才培养方案，共同制定课程标准，联合开展教育教学和技能培养，致力于共同培养酒店高层次的管理人员。此外，本专业还与台湾大华科技大学、台企福联大饭店开展“校校企” 闽台高校联合培养人才项目，组建教学团队，开展专业、课程、教材等教学资源库建设等，也为学生提供赴台交流学习的机会。</w:t>
      </w:r>
    </w:p>
    <w:p>
      <w:pPr>
        <w:keepNext w:val="0"/>
        <w:keepLines w:val="0"/>
        <w:pageBreakBefore w:val="0"/>
        <w:widowControl w:val="0"/>
        <w:kinsoku/>
        <w:wordWrap/>
        <w:overflowPunct/>
        <w:topLinePunct w:val="0"/>
        <w:autoSpaceDE/>
        <w:autoSpaceDN/>
        <w:bidi w:val="0"/>
        <w:adjustRightInd/>
        <w:snapToGrid/>
        <w:spacing w:line="470" w:lineRule="exact"/>
        <w:ind w:firstLine="480" w:firstLineChars="200"/>
        <w:textAlignment w:val="auto"/>
        <w:outlineLvl w:val="9"/>
        <w:rPr>
          <w:rFonts w:ascii="宋体" w:hAnsi="宋体" w:cs="宋体"/>
          <w:sz w:val="24"/>
        </w:rPr>
      </w:pPr>
      <w:r>
        <w:rPr>
          <w:rFonts w:hint="eastAsia" w:ascii="宋体" w:hAnsi="宋体" w:cs="宋体"/>
          <w:sz w:val="24"/>
        </w:rPr>
        <w:t>随着酒店旅游业的深入发展，酒店对酒店管理专业人才需求也越来越大。我校酒店管理专业根据对厦门市酒店行业的调研，分析了酒店的从业人员现状及人才需求趋势，其中高职专科人才需求所占比重达到了50%，其工作岗位群大致分为五大块：第一类是前厅客房岗位。包括前厅接待员及领班、主管、经理；客房部房务中心文员及领班、主管、经理；礼宾部人员；总机人员；大堂经理等。第二类餐饮部岗位。包括中西餐服务员及领班、主管、经理；酒吧服务员及领班、主管等。（详见《厦门兴才职业技术学院酒店管理专业人才需求调研报告调研报告》）</w:t>
      </w:r>
    </w:p>
    <w:p>
      <w:pPr>
        <w:keepNext w:val="0"/>
        <w:keepLines w:val="0"/>
        <w:pageBreakBefore w:val="0"/>
        <w:widowControl w:val="0"/>
        <w:kinsoku/>
        <w:wordWrap/>
        <w:overflowPunct/>
        <w:topLinePunct w:val="0"/>
        <w:autoSpaceDE/>
        <w:autoSpaceDN/>
        <w:bidi w:val="0"/>
        <w:spacing w:line="480" w:lineRule="exact"/>
        <w:textAlignment w:val="auto"/>
        <w:outlineLvl w:val="9"/>
        <w:rPr>
          <w:rFonts w:ascii="宋体" w:hAnsi="宋体" w:cs="宋体"/>
          <w:sz w:val="24"/>
        </w:rPr>
      </w:pPr>
      <w:r>
        <w:rPr>
          <w:rFonts w:ascii="宋体" w:hAnsi="宋体" w:cs="宋体"/>
          <w:sz w:val="24"/>
        </w:rPr>
        <w:br w:type="page"/>
      </w:r>
      <w:r>
        <w:rPr>
          <w:rFonts w:hint="eastAsia" w:ascii="黑体" w:hAnsi="黑体" w:eastAsia="黑体" w:cs="黑体"/>
          <w:b/>
          <w:sz w:val="28"/>
          <w:szCs w:val="28"/>
        </w:rPr>
        <w:t>一、专业培养目标</w:t>
      </w:r>
    </w:p>
    <w:p>
      <w:pPr>
        <w:keepNext w:val="0"/>
        <w:keepLines w:val="0"/>
        <w:pageBreakBefore w:val="0"/>
        <w:widowControl w:val="0"/>
        <w:kinsoku/>
        <w:wordWrap/>
        <w:overflowPunct/>
        <w:topLinePunct w:val="0"/>
        <w:autoSpaceDE/>
        <w:autoSpaceDN/>
        <w:bidi w:val="0"/>
        <w:adjustRightInd w:val="0"/>
        <w:snapToGrid w:val="0"/>
        <w:spacing w:line="480" w:lineRule="exact"/>
        <w:ind w:firstLine="480"/>
        <w:textAlignment w:val="auto"/>
        <w:outlineLvl w:val="9"/>
        <w:rPr>
          <w:rFonts w:ascii="宋体" w:hAnsi="宋体"/>
          <w:sz w:val="24"/>
        </w:rPr>
      </w:pPr>
      <w:r>
        <w:rPr>
          <w:rFonts w:hint="eastAsia" w:ascii="宋体" w:hAnsi="宋体"/>
          <w:sz w:val="24"/>
        </w:rPr>
        <w:t>本专业秉承“厚德精技”校训，坚持以立德树人为根本，以高星级酒店服务与管理第一线为主要就业岗位，以酒店中高层管理岗位为发展目标，立足厦门，面向全国，培养具有良好的品德情操和职业素养，系统掌握现代酒店管理的专业知识，具备酒店基层管理人员管理能力、社会交际能力，同时熟悉旅游行业现状并且具备基本旅游服务技能和酒店前厅、餐饮以及客房服务技能，并有可持续发展与创新创业能力的高素质技术技能人才。</w:t>
      </w:r>
    </w:p>
    <w:p>
      <w:pPr>
        <w:keepNext w:val="0"/>
        <w:keepLines w:val="0"/>
        <w:pageBreakBefore w:val="0"/>
        <w:widowControl w:val="0"/>
        <w:kinsoku/>
        <w:wordWrap/>
        <w:overflowPunct/>
        <w:topLinePunct w:val="0"/>
        <w:autoSpaceDE/>
        <w:autoSpaceDN/>
        <w:bidi w:val="0"/>
        <w:adjustRightInd w:val="0"/>
        <w:snapToGrid w:val="0"/>
        <w:spacing w:line="480" w:lineRule="exact"/>
        <w:ind w:firstLine="480"/>
        <w:textAlignment w:val="auto"/>
        <w:outlineLvl w:val="9"/>
        <w:rPr>
          <w:rFonts w:ascii="宋体" w:hAnsi="宋体"/>
          <w:sz w:val="24"/>
        </w:rPr>
      </w:pPr>
    </w:p>
    <w:p>
      <w:pPr>
        <w:keepNext w:val="0"/>
        <w:keepLines w:val="0"/>
        <w:pageBreakBefore w:val="0"/>
        <w:widowControl w:val="0"/>
        <w:kinsoku/>
        <w:wordWrap/>
        <w:overflowPunct/>
        <w:topLinePunct w:val="0"/>
        <w:autoSpaceDE/>
        <w:autoSpaceDN/>
        <w:bidi w:val="0"/>
        <w:spacing w:line="480" w:lineRule="exact"/>
        <w:textAlignment w:val="auto"/>
        <w:outlineLvl w:val="9"/>
        <w:rPr>
          <w:rFonts w:ascii="黑体" w:hAnsi="黑体" w:eastAsia="黑体" w:cs="黑体"/>
          <w:b/>
          <w:sz w:val="28"/>
          <w:szCs w:val="28"/>
        </w:rPr>
      </w:pPr>
      <w:r>
        <w:rPr>
          <w:rFonts w:hint="eastAsia" w:ascii="黑体" w:hAnsi="黑体" w:eastAsia="黑体" w:cs="黑体"/>
          <w:b/>
          <w:sz w:val="28"/>
          <w:szCs w:val="28"/>
        </w:rPr>
        <w:t>二、人才培养规格要求</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hAnsi="宋体"/>
          <w:color w:val="000000"/>
          <w:sz w:val="24"/>
        </w:rPr>
      </w:pPr>
      <w:r>
        <w:rPr>
          <w:rFonts w:hint="eastAsia" w:ascii="宋体" w:hAnsi="宋体"/>
          <w:sz w:val="24"/>
        </w:rPr>
        <w:t>（一）基本素质要求</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9"/>
        <w:rPr>
          <w:rFonts w:ascii="宋体" w:hAnsi="宋体"/>
          <w:sz w:val="24"/>
        </w:rPr>
      </w:pPr>
      <w:r>
        <w:rPr>
          <w:rFonts w:hint="eastAsia" w:ascii="宋体" w:hAnsi="宋体"/>
          <w:sz w:val="24"/>
        </w:rPr>
        <w:t xml:space="preserve">     1、政治素质</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9"/>
        <w:rPr>
          <w:rFonts w:ascii="宋体" w:hAnsi="宋体"/>
          <w:sz w:val="24"/>
        </w:rPr>
      </w:pPr>
      <w:r>
        <w:rPr>
          <w:rFonts w:hint="eastAsia" w:ascii="宋体" w:hAnsi="宋体"/>
          <w:sz w:val="24"/>
        </w:rPr>
        <w:t xml:space="preserve">    （1）热爱社会主义祖国，拥护党的基本路线，了解建设有中国特色社会主义的市场经济理论；</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9"/>
        <w:rPr>
          <w:rFonts w:ascii="宋体" w:hAnsi="宋体"/>
          <w:sz w:val="24"/>
        </w:rPr>
      </w:pPr>
      <w:r>
        <w:rPr>
          <w:rFonts w:hint="eastAsia" w:ascii="宋体" w:hAnsi="宋体"/>
          <w:sz w:val="24"/>
        </w:rPr>
        <w:t xml:space="preserve">    （2）严格遵守党和国家的方针、政策，遵纪守法，诚实守信。</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9"/>
        <w:rPr>
          <w:rFonts w:ascii="宋体" w:hAnsi="宋体"/>
          <w:sz w:val="24"/>
        </w:rPr>
      </w:pPr>
      <w:r>
        <w:rPr>
          <w:rFonts w:hint="eastAsia" w:ascii="宋体" w:hAnsi="宋体"/>
          <w:sz w:val="24"/>
        </w:rPr>
        <w:t xml:space="preserve">     2、身心素质</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9"/>
        <w:rPr>
          <w:rFonts w:ascii="宋体" w:hAnsi="宋体"/>
          <w:sz w:val="24"/>
        </w:rPr>
      </w:pPr>
      <w:r>
        <w:rPr>
          <w:rFonts w:hint="eastAsia" w:ascii="宋体" w:hAnsi="宋体"/>
          <w:sz w:val="24"/>
        </w:rPr>
        <w:t xml:space="preserve">    （1）具有一定的体育、卫生和军事基本知识；</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9"/>
        <w:rPr>
          <w:rFonts w:ascii="宋体" w:hAnsi="宋体"/>
          <w:sz w:val="24"/>
        </w:rPr>
      </w:pPr>
      <w:r>
        <w:rPr>
          <w:rFonts w:hint="eastAsia" w:ascii="宋体" w:hAnsi="宋体"/>
          <w:sz w:val="24"/>
        </w:rPr>
        <w:t xml:space="preserve">    （2）具有健全的心理和健康的体魄。</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9"/>
        <w:rPr>
          <w:rFonts w:ascii="宋体" w:hAnsi="宋体"/>
          <w:sz w:val="24"/>
        </w:rPr>
      </w:pPr>
      <w:r>
        <w:rPr>
          <w:rFonts w:hint="eastAsia" w:ascii="宋体" w:hAnsi="宋体"/>
          <w:sz w:val="24"/>
        </w:rPr>
        <w:t xml:space="preserve">     3、职业素质</w:t>
      </w:r>
    </w:p>
    <w:p>
      <w:pPr>
        <w:keepNext w:val="0"/>
        <w:keepLines w:val="0"/>
        <w:pageBreakBefore w:val="0"/>
        <w:widowControl w:val="0"/>
        <w:kinsoku/>
        <w:wordWrap/>
        <w:overflowPunct/>
        <w:topLinePunct w:val="0"/>
        <w:autoSpaceDE/>
        <w:autoSpaceDN/>
        <w:bidi w:val="0"/>
        <w:adjustRightInd w:val="0"/>
        <w:snapToGrid w:val="0"/>
        <w:spacing w:line="480" w:lineRule="exact"/>
        <w:textAlignment w:val="auto"/>
        <w:outlineLvl w:val="9"/>
        <w:rPr>
          <w:rFonts w:ascii="宋体" w:hAnsi="宋体"/>
          <w:sz w:val="24"/>
        </w:rPr>
      </w:pPr>
      <w:r>
        <w:rPr>
          <w:rFonts w:hint="eastAsia" w:ascii="宋体" w:hAnsi="宋体"/>
          <w:sz w:val="24"/>
        </w:rPr>
        <w:t xml:space="preserve">    （1）具备良好的职业道德，较强的敬业精神和创新精神；</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（2）具备爱岗敬业、自律、诚信、进取、勇于创新的良好品质；</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（3）具有较强的沟通与协作、协调与组织能力，并有良好的团队精神；</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jc w:val="left"/>
        <w:textAlignment w:val="auto"/>
        <w:outlineLvl w:val="9"/>
        <w:rPr>
          <w:rFonts w:ascii="宋体" w:hAnsi="宋体"/>
          <w:sz w:val="24"/>
        </w:rPr>
      </w:pPr>
      <w:r>
        <w:rPr>
          <w:rFonts w:hint="eastAsia" w:ascii="宋体" w:hAnsi="宋体"/>
          <w:sz w:val="24"/>
        </w:rPr>
        <w:t>（4）具有强烈的事业心、责任心和社会责任感；</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jc w:val="left"/>
        <w:textAlignment w:val="auto"/>
        <w:outlineLvl w:val="9"/>
        <w:rPr>
          <w:rFonts w:ascii="宋体" w:hAnsi="宋体"/>
          <w:sz w:val="24"/>
        </w:rPr>
      </w:pPr>
      <w:r>
        <w:rPr>
          <w:rFonts w:hint="eastAsia" w:ascii="宋体" w:hAnsi="宋体"/>
          <w:sz w:val="24"/>
        </w:rPr>
        <w:t>（5）具有较好的礼仪素养。</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jc w:val="left"/>
        <w:textAlignment w:val="auto"/>
        <w:outlineLvl w:val="9"/>
        <w:rPr>
          <w:rFonts w:ascii="宋体" w:hAnsi="宋体"/>
          <w:sz w:val="24"/>
        </w:rPr>
      </w:pPr>
      <w:r>
        <w:rPr>
          <w:rFonts w:hint="eastAsia" w:ascii="宋体" w:hAnsi="宋体"/>
          <w:sz w:val="24"/>
        </w:rPr>
        <w:t>（二）专业知识要求</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（1）掌握必需的人文社科知识、法律知识及饮食文化知识；</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（2）掌握现代酒店经营管理的基本理论知识，了解相关行业的发展动态；</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（3）熟悉酒店前厅、客房、餐饮、酒水等部门的业务知识；</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（4）熟悉我国酒店业发展的方针、政策和法规；</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（5）具有外语和计算机应用的基础知识。</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hAnsi="宋体"/>
          <w:sz w:val="24"/>
        </w:rPr>
      </w:pPr>
      <w:r>
        <w:rPr>
          <w:rFonts w:hint="eastAsia" w:ascii="宋体" w:hAnsi="宋体"/>
          <w:sz w:val="24"/>
        </w:rPr>
        <w:t>（三）职业能力要求</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（1）具有较强的文字和口头表达能力；</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（2）掌握酒店前厅、客房、餐饮、酒水酒吧等服务技能；</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 xml:space="preserve">（3）具有较好的外语表达与交流能力，具有较强的计算机应用能力，会操作酒店管理系统； </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r>
        <w:rPr>
          <w:rFonts w:hint="eastAsia" w:ascii="宋体" w:hAnsi="宋体"/>
          <w:sz w:val="24"/>
        </w:rPr>
        <w:t>（4）具有综合应用所学知识分析和解决旅游企业经营管理中的实际问题的能力。</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hAnsi="宋体"/>
          <w:sz w:val="24"/>
        </w:rPr>
      </w:pPr>
    </w:p>
    <w:p>
      <w:pPr>
        <w:keepNext w:val="0"/>
        <w:keepLines w:val="0"/>
        <w:pageBreakBefore w:val="0"/>
        <w:widowControl w:val="0"/>
        <w:kinsoku/>
        <w:wordWrap/>
        <w:overflowPunct/>
        <w:topLinePunct w:val="0"/>
        <w:autoSpaceDE/>
        <w:autoSpaceDN/>
        <w:bidi w:val="0"/>
        <w:spacing w:line="480" w:lineRule="exact"/>
        <w:textAlignment w:val="auto"/>
        <w:outlineLvl w:val="9"/>
        <w:rPr>
          <w:rFonts w:ascii="宋体" w:hAnsi="宋体"/>
          <w:b/>
          <w:sz w:val="28"/>
          <w:szCs w:val="28"/>
        </w:rPr>
      </w:pPr>
      <w:r>
        <w:rPr>
          <w:rFonts w:hint="eastAsia" w:ascii="黑体" w:hAnsi="黑体" w:eastAsia="黑体" w:cs="黑体"/>
          <w:b/>
          <w:sz w:val="28"/>
          <w:szCs w:val="28"/>
        </w:rPr>
        <w:t>三、招生对象及学制</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hAnsi="宋体"/>
          <w:sz w:val="24"/>
        </w:rPr>
      </w:pPr>
      <w:r>
        <w:rPr>
          <w:rFonts w:hint="eastAsia" w:ascii="宋体" w:hAnsi="宋体"/>
          <w:sz w:val="24"/>
        </w:rPr>
        <w:t>面向高中或中职毕业生，全日制三年。</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hAnsi="宋体"/>
          <w:bCs/>
          <w:sz w:val="24"/>
        </w:rPr>
      </w:pPr>
    </w:p>
    <w:p>
      <w:pPr>
        <w:keepNext w:val="0"/>
        <w:keepLines w:val="0"/>
        <w:pageBreakBefore w:val="0"/>
        <w:widowControl w:val="0"/>
        <w:kinsoku/>
        <w:wordWrap/>
        <w:overflowPunct/>
        <w:topLinePunct w:val="0"/>
        <w:autoSpaceDE/>
        <w:autoSpaceDN/>
        <w:bidi w:val="0"/>
        <w:spacing w:line="480" w:lineRule="exact"/>
        <w:textAlignment w:val="auto"/>
        <w:outlineLvl w:val="9"/>
        <w:rPr>
          <w:rFonts w:ascii="黑体" w:hAnsi="黑体" w:eastAsia="黑体" w:cs="黑体"/>
          <w:b/>
          <w:sz w:val="28"/>
          <w:szCs w:val="28"/>
        </w:rPr>
      </w:pPr>
      <w:r>
        <w:rPr>
          <w:rFonts w:hint="eastAsia" w:ascii="黑体" w:hAnsi="黑体" w:eastAsia="黑体" w:cs="黑体"/>
          <w:b/>
          <w:sz w:val="28"/>
          <w:szCs w:val="28"/>
        </w:rPr>
        <w:t>四、就业面向与知识、素养、能力结构分析</w:t>
      </w:r>
    </w:p>
    <w:p>
      <w:pPr>
        <w:keepNext w:val="0"/>
        <w:keepLines w:val="0"/>
        <w:pageBreakBefore w:val="0"/>
        <w:widowControl w:val="0"/>
        <w:kinsoku/>
        <w:wordWrap/>
        <w:overflowPunct/>
        <w:topLinePunct w:val="0"/>
        <w:autoSpaceDE/>
        <w:autoSpaceDN/>
        <w:bidi w:val="0"/>
        <w:spacing w:line="480" w:lineRule="exact"/>
        <w:textAlignment w:val="auto"/>
        <w:outlineLvl w:val="9"/>
        <w:rPr>
          <w:b/>
          <w:bCs/>
          <w:sz w:val="24"/>
        </w:rPr>
      </w:pPr>
      <w:r>
        <w:rPr>
          <w:rFonts w:hint="eastAsia" w:cs="宋体"/>
          <w:b/>
          <w:bCs/>
          <w:sz w:val="24"/>
        </w:rPr>
        <w:t xml:space="preserve">    （一）就业面向</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jc w:val="left"/>
        <w:textAlignment w:val="auto"/>
        <w:outlineLvl w:val="9"/>
        <w:rPr>
          <w:rFonts w:ascii="宋体" w:hAnsi="宋体"/>
          <w:sz w:val="24"/>
        </w:rPr>
      </w:pPr>
      <w:r>
        <w:rPr>
          <w:rFonts w:hint="eastAsia" w:ascii="宋体" w:hAnsi="宋体"/>
          <w:sz w:val="24"/>
        </w:rPr>
        <w:t>主要就业单位和部门：各星级酒店的餐饮、前厅、客房等主要业务部门；各星级酒店的营销、人力资源等职能部门；旅游类企业等。</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jc w:val="left"/>
        <w:textAlignment w:val="auto"/>
        <w:outlineLvl w:val="9"/>
        <w:rPr>
          <w:rFonts w:ascii="宋体" w:hAnsi="宋体"/>
          <w:sz w:val="24"/>
        </w:rPr>
      </w:pPr>
      <w:r>
        <w:rPr>
          <w:rFonts w:hint="eastAsia" w:ascii="宋体" w:hAnsi="宋体"/>
          <w:sz w:val="24"/>
        </w:rPr>
        <w:t>初始就业岗位：前厅部总台接待员、行李员、总机服务人员、商务中心服务文员及领班等；客房部房务中心文员等；餐饮部中西餐服务员、酒吧服务员、收银员、会议服务员及领班等；营销部工作人员；人力资源、行政文员；</w:t>
      </w:r>
      <w:r>
        <w:rPr>
          <w:rFonts w:hint="eastAsia" w:ascii="宋体" w:hAnsi="宋体" w:cs="宋体"/>
          <w:sz w:val="24"/>
        </w:rPr>
        <w:t>旅游服务相关行业工作人员</w:t>
      </w:r>
      <w:r>
        <w:rPr>
          <w:rFonts w:hint="eastAsia" w:ascii="宋体" w:hAnsi="宋体"/>
          <w:sz w:val="24"/>
        </w:rPr>
        <w:t>等。</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jc w:val="left"/>
        <w:textAlignment w:val="auto"/>
        <w:outlineLvl w:val="9"/>
        <w:rPr>
          <w:rFonts w:ascii="宋体" w:hAnsi="宋体"/>
          <w:sz w:val="24"/>
        </w:rPr>
      </w:pPr>
      <w:r>
        <w:rPr>
          <w:rFonts w:hint="eastAsia" w:ascii="宋体" w:hAnsi="宋体"/>
          <w:sz w:val="24"/>
        </w:rPr>
        <w:t>发展工作岗位：前厅、客房、餐饮三大业务管理部门的主管、经理、总监；营销部的主管、经理、总监；人力资源部、行政部主管、经理、总监；酒店副总经理，酒店总经理等。</w:t>
      </w:r>
    </w:p>
    <w:p>
      <w:pPr>
        <w:keepNext w:val="0"/>
        <w:keepLines w:val="0"/>
        <w:pageBreakBefore w:val="0"/>
        <w:widowControl w:val="0"/>
        <w:numPr>
          <w:ilvl w:val="0"/>
          <w:numId w:val="11"/>
        </w:numPr>
        <w:kinsoku/>
        <w:wordWrap/>
        <w:overflowPunct/>
        <w:topLinePunct w:val="0"/>
        <w:autoSpaceDE/>
        <w:autoSpaceDN/>
        <w:bidi w:val="0"/>
        <w:spacing w:line="480" w:lineRule="exact"/>
        <w:ind w:firstLine="482" w:firstLineChars="200"/>
        <w:textAlignment w:val="auto"/>
        <w:outlineLvl w:val="9"/>
        <w:rPr>
          <w:rFonts w:hint="eastAsia" w:cs="宋体"/>
          <w:b/>
          <w:bCs/>
          <w:sz w:val="24"/>
        </w:rPr>
      </w:pPr>
      <w:r>
        <w:rPr>
          <w:rFonts w:hint="eastAsia" w:cs="宋体"/>
          <w:b/>
          <w:bCs/>
          <w:sz w:val="24"/>
        </w:rPr>
        <w:t>基础知识与职业素养要求</w:t>
      </w:r>
    </w:p>
    <w:tbl>
      <w:tblPr>
        <w:tblStyle w:val="10"/>
        <w:tblW w:w="9492"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5"/>
        <w:gridCol w:w="3885"/>
        <w:gridCol w:w="3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b/>
                <w:bCs/>
                <w:szCs w:val="21"/>
              </w:rPr>
            </w:pPr>
            <w:r>
              <w:rPr>
                <w:rFonts w:hint="eastAsia" w:cs="宋体"/>
                <w:b/>
                <w:bCs/>
                <w:szCs w:val="21"/>
              </w:rPr>
              <w:t>知识与素养名称</w:t>
            </w:r>
          </w:p>
        </w:tc>
        <w:tc>
          <w:tcPr>
            <w:tcW w:w="388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b/>
                <w:bCs/>
                <w:szCs w:val="21"/>
              </w:rPr>
            </w:pPr>
            <w:r>
              <w:rPr>
                <w:rFonts w:hint="eastAsia" w:cs="宋体"/>
                <w:b/>
                <w:bCs/>
                <w:szCs w:val="21"/>
              </w:rPr>
              <w:t>内涵要求</w:t>
            </w:r>
          </w:p>
        </w:tc>
        <w:tc>
          <w:tcPr>
            <w:tcW w:w="364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b/>
                <w:bCs/>
                <w:szCs w:val="21"/>
              </w:rPr>
            </w:pPr>
            <w:r>
              <w:rPr>
                <w:rFonts w:hint="eastAsia" w:cs="宋体"/>
                <w:b/>
                <w:bCs/>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9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文化基础知识</w:t>
            </w:r>
          </w:p>
        </w:tc>
        <w:tc>
          <w:tcPr>
            <w:tcW w:w="3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掌握必备的语文、英语等文化基础知识</w:t>
            </w:r>
          </w:p>
        </w:tc>
        <w:tc>
          <w:tcPr>
            <w:tcW w:w="36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《应用文写作》、《大学英语》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trPr>
        <w:tc>
          <w:tcPr>
            <w:tcW w:w="19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cs="宋体"/>
                <w:szCs w:val="21"/>
              </w:rPr>
            </w:pPr>
            <w:r>
              <w:rPr>
                <w:rFonts w:hint="eastAsia" w:cs="宋体"/>
                <w:szCs w:val="21"/>
              </w:rPr>
              <w:t>专业基础知识</w:t>
            </w:r>
          </w:p>
        </w:tc>
        <w:tc>
          <w:tcPr>
            <w:tcW w:w="3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掌握必备的酒店管理理论、酒店英语等专业基础知识，掌握客人心理、酒店服务礼仪、旅游电商等相关知识。</w:t>
            </w:r>
          </w:p>
        </w:tc>
        <w:tc>
          <w:tcPr>
            <w:tcW w:w="36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《酒店管理实务》、《酒店英语》、《酒店服务心理》、《现代酒店礼仪》、《旅游电子商务》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cs="宋体"/>
                <w:szCs w:val="21"/>
              </w:rPr>
            </w:pPr>
            <w:r>
              <w:rPr>
                <w:rFonts w:hint="eastAsia" w:cs="宋体"/>
                <w:szCs w:val="21"/>
              </w:rPr>
              <w:t>计算机应用基础</w:t>
            </w:r>
          </w:p>
        </w:tc>
        <w:tc>
          <w:tcPr>
            <w:tcW w:w="3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熟悉计算机在日常办公中的应用，会用计算机收集和处理简单信息</w:t>
            </w:r>
          </w:p>
        </w:tc>
        <w:tc>
          <w:tcPr>
            <w:tcW w:w="36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cs="宋体"/>
                <w:szCs w:val="21"/>
              </w:rPr>
            </w:pPr>
            <w:r>
              <w:rPr>
                <w:rFonts w:hint="eastAsia" w:cs="宋体"/>
                <w:szCs w:val="21"/>
              </w:rPr>
              <w:t>思想政治与职业道德</w:t>
            </w:r>
          </w:p>
        </w:tc>
        <w:tc>
          <w:tcPr>
            <w:tcW w:w="38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树立正确的世界观、人生观、价值观，具有良好的职业道德和法制观念</w:t>
            </w:r>
          </w:p>
        </w:tc>
        <w:tc>
          <w:tcPr>
            <w:tcW w:w="36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《毛泽东思想与中国特色社会主义》、《思想道德修养与法律基础》、《形势与政策》、《职业生涯规划与专业教育》、《就业指导与创新创业教育》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2" w:hRule="atLeast"/>
        </w:trPr>
        <w:tc>
          <w:tcPr>
            <w:tcW w:w="19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身心素质</w:t>
            </w:r>
          </w:p>
        </w:tc>
        <w:tc>
          <w:tcPr>
            <w:tcW w:w="3885"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300" w:lineRule="exact"/>
              <w:textAlignment w:val="auto"/>
              <w:rPr>
                <w:szCs w:val="21"/>
              </w:rPr>
            </w:pPr>
            <w:r>
              <w:rPr>
                <w:rFonts w:hint="eastAsia" w:cs="宋体"/>
                <w:szCs w:val="21"/>
              </w:rPr>
              <w:t>具有健康的身体和心理素质，良好的沟通和语言表达能力</w:t>
            </w:r>
          </w:p>
        </w:tc>
        <w:tc>
          <w:tcPr>
            <w:tcW w:w="364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szCs w:val="21"/>
              </w:rPr>
            </w:pPr>
            <w:r>
              <w:rPr>
                <w:rFonts w:hint="eastAsia" w:cs="宋体"/>
                <w:szCs w:val="21"/>
              </w:rPr>
              <w:t>《体育与健康》、《心理健康教育》、《沟通与礼仪训练》</w:t>
            </w:r>
          </w:p>
        </w:tc>
      </w:tr>
    </w:tbl>
    <w:p>
      <w:pPr>
        <w:rPr>
          <w:rFonts w:hint="eastAsia" w:cs="宋体"/>
          <w:b/>
          <w:bCs/>
          <w:sz w:val="24"/>
        </w:rPr>
      </w:pPr>
      <w:r>
        <w:rPr>
          <w:rFonts w:hint="eastAsia" w:cs="宋体"/>
          <w:b/>
          <w:bCs/>
          <w:sz w:val="24"/>
        </w:rPr>
        <w:t xml:space="preserve">  </w:t>
      </w:r>
    </w:p>
    <w:p>
      <w:pPr>
        <w:rPr>
          <w:rFonts w:cs="宋体"/>
          <w:b/>
          <w:bCs/>
          <w:sz w:val="24"/>
        </w:rPr>
      </w:pPr>
      <w:r>
        <w:rPr>
          <w:rFonts w:hint="eastAsia" w:cs="宋体"/>
          <w:b/>
          <w:bCs/>
          <w:sz w:val="24"/>
        </w:rPr>
        <w:t>（三）就业岗位技术技能要求</w:t>
      </w:r>
    </w:p>
    <w:tbl>
      <w:tblPr>
        <w:tblStyle w:val="10"/>
        <w:tblpPr w:leftFromText="180" w:rightFromText="180" w:vertAnchor="text" w:horzAnchor="page" w:tblpX="1530" w:tblpY="289"/>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3069"/>
        <w:gridCol w:w="3366"/>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184" w:type="dxa"/>
            <w:vAlign w:val="center"/>
          </w:tcPr>
          <w:p>
            <w:pPr>
              <w:spacing w:line="240" w:lineRule="exact"/>
              <w:jc w:val="center"/>
              <w:rPr>
                <w:rFonts w:ascii="宋体" w:hAnsi="宋体"/>
                <w:b/>
                <w:sz w:val="21"/>
                <w:szCs w:val="21"/>
              </w:rPr>
            </w:pPr>
            <w:r>
              <w:rPr>
                <w:rFonts w:hint="eastAsia" w:ascii="宋体" w:hAnsi="宋体"/>
                <w:b/>
                <w:sz w:val="21"/>
                <w:szCs w:val="21"/>
              </w:rPr>
              <w:t>工作岗位</w:t>
            </w:r>
          </w:p>
        </w:tc>
        <w:tc>
          <w:tcPr>
            <w:tcW w:w="3069" w:type="dxa"/>
            <w:vAlign w:val="center"/>
          </w:tcPr>
          <w:p>
            <w:pPr>
              <w:spacing w:line="240" w:lineRule="exact"/>
              <w:jc w:val="center"/>
              <w:rPr>
                <w:rFonts w:ascii="宋体" w:hAnsi="宋体"/>
                <w:b/>
                <w:sz w:val="21"/>
                <w:szCs w:val="21"/>
              </w:rPr>
            </w:pPr>
            <w:r>
              <w:rPr>
                <w:rFonts w:hint="eastAsia" w:ascii="宋体" w:hAnsi="宋体"/>
                <w:b/>
                <w:sz w:val="21"/>
                <w:szCs w:val="21"/>
              </w:rPr>
              <w:t>典型工作任务</w:t>
            </w:r>
          </w:p>
        </w:tc>
        <w:tc>
          <w:tcPr>
            <w:tcW w:w="3366" w:type="dxa"/>
            <w:vAlign w:val="center"/>
          </w:tcPr>
          <w:p>
            <w:pPr>
              <w:spacing w:line="240" w:lineRule="exact"/>
              <w:jc w:val="center"/>
              <w:rPr>
                <w:rFonts w:ascii="宋体" w:hAnsi="宋体"/>
                <w:b/>
                <w:sz w:val="21"/>
                <w:szCs w:val="21"/>
              </w:rPr>
            </w:pPr>
            <w:r>
              <w:rPr>
                <w:rFonts w:hint="eastAsia" w:ascii="宋体" w:hAnsi="宋体"/>
                <w:b/>
                <w:sz w:val="21"/>
                <w:szCs w:val="21"/>
              </w:rPr>
              <w:t>岗位标准（要求）</w:t>
            </w:r>
          </w:p>
        </w:tc>
        <w:tc>
          <w:tcPr>
            <w:tcW w:w="1845" w:type="dxa"/>
            <w:vAlign w:val="center"/>
          </w:tcPr>
          <w:p>
            <w:pPr>
              <w:spacing w:line="240" w:lineRule="exact"/>
              <w:jc w:val="center"/>
              <w:rPr>
                <w:rFonts w:ascii="宋体" w:hAnsi="宋体"/>
                <w:b/>
                <w:sz w:val="21"/>
                <w:szCs w:val="21"/>
              </w:rPr>
            </w:pPr>
            <w:r>
              <w:rPr>
                <w:rFonts w:hint="eastAsia" w:ascii="宋体" w:hAnsi="宋体"/>
                <w:b/>
                <w:sz w:val="21"/>
                <w:szCs w:val="21"/>
              </w:rPr>
              <w:t>课程设置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0" w:hRule="atLeast"/>
        </w:trPr>
        <w:tc>
          <w:tcPr>
            <w:tcW w:w="1184" w:type="dxa"/>
          </w:tcPr>
          <w:p>
            <w:pPr>
              <w:spacing w:line="300" w:lineRule="exact"/>
              <w:jc w:val="left"/>
              <w:rPr>
                <w:rFonts w:ascii="宋体" w:hAnsi="宋体"/>
                <w:sz w:val="21"/>
                <w:szCs w:val="21"/>
              </w:rPr>
            </w:pPr>
            <w:r>
              <w:rPr>
                <w:rFonts w:hint="eastAsia" w:ascii="宋体" w:hAnsi="宋体"/>
                <w:sz w:val="21"/>
                <w:szCs w:val="21"/>
              </w:rPr>
              <w:t>酒店前厅部接待员及领班</w:t>
            </w:r>
          </w:p>
          <w:p>
            <w:pPr>
              <w:spacing w:line="300" w:lineRule="exact"/>
              <w:jc w:val="left"/>
              <w:rPr>
                <w:rFonts w:ascii="宋体" w:hAnsi="宋体"/>
                <w:sz w:val="21"/>
                <w:szCs w:val="21"/>
              </w:rPr>
            </w:pPr>
            <w:r>
              <w:rPr>
                <w:rFonts w:hint="eastAsia" w:ascii="宋体" w:hAnsi="宋体"/>
                <w:sz w:val="21"/>
                <w:szCs w:val="21"/>
              </w:rPr>
              <w:t>（初始岗位）</w:t>
            </w:r>
          </w:p>
        </w:tc>
        <w:tc>
          <w:tcPr>
            <w:tcW w:w="3069" w:type="dxa"/>
          </w:tcPr>
          <w:p>
            <w:pPr>
              <w:spacing w:line="300" w:lineRule="exact"/>
              <w:jc w:val="left"/>
              <w:rPr>
                <w:rFonts w:ascii="宋体" w:hAnsi="宋体"/>
                <w:sz w:val="21"/>
                <w:szCs w:val="21"/>
              </w:rPr>
            </w:pPr>
            <w:r>
              <w:rPr>
                <w:rFonts w:hint="eastAsia" w:ascii="宋体" w:hAnsi="宋体"/>
                <w:sz w:val="21"/>
                <w:szCs w:val="21"/>
              </w:rPr>
              <w:t>1、受理电话、传真、互联网等不同形式的客房预定，将订房资料录入电脑并传达给相关部门和岗位；</w:t>
            </w:r>
          </w:p>
          <w:p>
            <w:pPr>
              <w:spacing w:line="300" w:lineRule="exact"/>
              <w:jc w:val="left"/>
              <w:rPr>
                <w:rFonts w:ascii="宋体" w:hAnsi="宋体"/>
                <w:sz w:val="21"/>
                <w:szCs w:val="21"/>
              </w:rPr>
            </w:pPr>
            <w:r>
              <w:rPr>
                <w:rFonts w:hint="eastAsia" w:ascii="宋体" w:hAnsi="宋体"/>
                <w:sz w:val="21"/>
                <w:szCs w:val="21"/>
              </w:rPr>
              <w:t>2、检查、核实当日及次日抵达酒店的预定信息，做好预定准备工作；</w:t>
            </w:r>
          </w:p>
          <w:p>
            <w:pPr>
              <w:spacing w:line="300" w:lineRule="exact"/>
              <w:jc w:val="left"/>
              <w:rPr>
                <w:rFonts w:ascii="宋体" w:hAnsi="宋体"/>
                <w:sz w:val="21"/>
                <w:szCs w:val="21"/>
              </w:rPr>
            </w:pPr>
            <w:r>
              <w:rPr>
                <w:rFonts w:hint="eastAsia" w:ascii="宋体" w:hAnsi="宋体"/>
                <w:sz w:val="21"/>
                <w:szCs w:val="21"/>
              </w:rPr>
              <w:t>3、为客人办理入住登记和退房手续；</w:t>
            </w:r>
          </w:p>
          <w:p>
            <w:pPr>
              <w:spacing w:line="300" w:lineRule="exact"/>
              <w:jc w:val="left"/>
              <w:rPr>
                <w:rFonts w:ascii="宋体" w:hAnsi="宋体"/>
                <w:sz w:val="21"/>
                <w:szCs w:val="21"/>
              </w:rPr>
            </w:pPr>
            <w:r>
              <w:rPr>
                <w:rFonts w:hint="eastAsia" w:ascii="宋体" w:hAnsi="宋体"/>
                <w:sz w:val="21"/>
                <w:szCs w:val="21"/>
              </w:rPr>
              <w:t>4、认真细致做好交接班工作，保证工作的延续性。</w:t>
            </w:r>
          </w:p>
        </w:tc>
        <w:tc>
          <w:tcPr>
            <w:tcW w:w="3366" w:type="dxa"/>
          </w:tcPr>
          <w:p>
            <w:pPr>
              <w:spacing w:line="300" w:lineRule="exact"/>
              <w:jc w:val="left"/>
              <w:rPr>
                <w:rFonts w:ascii="宋体" w:hAnsi="宋体"/>
                <w:sz w:val="21"/>
                <w:szCs w:val="21"/>
              </w:rPr>
            </w:pPr>
            <w:r>
              <w:rPr>
                <w:rFonts w:hint="eastAsia" w:ascii="宋体" w:hAnsi="宋体"/>
                <w:sz w:val="21"/>
                <w:szCs w:val="21"/>
              </w:rPr>
              <w:t>1、了解前厅部主要作用和任务、前厅部的构成、前厅部管理技巧等关系知识；</w:t>
            </w:r>
          </w:p>
          <w:p>
            <w:pPr>
              <w:spacing w:line="300" w:lineRule="exact"/>
              <w:jc w:val="left"/>
              <w:rPr>
                <w:rFonts w:ascii="宋体" w:hAnsi="宋体"/>
                <w:sz w:val="21"/>
                <w:szCs w:val="21"/>
              </w:rPr>
            </w:pPr>
            <w:r>
              <w:rPr>
                <w:rFonts w:hint="eastAsia" w:ascii="宋体" w:hAnsi="宋体"/>
                <w:sz w:val="21"/>
                <w:szCs w:val="21"/>
              </w:rPr>
              <w:t>2、掌握前厅部基本技能—预订、礼宾服务、接待、总机、商务中心、金钥匙等内容；</w:t>
            </w:r>
          </w:p>
          <w:p>
            <w:pPr>
              <w:spacing w:line="300" w:lineRule="exact"/>
              <w:jc w:val="left"/>
              <w:rPr>
                <w:rFonts w:ascii="宋体" w:hAnsi="宋体"/>
                <w:sz w:val="21"/>
                <w:szCs w:val="21"/>
              </w:rPr>
            </w:pPr>
            <w:r>
              <w:rPr>
                <w:rFonts w:hint="eastAsia" w:ascii="宋体" w:hAnsi="宋体"/>
                <w:sz w:val="21"/>
                <w:szCs w:val="21"/>
              </w:rPr>
              <w:t>3、掌握前厅部接待管理—团队与分房、check-in、check-out、问询及留言、贵重物品保管、VIP 接待服务、销售客房的艺术、宾客关系管理等相关知识。</w:t>
            </w:r>
          </w:p>
        </w:tc>
        <w:tc>
          <w:tcPr>
            <w:tcW w:w="1845" w:type="dxa"/>
          </w:tcPr>
          <w:p>
            <w:pPr>
              <w:spacing w:line="300" w:lineRule="exact"/>
              <w:jc w:val="left"/>
              <w:rPr>
                <w:rFonts w:ascii="宋体" w:hAnsi="宋体"/>
                <w:sz w:val="21"/>
                <w:szCs w:val="21"/>
              </w:rPr>
            </w:pPr>
            <w:r>
              <w:rPr>
                <w:rFonts w:hint="eastAsia" w:ascii="宋体" w:hAnsi="宋体"/>
                <w:sz w:val="21"/>
                <w:szCs w:val="21"/>
              </w:rPr>
              <w:t>《</w:t>
            </w:r>
            <w:r>
              <w:rPr>
                <w:rFonts w:hint="eastAsia"/>
                <w:sz w:val="21"/>
                <w:szCs w:val="21"/>
              </w:rPr>
              <w:t>计算机与现代办公软件应用</w:t>
            </w:r>
            <w:r>
              <w:rPr>
                <w:rFonts w:hint="eastAsia" w:ascii="宋体" w:hAnsi="宋体"/>
                <w:sz w:val="21"/>
                <w:szCs w:val="21"/>
              </w:rPr>
              <w:t>》、《大学英语》、《旅游酒店英语》、《旅游服务心理》、《沟通与礼仪训练》、《前厅服务与管理》、《顶岗实习》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0" w:hRule="atLeast"/>
        </w:trPr>
        <w:tc>
          <w:tcPr>
            <w:tcW w:w="1184" w:type="dxa"/>
          </w:tcPr>
          <w:p>
            <w:pPr>
              <w:spacing w:line="300" w:lineRule="exact"/>
              <w:jc w:val="left"/>
              <w:rPr>
                <w:rFonts w:ascii="宋体" w:hAnsi="宋体"/>
                <w:sz w:val="21"/>
                <w:szCs w:val="21"/>
              </w:rPr>
            </w:pPr>
            <w:r>
              <w:rPr>
                <w:rFonts w:hint="eastAsia" w:ascii="宋体" w:hAnsi="宋体"/>
                <w:sz w:val="21"/>
                <w:szCs w:val="21"/>
              </w:rPr>
              <w:t>酒店餐厅服务员、吧台服务员及领班</w:t>
            </w:r>
          </w:p>
          <w:p>
            <w:pPr>
              <w:spacing w:line="300" w:lineRule="exact"/>
              <w:jc w:val="left"/>
              <w:rPr>
                <w:rFonts w:ascii="宋体" w:hAnsi="宋体"/>
                <w:sz w:val="21"/>
                <w:szCs w:val="21"/>
              </w:rPr>
            </w:pPr>
            <w:r>
              <w:rPr>
                <w:rFonts w:hint="eastAsia" w:ascii="宋体" w:hAnsi="宋体"/>
                <w:sz w:val="21"/>
                <w:szCs w:val="21"/>
              </w:rPr>
              <w:t>（初始岗位）</w:t>
            </w:r>
          </w:p>
        </w:tc>
        <w:tc>
          <w:tcPr>
            <w:tcW w:w="3069" w:type="dxa"/>
          </w:tcPr>
          <w:p>
            <w:pPr>
              <w:spacing w:line="300" w:lineRule="exact"/>
              <w:jc w:val="left"/>
              <w:rPr>
                <w:rFonts w:ascii="宋体" w:hAnsi="宋体"/>
                <w:sz w:val="21"/>
                <w:szCs w:val="21"/>
              </w:rPr>
            </w:pPr>
            <w:r>
              <w:rPr>
                <w:rFonts w:hint="eastAsia" w:ascii="宋体" w:hAnsi="宋体"/>
                <w:sz w:val="21"/>
                <w:szCs w:val="21"/>
              </w:rPr>
              <w:t>1、餐厅餐前准备工作：物品准备与摆放；员工个人形象的准备；灯光空调等设施设备的调节。</w:t>
            </w:r>
          </w:p>
          <w:p>
            <w:pPr>
              <w:spacing w:line="300" w:lineRule="exact"/>
              <w:jc w:val="left"/>
              <w:rPr>
                <w:rFonts w:ascii="宋体" w:hAnsi="宋体"/>
                <w:sz w:val="21"/>
                <w:szCs w:val="21"/>
              </w:rPr>
            </w:pPr>
            <w:r>
              <w:rPr>
                <w:rFonts w:hint="eastAsia" w:ascii="宋体" w:hAnsi="宋体"/>
                <w:sz w:val="21"/>
                <w:szCs w:val="21"/>
              </w:rPr>
              <w:t>2、迎宾服务工作：热情迎宾；拉椅让坐；送巾递茶。</w:t>
            </w:r>
          </w:p>
          <w:p>
            <w:pPr>
              <w:spacing w:line="300" w:lineRule="exact"/>
              <w:jc w:val="left"/>
              <w:rPr>
                <w:rFonts w:ascii="宋体" w:hAnsi="宋体"/>
                <w:sz w:val="21"/>
                <w:szCs w:val="21"/>
              </w:rPr>
            </w:pPr>
            <w:r>
              <w:rPr>
                <w:rFonts w:hint="eastAsia" w:ascii="宋体" w:hAnsi="宋体"/>
                <w:sz w:val="21"/>
                <w:szCs w:val="21"/>
              </w:rPr>
              <w:t>就餐服务工作：递送菜单；接受点菜；上菜及餐中服务。</w:t>
            </w:r>
          </w:p>
          <w:p>
            <w:pPr>
              <w:spacing w:line="300" w:lineRule="exact"/>
              <w:jc w:val="left"/>
              <w:rPr>
                <w:rFonts w:ascii="宋体" w:hAnsi="宋体"/>
                <w:sz w:val="21"/>
                <w:szCs w:val="21"/>
              </w:rPr>
            </w:pPr>
            <w:r>
              <w:rPr>
                <w:rFonts w:hint="eastAsia" w:ascii="宋体" w:hAnsi="宋体"/>
                <w:sz w:val="21"/>
                <w:szCs w:val="21"/>
              </w:rPr>
              <w:t>3、餐后结束工作：结账；送客服务。</w:t>
            </w:r>
          </w:p>
          <w:p>
            <w:pPr>
              <w:spacing w:line="300" w:lineRule="exact"/>
              <w:jc w:val="left"/>
              <w:rPr>
                <w:rFonts w:ascii="宋体" w:hAnsi="宋体"/>
                <w:sz w:val="21"/>
                <w:szCs w:val="21"/>
              </w:rPr>
            </w:pPr>
            <w:r>
              <w:rPr>
                <w:rFonts w:hint="eastAsia" w:ascii="宋体" w:hAnsi="宋体"/>
                <w:sz w:val="21"/>
                <w:szCs w:val="21"/>
              </w:rPr>
              <w:t>4、从事酒店中西餐宴会服务，为客人调制简单的酒品，如鸡尾酒等；根据客人的饮食差异向客人推荐菜品。</w:t>
            </w:r>
          </w:p>
        </w:tc>
        <w:tc>
          <w:tcPr>
            <w:tcW w:w="3366" w:type="dxa"/>
          </w:tcPr>
          <w:p>
            <w:pPr>
              <w:spacing w:line="300" w:lineRule="exact"/>
              <w:jc w:val="left"/>
              <w:rPr>
                <w:rFonts w:ascii="宋体" w:hAnsi="宋体"/>
                <w:sz w:val="21"/>
                <w:szCs w:val="21"/>
              </w:rPr>
            </w:pPr>
            <w:r>
              <w:rPr>
                <w:rFonts w:hint="eastAsia" w:ascii="宋体" w:hAnsi="宋体"/>
                <w:sz w:val="21"/>
                <w:szCs w:val="21"/>
              </w:rPr>
              <w:t>1、餐饮服务基本技能—托盘使用、铺台布、餐巾折花、中餐摆台、西餐摆台、斟酒等的学习和熟练掌握；</w:t>
            </w:r>
          </w:p>
          <w:p>
            <w:pPr>
              <w:spacing w:line="300" w:lineRule="exact"/>
              <w:jc w:val="left"/>
              <w:rPr>
                <w:rFonts w:ascii="宋体" w:hAnsi="宋体"/>
                <w:sz w:val="21"/>
                <w:szCs w:val="21"/>
              </w:rPr>
            </w:pPr>
            <w:r>
              <w:rPr>
                <w:rFonts w:hint="eastAsia" w:ascii="宋体" w:hAnsi="宋体"/>
                <w:sz w:val="21"/>
                <w:szCs w:val="21"/>
              </w:rPr>
              <w:t>餐饮服务方式—西餐服务方式、中餐服务方式、自助餐服务方式等的学习和掌握；餐饮原材料的采购与储存管理；</w:t>
            </w:r>
          </w:p>
          <w:p>
            <w:pPr>
              <w:spacing w:line="300" w:lineRule="exact"/>
              <w:jc w:val="left"/>
              <w:rPr>
                <w:rFonts w:ascii="宋体" w:hAnsi="宋体"/>
                <w:sz w:val="21"/>
                <w:szCs w:val="21"/>
              </w:rPr>
            </w:pPr>
            <w:r>
              <w:rPr>
                <w:rFonts w:hint="eastAsia" w:ascii="宋体" w:hAnsi="宋体"/>
                <w:sz w:val="21"/>
                <w:szCs w:val="21"/>
              </w:rPr>
              <w:t>2、掌握宴会服务的方式与流程，对宴会策划活动有所了解；</w:t>
            </w:r>
          </w:p>
          <w:p>
            <w:pPr>
              <w:spacing w:line="300" w:lineRule="exact"/>
              <w:jc w:val="left"/>
              <w:rPr>
                <w:rFonts w:ascii="宋体" w:hAnsi="宋体"/>
                <w:sz w:val="21"/>
                <w:szCs w:val="21"/>
              </w:rPr>
            </w:pPr>
            <w:r>
              <w:rPr>
                <w:rFonts w:hint="eastAsia" w:ascii="宋体" w:hAnsi="宋体"/>
                <w:sz w:val="21"/>
                <w:szCs w:val="21"/>
              </w:rPr>
              <w:t>3、酒店酒水服务，能对各种酒类有所了解，可以调制部分酒品。</w:t>
            </w:r>
          </w:p>
          <w:p>
            <w:pPr>
              <w:spacing w:line="300" w:lineRule="exact"/>
              <w:jc w:val="left"/>
              <w:rPr>
                <w:rFonts w:ascii="宋体" w:hAnsi="宋体"/>
                <w:sz w:val="21"/>
                <w:szCs w:val="21"/>
              </w:rPr>
            </w:pPr>
            <w:r>
              <w:rPr>
                <w:rFonts w:hint="eastAsia" w:ascii="宋体" w:hAnsi="宋体"/>
                <w:sz w:val="21"/>
                <w:szCs w:val="21"/>
              </w:rPr>
              <w:t>4、了解不同地域客人的饮食文化，能够更好地为客人服务。</w:t>
            </w:r>
          </w:p>
        </w:tc>
        <w:tc>
          <w:tcPr>
            <w:tcW w:w="1845" w:type="dxa"/>
          </w:tcPr>
          <w:p>
            <w:pPr>
              <w:spacing w:line="360" w:lineRule="exact"/>
              <w:jc w:val="left"/>
              <w:rPr>
                <w:rFonts w:ascii="宋体" w:hAnsi="宋体"/>
                <w:sz w:val="21"/>
                <w:szCs w:val="21"/>
              </w:rPr>
            </w:pPr>
            <w:r>
              <w:rPr>
                <w:rFonts w:hint="eastAsia" w:ascii="宋体" w:hAnsi="宋体"/>
                <w:sz w:val="21"/>
                <w:szCs w:val="21"/>
              </w:rPr>
              <w:t>《大学英语》、《旅游酒店英语》、《旅游服务心理》、《沟通与礼仪训练》、《餐饮服务与管理》、《宴会设计》、《酒品调制与酒水服务》、《饮食文化》、《顶岗实习》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3" w:hRule="atLeast"/>
        </w:trPr>
        <w:tc>
          <w:tcPr>
            <w:tcW w:w="1184" w:type="dxa"/>
          </w:tcPr>
          <w:p>
            <w:pPr>
              <w:spacing w:line="360" w:lineRule="exact"/>
              <w:jc w:val="left"/>
              <w:rPr>
                <w:rFonts w:ascii="宋体" w:hAnsi="宋体"/>
                <w:sz w:val="21"/>
                <w:szCs w:val="21"/>
              </w:rPr>
            </w:pPr>
            <w:r>
              <w:rPr>
                <w:rFonts w:hint="eastAsia" w:ascii="宋体" w:hAnsi="宋体"/>
                <w:sz w:val="21"/>
                <w:szCs w:val="21"/>
              </w:rPr>
              <w:t>酒店客房部服务员及领班</w:t>
            </w:r>
          </w:p>
          <w:p>
            <w:pPr>
              <w:spacing w:line="360" w:lineRule="exact"/>
              <w:jc w:val="left"/>
              <w:rPr>
                <w:rFonts w:ascii="宋体" w:hAnsi="宋体"/>
                <w:sz w:val="21"/>
                <w:szCs w:val="21"/>
              </w:rPr>
            </w:pPr>
            <w:r>
              <w:rPr>
                <w:rFonts w:hint="eastAsia" w:ascii="宋体" w:hAnsi="宋体"/>
                <w:sz w:val="21"/>
                <w:szCs w:val="21"/>
              </w:rPr>
              <w:t>（初始岗位）</w:t>
            </w:r>
          </w:p>
        </w:tc>
        <w:tc>
          <w:tcPr>
            <w:tcW w:w="3069" w:type="dxa"/>
          </w:tcPr>
          <w:p>
            <w:pPr>
              <w:spacing w:line="360" w:lineRule="exact"/>
              <w:rPr>
                <w:rFonts w:ascii="宋体" w:hAnsi="宋体"/>
                <w:sz w:val="21"/>
                <w:szCs w:val="21"/>
              </w:rPr>
            </w:pPr>
            <w:r>
              <w:rPr>
                <w:rFonts w:hint="eastAsia" w:ascii="宋体" w:hAnsi="宋体"/>
                <w:sz w:val="21"/>
                <w:szCs w:val="21"/>
              </w:rPr>
              <w:t>1、</w:t>
            </w:r>
            <w:r>
              <w:rPr>
                <w:rFonts w:ascii="宋体" w:hAnsi="宋体"/>
                <w:sz w:val="21"/>
                <w:szCs w:val="21"/>
              </w:rPr>
              <w:t>准确掌握房态并及时与客房部核对房态；</w:t>
            </w:r>
          </w:p>
          <w:p>
            <w:pPr>
              <w:spacing w:line="360" w:lineRule="exact"/>
              <w:rPr>
                <w:rFonts w:ascii="宋体" w:hAnsi="宋体"/>
                <w:sz w:val="21"/>
                <w:szCs w:val="21"/>
              </w:rPr>
            </w:pPr>
            <w:r>
              <w:rPr>
                <w:rFonts w:hint="eastAsia" w:ascii="宋体" w:hAnsi="宋体"/>
                <w:sz w:val="21"/>
                <w:szCs w:val="21"/>
              </w:rPr>
              <w:t>2、</w:t>
            </w:r>
            <w:r>
              <w:rPr>
                <w:rFonts w:ascii="宋体" w:hAnsi="宋体"/>
                <w:sz w:val="21"/>
                <w:szCs w:val="21"/>
              </w:rPr>
              <w:t>与各部门密切联系，做好客人资料、信息的沟通</w:t>
            </w:r>
            <w:r>
              <w:rPr>
                <w:rFonts w:hint="eastAsia" w:ascii="宋体" w:hAnsi="宋体"/>
                <w:sz w:val="21"/>
                <w:szCs w:val="21"/>
              </w:rPr>
              <w:t>，</w:t>
            </w:r>
            <w:r>
              <w:rPr>
                <w:rFonts w:ascii="宋体" w:hAnsi="宋体"/>
                <w:sz w:val="21"/>
                <w:szCs w:val="21"/>
              </w:rPr>
              <w:t>做好各类报表打印及统计工作</w:t>
            </w:r>
            <w:r>
              <w:rPr>
                <w:rFonts w:hint="eastAsia" w:ascii="宋体" w:hAnsi="宋体"/>
                <w:sz w:val="21"/>
                <w:szCs w:val="21"/>
              </w:rPr>
              <w:t>。</w:t>
            </w:r>
          </w:p>
        </w:tc>
        <w:tc>
          <w:tcPr>
            <w:tcW w:w="3366" w:type="dxa"/>
          </w:tcPr>
          <w:p>
            <w:pPr>
              <w:spacing w:line="360" w:lineRule="exact"/>
              <w:rPr>
                <w:rStyle w:val="18"/>
                <w:rFonts w:ascii="宋体" w:hAnsi="宋体"/>
                <w:color w:val="000000"/>
                <w:sz w:val="21"/>
                <w:szCs w:val="21"/>
                <w:shd w:val="clear" w:color="auto" w:fill="FFFFFF"/>
              </w:rPr>
            </w:pPr>
            <w:r>
              <w:rPr>
                <w:rStyle w:val="18"/>
                <w:rFonts w:hint="eastAsia" w:ascii="宋体" w:hAnsi="宋体"/>
                <w:color w:val="000000"/>
                <w:sz w:val="21"/>
                <w:szCs w:val="21"/>
                <w:shd w:val="clear" w:color="auto" w:fill="FFFFFF"/>
              </w:rPr>
              <w:t>1、了解客房部的作用和任务、构成、服务项目等内容；</w:t>
            </w:r>
          </w:p>
          <w:p>
            <w:pPr>
              <w:spacing w:line="360" w:lineRule="exact"/>
              <w:rPr>
                <w:rStyle w:val="18"/>
                <w:rFonts w:ascii="宋体" w:hAnsi="宋体"/>
                <w:color w:val="000000"/>
                <w:sz w:val="21"/>
                <w:szCs w:val="21"/>
                <w:shd w:val="clear" w:color="auto" w:fill="FFFFFF"/>
              </w:rPr>
            </w:pPr>
            <w:r>
              <w:rPr>
                <w:rStyle w:val="18"/>
                <w:rFonts w:hint="eastAsia" w:ascii="宋体" w:hAnsi="宋体"/>
                <w:color w:val="000000"/>
                <w:sz w:val="21"/>
                <w:szCs w:val="21"/>
                <w:shd w:val="clear" w:color="auto" w:fill="FFFFFF"/>
              </w:rPr>
              <w:t>2、掌握客房部服务管理—客房楼层管理、洗衣房业务流程、布件布草管理等。</w:t>
            </w:r>
          </w:p>
          <w:p>
            <w:pPr>
              <w:spacing w:line="360" w:lineRule="exact"/>
              <w:rPr>
                <w:rFonts w:ascii="宋体" w:hAnsi="宋体"/>
                <w:sz w:val="21"/>
                <w:szCs w:val="21"/>
              </w:rPr>
            </w:pPr>
            <w:r>
              <w:rPr>
                <w:rFonts w:hint="eastAsia" w:ascii="宋体" w:hAnsi="宋体"/>
                <w:sz w:val="21"/>
                <w:szCs w:val="21"/>
              </w:rPr>
              <w:t>3、掌握客房的房态，依据房态为客人入住提供参考信息。</w:t>
            </w:r>
          </w:p>
        </w:tc>
        <w:tc>
          <w:tcPr>
            <w:tcW w:w="1845" w:type="dxa"/>
          </w:tcPr>
          <w:p>
            <w:pPr>
              <w:spacing w:line="360" w:lineRule="exact"/>
              <w:jc w:val="left"/>
              <w:rPr>
                <w:rFonts w:ascii="宋体" w:hAnsi="宋体"/>
                <w:sz w:val="21"/>
                <w:szCs w:val="21"/>
              </w:rPr>
            </w:pPr>
            <w:r>
              <w:rPr>
                <w:rFonts w:hint="eastAsia" w:ascii="宋体" w:hAnsi="宋体"/>
                <w:sz w:val="21"/>
                <w:szCs w:val="21"/>
              </w:rPr>
              <w:t>《大学英语》、《旅游酒店英语》、《现代旅游礼仪》、《旅游服务心理》、《客房服务与管理》、《顶岗实习》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60" w:hRule="atLeast"/>
        </w:trPr>
        <w:tc>
          <w:tcPr>
            <w:tcW w:w="1184" w:type="dxa"/>
          </w:tcPr>
          <w:p>
            <w:pPr>
              <w:spacing w:line="360" w:lineRule="exact"/>
              <w:rPr>
                <w:rFonts w:ascii="宋体" w:hAnsi="宋体"/>
                <w:sz w:val="21"/>
                <w:szCs w:val="21"/>
              </w:rPr>
            </w:pPr>
            <w:r>
              <w:rPr>
                <w:rFonts w:hint="eastAsia" w:ascii="宋体" w:hAnsi="宋体"/>
                <w:sz w:val="21"/>
                <w:szCs w:val="21"/>
              </w:rPr>
              <w:t>酒店营销部工作人员（初始岗位）</w:t>
            </w:r>
          </w:p>
        </w:tc>
        <w:tc>
          <w:tcPr>
            <w:tcW w:w="3069" w:type="dxa"/>
          </w:tcPr>
          <w:p>
            <w:pPr>
              <w:pStyle w:val="5"/>
              <w:spacing w:line="360" w:lineRule="exact"/>
              <w:rPr>
                <w:rFonts w:ascii="宋体" w:hAnsi="宋体"/>
                <w:sz w:val="21"/>
                <w:szCs w:val="21"/>
              </w:rPr>
            </w:pPr>
            <w:r>
              <w:rPr>
                <w:rFonts w:hint="eastAsia" w:ascii="宋体" w:hAnsi="宋体"/>
                <w:sz w:val="21"/>
                <w:szCs w:val="21"/>
              </w:rPr>
              <w:t>1、做好市场调查，</w:t>
            </w:r>
            <w:r>
              <w:rPr>
                <w:rFonts w:ascii="宋体" w:hAnsi="宋体"/>
                <w:sz w:val="21"/>
                <w:szCs w:val="21"/>
              </w:rPr>
              <w:t>负责酒店的宣传推广工作</w:t>
            </w:r>
            <w:r>
              <w:rPr>
                <w:rFonts w:hint="eastAsia" w:ascii="宋体" w:hAnsi="宋体"/>
                <w:sz w:val="21"/>
                <w:szCs w:val="21"/>
              </w:rPr>
              <w:t>等酒店市场营销知识。</w:t>
            </w:r>
          </w:p>
          <w:p>
            <w:pPr>
              <w:pStyle w:val="5"/>
              <w:spacing w:line="360" w:lineRule="exact"/>
              <w:rPr>
                <w:rFonts w:ascii="宋体" w:hAnsi="宋体"/>
                <w:sz w:val="21"/>
                <w:szCs w:val="21"/>
              </w:rPr>
            </w:pPr>
            <w:r>
              <w:rPr>
                <w:rFonts w:hint="eastAsia" w:ascii="宋体" w:hAnsi="宋体"/>
                <w:sz w:val="21"/>
                <w:szCs w:val="21"/>
              </w:rPr>
              <w:t>2、</w:t>
            </w:r>
            <w:r>
              <w:rPr>
                <w:rFonts w:ascii="宋体" w:hAnsi="宋体"/>
                <w:sz w:val="21"/>
                <w:szCs w:val="21"/>
              </w:rPr>
              <w:t>拟定</w:t>
            </w:r>
            <w:r>
              <w:rPr>
                <w:rFonts w:hint="eastAsia" w:ascii="宋体" w:hAnsi="宋体"/>
                <w:sz w:val="21"/>
                <w:szCs w:val="21"/>
              </w:rPr>
              <w:t>酒店</w:t>
            </w:r>
            <w:r>
              <w:rPr>
                <w:rFonts w:ascii="宋体" w:hAnsi="宋体"/>
                <w:sz w:val="21"/>
                <w:szCs w:val="21"/>
              </w:rPr>
              <w:t>市场</w:t>
            </w:r>
            <w:r>
              <w:rPr>
                <w:sz w:val="21"/>
                <w:szCs w:val="21"/>
              </w:rPr>
              <w:fldChar w:fldCharType="begin"/>
            </w:r>
            <w:r>
              <w:rPr>
                <w:sz w:val="21"/>
                <w:szCs w:val="21"/>
              </w:rPr>
              <w:instrText xml:space="preserve"> HYPERLINK "http://wenwen.sogou.com/s/?w=%E9%94%80%E5%94%AE%E8%AE%A1%E5%88%92&amp;ch=w.search.intlink" \t "_blank" </w:instrText>
            </w:r>
            <w:r>
              <w:rPr>
                <w:sz w:val="21"/>
                <w:szCs w:val="21"/>
              </w:rPr>
              <w:fldChar w:fldCharType="separate"/>
            </w:r>
            <w:r>
              <w:rPr>
                <w:rFonts w:ascii="宋体" w:hAnsi="宋体"/>
                <w:sz w:val="21"/>
                <w:szCs w:val="21"/>
              </w:rPr>
              <w:t>销售计划</w:t>
            </w:r>
            <w:r>
              <w:rPr>
                <w:rFonts w:ascii="宋体" w:hAnsi="宋体"/>
                <w:sz w:val="21"/>
                <w:szCs w:val="21"/>
              </w:rPr>
              <w:fldChar w:fldCharType="end"/>
            </w:r>
            <w:r>
              <w:rPr>
                <w:rFonts w:ascii="宋体" w:hAnsi="宋体"/>
                <w:sz w:val="21"/>
                <w:szCs w:val="21"/>
              </w:rPr>
              <w:t>，报上级审批后组织实施。</w:t>
            </w:r>
          </w:p>
        </w:tc>
        <w:tc>
          <w:tcPr>
            <w:tcW w:w="3366" w:type="dxa"/>
          </w:tcPr>
          <w:p>
            <w:pPr>
              <w:spacing w:line="360" w:lineRule="exact"/>
              <w:rPr>
                <w:rFonts w:ascii="宋体" w:hAnsi="宋体"/>
                <w:sz w:val="21"/>
                <w:szCs w:val="21"/>
              </w:rPr>
            </w:pPr>
            <w:r>
              <w:rPr>
                <w:rStyle w:val="18"/>
                <w:rFonts w:hint="eastAsia" w:ascii="宋体" w:hAnsi="宋体"/>
                <w:color w:val="000000"/>
                <w:sz w:val="21"/>
                <w:szCs w:val="21"/>
                <w:shd w:val="clear" w:color="auto" w:fill="FFFFFF"/>
              </w:rPr>
              <w:t>能够运用营销理论解决实际问题—产品策略、价格策略、销售渠道策略、促销策略等在实践中的运用。</w:t>
            </w:r>
          </w:p>
        </w:tc>
        <w:tc>
          <w:tcPr>
            <w:tcW w:w="1845" w:type="dxa"/>
          </w:tcPr>
          <w:p>
            <w:pPr>
              <w:spacing w:line="360" w:lineRule="exact"/>
              <w:jc w:val="left"/>
              <w:rPr>
                <w:rFonts w:ascii="宋体" w:hAnsi="宋体"/>
                <w:sz w:val="21"/>
                <w:szCs w:val="21"/>
              </w:rPr>
            </w:pPr>
            <w:r>
              <w:rPr>
                <w:rFonts w:hint="eastAsia" w:ascii="宋体" w:hAnsi="宋体"/>
                <w:sz w:val="21"/>
                <w:szCs w:val="21"/>
              </w:rPr>
              <w:t>《旅游酒店英语》、《现代旅游礼仪》、《旅游服务心理》、《沟通与礼仪训练》、《酒店市场营销》</w:t>
            </w:r>
          </w:p>
        </w:tc>
      </w:tr>
    </w:tbl>
    <w:p>
      <w:pPr>
        <w:spacing w:line="240" w:lineRule="exact"/>
        <w:jc w:val="center"/>
        <w:rPr>
          <w:rFonts w:hint="eastAsia" w:ascii="宋体" w:hAnsi="宋体"/>
          <w:b/>
          <w:sz w:val="21"/>
          <w:szCs w:val="21"/>
        </w:rPr>
      </w:pPr>
      <w:r>
        <w:rPr>
          <w:rFonts w:hint="eastAsia" w:ascii="宋体" w:hAnsi="宋体"/>
          <w:b/>
          <w:sz w:val="21"/>
          <w:szCs w:val="21"/>
        </w:rPr>
        <w:br w:type="page"/>
      </w:r>
    </w:p>
    <w:tbl>
      <w:tblPr>
        <w:tblStyle w:val="10"/>
        <w:tblpPr w:leftFromText="180" w:rightFromText="180" w:vertAnchor="text" w:horzAnchor="page" w:tblpX="1530" w:tblpY="289"/>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3069"/>
        <w:gridCol w:w="3366"/>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4" w:type="dxa"/>
            <w:vAlign w:val="center"/>
          </w:tcPr>
          <w:p>
            <w:pPr>
              <w:spacing w:line="240" w:lineRule="exact"/>
              <w:jc w:val="center"/>
              <w:rPr>
                <w:rFonts w:hint="eastAsia" w:ascii="宋体" w:hAnsi="宋体"/>
                <w:sz w:val="21"/>
                <w:szCs w:val="21"/>
              </w:rPr>
            </w:pPr>
            <w:r>
              <w:rPr>
                <w:rFonts w:hint="eastAsia" w:ascii="宋体" w:hAnsi="宋体"/>
                <w:b/>
                <w:sz w:val="21"/>
                <w:szCs w:val="21"/>
              </w:rPr>
              <w:t>工作岗位</w:t>
            </w:r>
          </w:p>
        </w:tc>
        <w:tc>
          <w:tcPr>
            <w:tcW w:w="3069" w:type="dxa"/>
            <w:vAlign w:val="center"/>
          </w:tcPr>
          <w:p>
            <w:pPr>
              <w:spacing w:line="240" w:lineRule="exact"/>
              <w:jc w:val="center"/>
              <w:rPr>
                <w:rFonts w:hint="eastAsia" w:ascii="宋体" w:hAnsi="宋体"/>
                <w:sz w:val="21"/>
                <w:szCs w:val="21"/>
              </w:rPr>
            </w:pPr>
            <w:r>
              <w:rPr>
                <w:rFonts w:hint="eastAsia" w:ascii="宋体" w:hAnsi="宋体"/>
                <w:b/>
                <w:sz w:val="21"/>
                <w:szCs w:val="21"/>
              </w:rPr>
              <w:t>典型工作任务</w:t>
            </w:r>
          </w:p>
        </w:tc>
        <w:tc>
          <w:tcPr>
            <w:tcW w:w="3366" w:type="dxa"/>
            <w:vAlign w:val="center"/>
          </w:tcPr>
          <w:p>
            <w:pPr>
              <w:spacing w:line="240" w:lineRule="exact"/>
              <w:jc w:val="center"/>
              <w:rPr>
                <w:rFonts w:hint="eastAsia" w:ascii="宋体" w:hAnsi="宋体"/>
                <w:color w:val="000000"/>
                <w:sz w:val="21"/>
                <w:szCs w:val="21"/>
              </w:rPr>
            </w:pPr>
            <w:r>
              <w:rPr>
                <w:rFonts w:hint="eastAsia" w:ascii="宋体" w:hAnsi="宋体"/>
                <w:b/>
                <w:sz w:val="21"/>
                <w:szCs w:val="21"/>
              </w:rPr>
              <w:t>岗位标准（要求）</w:t>
            </w:r>
          </w:p>
        </w:tc>
        <w:tc>
          <w:tcPr>
            <w:tcW w:w="1845" w:type="dxa"/>
            <w:vAlign w:val="center"/>
          </w:tcPr>
          <w:p>
            <w:pPr>
              <w:spacing w:line="240" w:lineRule="exact"/>
              <w:jc w:val="center"/>
              <w:rPr>
                <w:rFonts w:hint="eastAsia" w:ascii="宋体" w:hAnsi="宋体"/>
                <w:sz w:val="21"/>
                <w:szCs w:val="21"/>
              </w:rPr>
            </w:pPr>
            <w:r>
              <w:rPr>
                <w:rFonts w:hint="eastAsia" w:ascii="宋体" w:hAnsi="宋体"/>
                <w:b/>
                <w:sz w:val="21"/>
                <w:szCs w:val="21"/>
              </w:rPr>
              <w:t>课程设置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4" w:type="dxa"/>
          </w:tcPr>
          <w:p>
            <w:pPr>
              <w:spacing w:line="360" w:lineRule="exact"/>
              <w:jc w:val="left"/>
              <w:rPr>
                <w:rFonts w:ascii="宋体" w:hAnsi="宋体"/>
                <w:sz w:val="21"/>
                <w:szCs w:val="21"/>
              </w:rPr>
            </w:pPr>
            <w:r>
              <w:rPr>
                <w:rFonts w:hint="eastAsia" w:ascii="宋体" w:hAnsi="宋体"/>
                <w:sz w:val="21"/>
                <w:szCs w:val="21"/>
              </w:rPr>
              <w:t>酒店人力资源、行政部文员</w:t>
            </w:r>
          </w:p>
          <w:p>
            <w:pPr>
              <w:spacing w:line="360" w:lineRule="exact"/>
              <w:jc w:val="left"/>
              <w:rPr>
                <w:rFonts w:ascii="宋体" w:hAnsi="宋体"/>
                <w:sz w:val="21"/>
                <w:szCs w:val="21"/>
              </w:rPr>
            </w:pPr>
            <w:r>
              <w:rPr>
                <w:rFonts w:hint="eastAsia" w:ascii="宋体" w:hAnsi="宋体"/>
                <w:sz w:val="21"/>
                <w:szCs w:val="21"/>
              </w:rPr>
              <w:t>（初始岗位</w:t>
            </w:r>
            <w:r>
              <w:rPr>
                <w:rFonts w:ascii="宋体" w:hAnsi="宋体"/>
                <w:sz w:val="21"/>
                <w:szCs w:val="21"/>
              </w:rPr>
              <w:t>）</w:t>
            </w:r>
          </w:p>
        </w:tc>
        <w:tc>
          <w:tcPr>
            <w:tcW w:w="3069" w:type="dxa"/>
          </w:tcPr>
          <w:p>
            <w:pPr>
              <w:spacing w:line="360" w:lineRule="exact"/>
              <w:rPr>
                <w:rFonts w:ascii="宋体" w:hAnsi="宋体"/>
                <w:sz w:val="21"/>
                <w:szCs w:val="21"/>
              </w:rPr>
            </w:pPr>
            <w:r>
              <w:rPr>
                <w:rFonts w:hint="eastAsia" w:ascii="宋体" w:hAnsi="宋体"/>
                <w:sz w:val="21"/>
                <w:szCs w:val="21"/>
              </w:rPr>
              <w:t>1、</w:t>
            </w:r>
            <w:r>
              <w:rPr>
                <w:rFonts w:ascii="宋体" w:hAnsi="宋体"/>
                <w:sz w:val="21"/>
                <w:szCs w:val="21"/>
              </w:rPr>
              <w:t>检查、跟踪制度的落实情况；</w:t>
            </w:r>
            <w:r>
              <w:rPr>
                <w:rFonts w:hint="eastAsia" w:ascii="宋体" w:hAnsi="宋体"/>
                <w:sz w:val="21"/>
                <w:szCs w:val="21"/>
              </w:rPr>
              <w:t>2、</w:t>
            </w:r>
            <w:r>
              <w:rPr>
                <w:rFonts w:ascii="宋体" w:hAnsi="宋体"/>
                <w:sz w:val="21"/>
                <w:szCs w:val="21"/>
              </w:rPr>
              <w:t>酒店劳务、劳资、培训工作；</w:t>
            </w:r>
            <w:r>
              <w:rPr>
                <w:rFonts w:hint="eastAsia" w:ascii="宋体" w:hAnsi="宋体"/>
                <w:sz w:val="21"/>
                <w:szCs w:val="21"/>
              </w:rPr>
              <w:t>3、</w:t>
            </w:r>
            <w:r>
              <w:rPr>
                <w:rFonts w:ascii="宋体" w:hAnsi="宋体"/>
                <w:sz w:val="21"/>
                <w:szCs w:val="21"/>
              </w:rPr>
              <w:t>处理人事投诉、劳动争议等</w:t>
            </w:r>
            <w:r>
              <w:rPr>
                <w:rFonts w:hint="eastAsia" w:ascii="宋体" w:hAnsi="宋体"/>
                <w:sz w:val="21"/>
                <w:szCs w:val="21"/>
              </w:rPr>
              <w:t>酒店人力资源管理知识。</w:t>
            </w:r>
          </w:p>
        </w:tc>
        <w:tc>
          <w:tcPr>
            <w:tcW w:w="3366" w:type="dxa"/>
          </w:tcPr>
          <w:p>
            <w:pPr>
              <w:spacing w:line="360" w:lineRule="exact"/>
              <w:rPr>
                <w:rFonts w:ascii="宋体" w:hAnsi="宋体"/>
                <w:sz w:val="21"/>
                <w:szCs w:val="21"/>
              </w:rPr>
            </w:pPr>
            <w:r>
              <w:rPr>
                <w:rFonts w:hint="eastAsia" w:ascii="宋体" w:hAnsi="宋体"/>
                <w:sz w:val="21"/>
                <w:szCs w:val="21"/>
              </w:rPr>
              <w:t>1、具有熟练使用计算机的能力，并能熟练应用办公软件，进行文字信息处理编辑、表格制作、数据统计等日常工作的能力；</w:t>
            </w:r>
          </w:p>
          <w:p>
            <w:pPr>
              <w:spacing w:line="360" w:lineRule="exact"/>
              <w:rPr>
                <w:rFonts w:ascii="宋体" w:hAnsi="宋体"/>
                <w:color w:val="000000"/>
                <w:sz w:val="21"/>
                <w:szCs w:val="21"/>
              </w:rPr>
            </w:pPr>
            <w:r>
              <w:rPr>
                <w:rFonts w:hint="eastAsia" w:ascii="宋体" w:hAnsi="宋体"/>
                <w:color w:val="000000"/>
                <w:sz w:val="21"/>
                <w:szCs w:val="21"/>
              </w:rPr>
              <w:t>2、熟悉酒店各岗位工作流程和要求</w:t>
            </w:r>
          </w:p>
          <w:p>
            <w:pPr>
              <w:spacing w:line="360" w:lineRule="exact"/>
              <w:rPr>
                <w:rFonts w:ascii="宋体" w:hAnsi="宋体"/>
                <w:sz w:val="21"/>
                <w:szCs w:val="21"/>
              </w:rPr>
            </w:pPr>
            <w:r>
              <w:rPr>
                <w:rFonts w:hint="eastAsia" w:ascii="宋体" w:hAnsi="宋体"/>
                <w:color w:val="000000"/>
                <w:sz w:val="21"/>
                <w:szCs w:val="21"/>
              </w:rPr>
              <w:t>3、掌握相关法律法规。</w:t>
            </w:r>
          </w:p>
        </w:tc>
        <w:tc>
          <w:tcPr>
            <w:tcW w:w="1845" w:type="dxa"/>
          </w:tcPr>
          <w:p>
            <w:pPr>
              <w:spacing w:line="360" w:lineRule="exact"/>
              <w:jc w:val="left"/>
              <w:rPr>
                <w:rFonts w:ascii="宋体" w:hAnsi="宋体"/>
                <w:sz w:val="21"/>
                <w:szCs w:val="21"/>
              </w:rPr>
            </w:pPr>
            <w:r>
              <w:rPr>
                <w:rFonts w:hint="eastAsia" w:ascii="宋体" w:hAnsi="宋体"/>
                <w:sz w:val="21"/>
                <w:szCs w:val="21"/>
              </w:rPr>
              <w:t>《旅游酒店英语》、《现代旅游礼仪》、《旅游服务心理》、《沟通与礼仪训练》、《酒店人力资源管理》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4" w:type="dxa"/>
          </w:tcPr>
          <w:p>
            <w:pPr>
              <w:spacing w:line="360" w:lineRule="exact"/>
              <w:jc w:val="left"/>
              <w:rPr>
                <w:rFonts w:ascii="宋体" w:hAnsi="宋体"/>
                <w:sz w:val="21"/>
                <w:szCs w:val="21"/>
              </w:rPr>
            </w:pPr>
            <w:r>
              <w:rPr>
                <w:rFonts w:hint="eastAsia" w:ascii="宋体" w:hAnsi="宋体"/>
                <w:sz w:val="21"/>
                <w:szCs w:val="21"/>
              </w:rPr>
              <w:t>酒店各部门的领班、主管、经理</w:t>
            </w:r>
          </w:p>
          <w:p>
            <w:pPr>
              <w:spacing w:line="360" w:lineRule="exact"/>
              <w:jc w:val="left"/>
              <w:rPr>
                <w:rFonts w:ascii="宋体" w:hAnsi="宋体"/>
                <w:sz w:val="21"/>
                <w:szCs w:val="21"/>
              </w:rPr>
            </w:pPr>
            <w:r>
              <w:rPr>
                <w:rFonts w:hint="eastAsia" w:ascii="宋体" w:hAnsi="宋体"/>
                <w:sz w:val="21"/>
                <w:szCs w:val="21"/>
              </w:rPr>
              <w:t>（发展岗位）</w:t>
            </w:r>
          </w:p>
        </w:tc>
        <w:tc>
          <w:tcPr>
            <w:tcW w:w="3069" w:type="dxa"/>
          </w:tcPr>
          <w:p>
            <w:pPr>
              <w:spacing w:line="360" w:lineRule="exact"/>
              <w:rPr>
                <w:rFonts w:ascii="宋体" w:hAnsi="宋体"/>
                <w:sz w:val="21"/>
                <w:szCs w:val="21"/>
              </w:rPr>
            </w:pPr>
            <w:r>
              <w:rPr>
                <w:rFonts w:hint="eastAsia" w:ascii="宋体" w:hAnsi="宋体"/>
                <w:sz w:val="21"/>
                <w:szCs w:val="21"/>
              </w:rPr>
              <w:t>1、协助经理制定工作程序和服务标准；</w:t>
            </w:r>
          </w:p>
          <w:p>
            <w:pPr>
              <w:spacing w:line="360" w:lineRule="exact"/>
              <w:rPr>
                <w:rFonts w:ascii="宋体" w:hAnsi="宋体"/>
                <w:sz w:val="21"/>
                <w:szCs w:val="21"/>
              </w:rPr>
            </w:pPr>
            <w:r>
              <w:rPr>
                <w:rFonts w:hint="eastAsia" w:ascii="宋体" w:hAnsi="宋体"/>
                <w:sz w:val="21"/>
                <w:szCs w:val="21"/>
              </w:rPr>
              <w:t>2、根据客情负责本部门员工的工作安排和调配；</w:t>
            </w:r>
          </w:p>
          <w:p>
            <w:pPr>
              <w:spacing w:line="360" w:lineRule="exact"/>
              <w:rPr>
                <w:rFonts w:ascii="宋体" w:hAnsi="宋体"/>
                <w:sz w:val="21"/>
                <w:szCs w:val="21"/>
              </w:rPr>
            </w:pPr>
            <w:r>
              <w:rPr>
                <w:rFonts w:hint="eastAsia" w:ascii="宋体" w:hAnsi="宋体"/>
                <w:sz w:val="21"/>
                <w:szCs w:val="21"/>
              </w:rPr>
              <w:t>3、负责本部门的督导巡查以及对客沟通工作；负责本部门员工的业务培训</w:t>
            </w:r>
            <w:r>
              <w:rPr>
                <w:rFonts w:ascii="宋体" w:hAnsi="宋体"/>
                <w:sz w:val="21"/>
                <w:szCs w:val="21"/>
              </w:rPr>
              <w:t>等</w:t>
            </w:r>
            <w:r>
              <w:rPr>
                <w:rFonts w:hint="eastAsia" w:ascii="宋体" w:hAnsi="宋体"/>
                <w:sz w:val="21"/>
                <w:szCs w:val="21"/>
              </w:rPr>
              <w:t>。</w:t>
            </w:r>
          </w:p>
        </w:tc>
        <w:tc>
          <w:tcPr>
            <w:tcW w:w="3366" w:type="dxa"/>
          </w:tcPr>
          <w:p>
            <w:pPr>
              <w:spacing w:line="360" w:lineRule="exact"/>
              <w:rPr>
                <w:rFonts w:ascii="宋体" w:hAnsi="宋体"/>
                <w:sz w:val="21"/>
                <w:szCs w:val="21"/>
              </w:rPr>
            </w:pPr>
            <w:r>
              <w:rPr>
                <w:rFonts w:hint="eastAsia" w:ascii="宋体" w:hAnsi="宋体"/>
                <w:sz w:val="21"/>
                <w:szCs w:val="21"/>
              </w:rPr>
              <w:t>1、具有利用管理学基本原理、方法解决管理问题的能力；</w:t>
            </w:r>
          </w:p>
          <w:p>
            <w:pPr>
              <w:spacing w:line="360" w:lineRule="exact"/>
              <w:rPr>
                <w:rFonts w:ascii="宋体" w:hAnsi="宋体"/>
                <w:sz w:val="21"/>
                <w:szCs w:val="21"/>
              </w:rPr>
            </w:pPr>
            <w:r>
              <w:rPr>
                <w:rFonts w:hint="eastAsia" w:ascii="宋体" w:hAnsi="宋体"/>
                <w:sz w:val="21"/>
                <w:szCs w:val="21"/>
              </w:rPr>
              <w:t>2、具有熟练使用计算机的能力，并能熟练应用办公软件，进行文字信息处理编辑、表格制作、数据统计等日常工作的能力；</w:t>
            </w:r>
          </w:p>
          <w:p>
            <w:pPr>
              <w:spacing w:line="360" w:lineRule="exact"/>
              <w:rPr>
                <w:rFonts w:ascii="宋体" w:hAnsi="宋体"/>
                <w:sz w:val="21"/>
                <w:szCs w:val="21"/>
              </w:rPr>
            </w:pPr>
            <w:r>
              <w:rPr>
                <w:rFonts w:hint="eastAsia" w:ascii="宋体" w:hAnsi="宋体"/>
                <w:sz w:val="21"/>
                <w:szCs w:val="21"/>
              </w:rPr>
              <w:t>3、</w:t>
            </w:r>
            <w:r>
              <w:rPr>
                <w:rFonts w:hint="eastAsia"/>
                <w:color w:val="000000"/>
                <w:sz w:val="21"/>
                <w:szCs w:val="21"/>
                <w:shd w:val="clear" w:color="auto" w:fill="FFFFFF"/>
              </w:rPr>
              <w:t>分类指导前厅、客房、餐饮、销售和职能部门工作，具有较好的业务实施能力。</w:t>
            </w:r>
          </w:p>
        </w:tc>
        <w:tc>
          <w:tcPr>
            <w:tcW w:w="1845" w:type="dxa"/>
          </w:tcPr>
          <w:p>
            <w:pPr>
              <w:spacing w:line="360" w:lineRule="exact"/>
              <w:jc w:val="left"/>
              <w:rPr>
                <w:rFonts w:ascii="宋体" w:hAnsi="宋体"/>
                <w:sz w:val="21"/>
                <w:szCs w:val="21"/>
              </w:rPr>
            </w:pPr>
            <w:r>
              <w:rPr>
                <w:rFonts w:hint="eastAsia" w:ascii="宋体" w:hAnsi="宋体"/>
                <w:sz w:val="21"/>
                <w:szCs w:val="21"/>
              </w:rPr>
              <w:t>《旅游酒店英语》、《现代旅游礼仪》、《旅游服务心理》、《沟通与礼仪训练》、《酒店管理实务》、《顶岗实习》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184" w:type="dxa"/>
          </w:tcPr>
          <w:p>
            <w:pPr>
              <w:spacing w:line="360" w:lineRule="exact"/>
              <w:jc w:val="left"/>
              <w:rPr>
                <w:rFonts w:ascii="宋体" w:hAnsi="宋体"/>
                <w:sz w:val="21"/>
                <w:szCs w:val="21"/>
              </w:rPr>
            </w:pPr>
            <w:r>
              <w:rPr>
                <w:rFonts w:hint="eastAsia" w:ascii="宋体" w:hAnsi="宋体"/>
                <w:sz w:val="21"/>
                <w:szCs w:val="21"/>
              </w:rPr>
              <w:t>酒店总经理、副总经理（发展岗位）</w:t>
            </w:r>
          </w:p>
        </w:tc>
        <w:tc>
          <w:tcPr>
            <w:tcW w:w="3069" w:type="dxa"/>
          </w:tcPr>
          <w:p>
            <w:pPr>
              <w:spacing w:line="360" w:lineRule="exact"/>
              <w:rPr>
                <w:rFonts w:ascii="宋体" w:hAnsi="宋体"/>
                <w:sz w:val="21"/>
                <w:szCs w:val="21"/>
              </w:rPr>
            </w:pPr>
            <w:r>
              <w:rPr>
                <w:rFonts w:hint="eastAsia" w:ascii="宋体" w:hAnsi="宋体"/>
                <w:sz w:val="21"/>
                <w:szCs w:val="21"/>
              </w:rPr>
              <w:t>1、</w:t>
            </w:r>
            <w:r>
              <w:rPr>
                <w:rFonts w:ascii="宋体" w:hAnsi="宋体"/>
                <w:sz w:val="21"/>
                <w:szCs w:val="21"/>
              </w:rPr>
              <w:t>制定酒店经营方向和管理目标，并监督贯彻执行。</w:t>
            </w:r>
          </w:p>
          <w:p>
            <w:pPr>
              <w:spacing w:line="360" w:lineRule="exact"/>
              <w:rPr>
                <w:rFonts w:ascii="宋体" w:hAnsi="宋体"/>
                <w:sz w:val="21"/>
                <w:szCs w:val="21"/>
              </w:rPr>
            </w:pPr>
            <w:r>
              <w:rPr>
                <w:rFonts w:hint="eastAsia" w:ascii="宋体" w:hAnsi="宋体"/>
                <w:sz w:val="21"/>
                <w:szCs w:val="21"/>
              </w:rPr>
              <w:t>2、</w:t>
            </w:r>
            <w:r>
              <w:rPr>
                <w:rFonts w:ascii="宋体" w:hAnsi="宋体"/>
                <w:sz w:val="21"/>
                <w:szCs w:val="21"/>
              </w:rPr>
              <w:t>建立健全酒店的组织系统</w:t>
            </w:r>
            <w:r>
              <w:rPr>
                <w:rFonts w:hint="eastAsia" w:ascii="宋体" w:hAnsi="宋体"/>
                <w:sz w:val="21"/>
                <w:szCs w:val="21"/>
              </w:rPr>
              <w:t>。</w:t>
            </w:r>
          </w:p>
          <w:p>
            <w:pPr>
              <w:spacing w:line="360" w:lineRule="exact"/>
              <w:rPr>
                <w:rFonts w:ascii="宋体" w:hAnsi="宋体"/>
                <w:sz w:val="21"/>
                <w:szCs w:val="21"/>
              </w:rPr>
            </w:pPr>
            <w:r>
              <w:rPr>
                <w:rFonts w:hint="eastAsia" w:ascii="宋体" w:hAnsi="宋体"/>
                <w:sz w:val="21"/>
                <w:szCs w:val="21"/>
              </w:rPr>
              <w:t>3、</w:t>
            </w:r>
            <w:r>
              <w:rPr>
                <w:rFonts w:ascii="宋体" w:hAnsi="宋体"/>
                <w:sz w:val="21"/>
                <w:szCs w:val="21"/>
              </w:rPr>
              <w:t>健全各项财务制度。</w:t>
            </w:r>
          </w:p>
        </w:tc>
        <w:tc>
          <w:tcPr>
            <w:tcW w:w="3366" w:type="dxa"/>
          </w:tcPr>
          <w:p>
            <w:pPr>
              <w:spacing w:line="360" w:lineRule="exact"/>
              <w:rPr>
                <w:color w:val="000000"/>
                <w:sz w:val="21"/>
                <w:szCs w:val="21"/>
                <w:shd w:val="clear" w:color="auto" w:fill="FFFFFF"/>
              </w:rPr>
            </w:pPr>
            <w:r>
              <w:rPr>
                <w:rFonts w:hint="eastAsia"/>
                <w:color w:val="000000"/>
                <w:sz w:val="21"/>
                <w:szCs w:val="21"/>
                <w:shd w:val="clear" w:color="auto" w:fill="FFFFFF"/>
              </w:rPr>
              <w:t>1、掌握酒店管理和服务方面的系统知识；</w:t>
            </w:r>
          </w:p>
          <w:p>
            <w:pPr>
              <w:spacing w:line="360" w:lineRule="exact"/>
              <w:rPr>
                <w:color w:val="000000"/>
                <w:sz w:val="21"/>
                <w:szCs w:val="21"/>
                <w:shd w:val="clear" w:color="auto" w:fill="FFFFFF"/>
              </w:rPr>
            </w:pPr>
            <w:r>
              <w:rPr>
                <w:rFonts w:hint="eastAsia"/>
                <w:color w:val="000000"/>
                <w:sz w:val="21"/>
                <w:szCs w:val="21"/>
                <w:shd w:val="clear" w:color="auto" w:fill="FFFFFF"/>
              </w:rPr>
              <w:t>2、确立酒店目标和经营决策；</w:t>
            </w:r>
          </w:p>
          <w:p>
            <w:pPr>
              <w:spacing w:line="360" w:lineRule="exact"/>
              <w:rPr>
                <w:rFonts w:ascii="宋体" w:hAnsi="宋体"/>
                <w:sz w:val="21"/>
                <w:szCs w:val="21"/>
              </w:rPr>
            </w:pPr>
            <w:r>
              <w:rPr>
                <w:rFonts w:hint="eastAsia"/>
                <w:color w:val="000000"/>
                <w:sz w:val="21"/>
                <w:szCs w:val="21"/>
                <w:shd w:val="clear" w:color="auto" w:fill="FFFFFF"/>
              </w:rPr>
              <w:t>3、</w:t>
            </w:r>
            <w:r>
              <w:rPr>
                <w:rFonts w:hint="eastAsia" w:ascii="宋体" w:hAnsi="宋体"/>
                <w:sz w:val="21"/>
                <w:szCs w:val="21"/>
              </w:rPr>
              <w:t>具有进行酒店优质服务的能力；</w:t>
            </w:r>
          </w:p>
          <w:p>
            <w:pPr>
              <w:spacing w:line="360" w:lineRule="exact"/>
              <w:rPr>
                <w:rFonts w:ascii="宋体" w:hAnsi="宋体"/>
                <w:sz w:val="21"/>
                <w:szCs w:val="21"/>
              </w:rPr>
            </w:pPr>
            <w:r>
              <w:rPr>
                <w:rFonts w:hint="eastAsia" w:ascii="宋体" w:hAnsi="宋体"/>
                <w:sz w:val="21"/>
                <w:szCs w:val="21"/>
              </w:rPr>
              <w:t>具有较强的沟通与协作、协调与良好的团队精神。</w:t>
            </w:r>
          </w:p>
        </w:tc>
        <w:tc>
          <w:tcPr>
            <w:tcW w:w="1845" w:type="dxa"/>
          </w:tcPr>
          <w:p>
            <w:pPr>
              <w:spacing w:line="360" w:lineRule="exact"/>
              <w:jc w:val="left"/>
              <w:rPr>
                <w:rFonts w:ascii="宋体" w:hAnsi="宋体"/>
                <w:sz w:val="21"/>
                <w:szCs w:val="21"/>
              </w:rPr>
            </w:pPr>
            <w:r>
              <w:rPr>
                <w:rFonts w:hint="eastAsia" w:ascii="宋体" w:hAnsi="宋体"/>
                <w:sz w:val="21"/>
                <w:szCs w:val="21"/>
              </w:rPr>
              <w:t>《旅游酒店英语》、《现代旅游礼仪》、《旅游服务心理》、《沟通与礼仪训练》、《酒店管理实务》、《酒店会计基础》、《顶岗实习》</w:t>
            </w:r>
          </w:p>
        </w:tc>
      </w:tr>
    </w:tbl>
    <w:p>
      <w:pPr>
        <w:spacing w:line="400" w:lineRule="exact"/>
        <w:rPr>
          <w:rFonts w:ascii="黑体" w:hAnsi="黑体" w:eastAsia="黑体" w:cs="黑体"/>
          <w:b/>
          <w:sz w:val="28"/>
          <w:szCs w:val="28"/>
        </w:rPr>
      </w:pPr>
    </w:p>
    <w:p>
      <w:pPr>
        <w:spacing w:line="400" w:lineRule="exact"/>
        <w:rPr>
          <w:rFonts w:ascii="黑体" w:hAnsi="黑体" w:eastAsia="黑体" w:cs="黑体"/>
          <w:b/>
          <w:sz w:val="28"/>
          <w:szCs w:val="28"/>
        </w:rPr>
      </w:pPr>
      <w:r>
        <w:rPr>
          <w:rFonts w:hint="eastAsia" w:ascii="黑体" w:hAnsi="黑体" w:eastAsia="黑体" w:cs="黑体"/>
          <w:b/>
          <w:sz w:val="28"/>
          <w:szCs w:val="28"/>
        </w:rPr>
        <w:t>五、人才培养模式</w:t>
      </w:r>
    </w:p>
    <w:p>
      <w:pPr>
        <w:spacing w:line="500" w:lineRule="exact"/>
        <w:ind w:firstLine="480" w:firstLineChars="200"/>
        <w:rPr>
          <w:rFonts w:ascii="宋体" w:hAnsi="宋体"/>
          <w:bCs/>
          <w:sz w:val="24"/>
        </w:rPr>
      </w:pPr>
      <w:r>
        <w:rPr>
          <w:rFonts w:hint="eastAsia" w:ascii="宋体" w:hAnsi="宋体"/>
          <w:bCs/>
          <w:sz w:val="24"/>
        </w:rPr>
        <w:t>本专业采用校企“双主体”育人的“2+1”人才培养模式。即：酒店管理专业以校企双主体育人为手段，通过“2+1”的分阶段学年培养，实现“合作育人、合作就业、合作发展”。酒店管理专业学生前两学年以学校理论和实践教学为主，合作酒店参与酒店专业人才培养过程，从一年学生中分别选取部分学生作为储备干部培养，并安排企业导师对学生进行指导和跟踪。第三年以酒店为主，学生到酒店进行顶岗实习，企业导师全方位指导学生，酒店为学生提供就业和发展机会，学校也通过多种方式管理和培养顶岗实习学生。</w:t>
      </w:r>
    </w:p>
    <w:p>
      <w:pPr>
        <w:spacing w:line="400" w:lineRule="exact"/>
        <w:ind w:firstLine="570"/>
        <w:rPr>
          <w:rFonts w:ascii="黑体" w:hAnsi="黑体" w:eastAsia="黑体" w:cs="黑体"/>
          <w:b/>
          <w:sz w:val="28"/>
          <w:szCs w:val="28"/>
        </w:rPr>
      </w:pPr>
    </w:p>
    <w:p>
      <w:pPr>
        <w:spacing w:line="400" w:lineRule="exact"/>
        <w:rPr>
          <w:rFonts w:hint="eastAsia" w:ascii="黑体" w:hAnsi="黑体" w:eastAsia="黑体" w:cs="黑体"/>
          <w:b/>
          <w:sz w:val="28"/>
          <w:szCs w:val="28"/>
        </w:rPr>
      </w:pPr>
    </w:p>
    <w:p>
      <w:pPr>
        <w:spacing w:line="400" w:lineRule="exact"/>
        <w:rPr>
          <w:rFonts w:hint="eastAsia" w:ascii="黑体" w:hAnsi="黑体" w:eastAsia="黑体" w:cs="黑体"/>
          <w:b/>
          <w:sz w:val="28"/>
          <w:szCs w:val="28"/>
        </w:rPr>
      </w:pPr>
    </w:p>
    <w:p>
      <w:pPr>
        <w:spacing w:line="400" w:lineRule="exact"/>
        <w:rPr>
          <w:rFonts w:ascii="宋体" w:hAnsi="宋体"/>
          <w:b/>
          <w:sz w:val="28"/>
          <w:szCs w:val="28"/>
        </w:rPr>
      </w:pPr>
      <w:r>
        <w:rPr>
          <w:rFonts w:hint="eastAsia" w:ascii="黑体" w:hAnsi="黑体" w:eastAsia="黑体" w:cs="黑体"/>
          <w:b/>
          <w:sz w:val="28"/>
          <w:szCs w:val="28"/>
        </w:rPr>
        <w:t>六、课证（赛）融通</w:t>
      </w:r>
    </w:p>
    <w:tbl>
      <w:tblPr>
        <w:tblStyle w:val="10"/>
        <w:tblpPr w:leftFromText="180" w:rightFromText="180" w:vertAnchor="text" w:horzAnchor="margin" w:tblpY="99"/>
        <w:tblW w:w="9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3075"/>
        <w:gridCol w:w="1863"/>
        <w:gridCol w:w="2142"/>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00" w:type="dxa"/>
            <w:vAlign w:val="center"/>
          </w:tcPr>
          <w:p>
            <w:pPr>
              <w:spacing w:line="400" w:lineRule="exact"/>
              <w:jc w:val="center"/>
              <w:rPr>
                <w:rFonts w:ascii="宋体" w:hAnsi="宋体"/>
                <w:b/>
                <w:szCs w:val="21"/>
              </w:rPr>
            </w:pPr>
            <w:r>
              <w:rPr>
                <w:rFonts w:hint="eastAsia" w:ascii="宋体" w:hAnsi="宋体"/>
                <w:b/>
                <w:bCs/>
                <w:szCs w:val="21"/>
              </w:rPr>
              <w:t>序号</w:t>
            </w:r>
          </w:p>
        </w:tc>
        <w:tc>
          <w:tcPr>
            <w:tcW w:w="3075" w:type="dxa"/>
            <w:vAlign w:val="center"/>
          </w:tcPr>
          <w:p>
            <w:pPr>
              <w:spacing w:line="400" w:lineRule="exact"/>
              <w:jc w:val="center"/>
              <w:rPr>
                <w:rFonts w:ascii="宋体" w:hAns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1863" w:type="dxa"/>
            <w:vAlign w:val="center"/>
          </w:tcPr>
          <w:p>
            <w:pPr>
              <w:spacing w:line="400" w:lineRule="exact"/>
              <w:jc w:val="center"/>
              <w:rPr>
                <w:rFonts w:ascii="宋体" w:hAnsi="宋体"/>
                <w:b/>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2142" w:type="dxa"/>
            <w:vAlign w:val="center"/>
          </w:tcPr>
          <w:p>
            <w:pPr>
              <w:spacing w:line="400" w:lineRule="exact"/>
              <w:jc w:val="center"/>
              <w:rPr>
                <w:rFonts w:ascii="宋体" w:hAnsi="宋体"/>
                <w:b/>
                <w:szCs w:val="21"/>
              </w:rPr>
            </w:pPr>
            <w:r>
              <w:rPr>
                <w:rFonts w:hint="eastAsia" w:ascii="宋体" w:hAnsi="宋体"/>
                <w:b/>
                <w:bCs/>
                <w:szCs w:val="21"/>
              </w:rPr>
              <w:t>对应课程</w:t>
            </w:r>
          </w:p>
        </w:tc>
        <w:tc>
          <w:tcPr>
            <w:tcW w:w="1460" w:type="dxa"/>
            <w:vAlign w:val="center"/>
          </w:tcPr>
          <w:p>
            <w:pPr>
              <w:spacing w:line="400" w:lineRule="exact"/>
              <w:jc w:val="center"/>
              <w:rPr>
                <w:rFonts w:ascii="宋体" w:hAns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00" w:type="dxa"/>
            <w:vAlign w:val="center"/>
          </w:tcPr>
          <w:p>
            <w:pPr>
              <w:spacing w:line="400" w:lineRule="exact"/>
              <w:jc w:val="center"/>
              <w:rPr>
                <w:rFonts w:ascii="宋体" w:hAnsi="宋体"/>
                <w:szCs w:val="21"/>
              </w:rPr>
            </w:pPr>
            <w:r>
              <w:rPr>
                <w:rFonts w:ascii="宋体" w:hAnsi="宋体"/>
                <w:bCs/>
                <w:szCs w:val="21"/>
              </w:rPr>
              <w:t>1</w:t>
            </w:r>
          </w:p>
        </w:tc>
        <w:tc>
          <w:tcPr>
            <w:tcW w:w="3075" w:type="dxa"/>
            <w:vAlign w:val="center"/>
          </w:tcPr>
          <w:p>
            <w:pPr>
              <w:spacing w:line="400" w:lineRule="exact"/>
              <w:jc w:val="center"/>
              <w:rPr>
                <w:rFonts w:ascii="宋体" w:hAnsi="宋体"/>
                <w:szCs w:val="21"/>
              </w:rPr>
            </w:pPr>
            <w:r>
              <w:rPr>
                <w:rFonts w:hint="eastAsia" w:ascii="宋体" w:hAnsi="宋体"/>
                <w:bCs/>
                <w:szCs w:val="21"/>
              </w:rPr>
              <w:t>全国计算机等级考试（一级）合格证书</w:t>
            </w:r>
          </w:p>
        </w:tc>
        <w:tc>
          <w:tcPr>
            <w:tcW w:w="1863" w:type="dxa"/>
            <w:vAlign w:val="center"/>
          </w:tcPr>
          <w:p>
            <w:pPr>
              <w:spacing w:line="400" w:lineRule="exact"/>
              <w:jc w:val="center"/>
              <w:rPr>
                <w:rFonts w:ascii="宋体" w:hAnsi="宋体"/>
                <w:szCs w:val="21"/>
              </w:rPr>
            </w:pPr>
            <w:r>
              <w:rPr>
                <w:rFonts w:hint="eastAsia" w:ascii="宋体" w:hAnsi="宋体"/>
                <w:bCs/>
                <w:szCs w:val="21"/>
              </w:rPr>
              <w:t>每年</w:t>
            </w:r>
            <w:r>
              <w:rPr>
                <w:rFonts w:ascii="宋体" w:hAnsi="宋体"/>
                <w:bCs/>
                <w:szCs w:val="21"/>
              </w:rPr>
              <w:t>3</w:t>
            </w:r>
            <w:r>
              <w:rPr>
                <w:rFonts w:hint="eastAsia" w:ascii="宋体" w:hAnsi="宋体"/>
                <w:bCs/>
                <w:szCs w:val="21"/>
              </w:rPr>
              <w:t>月、</w:t>
            </w:r>
            <w:r>
              <w:rPr>
                <w:rFonts w:ascii="宋体" w:hAnsi="宋体"/>
                <w:bCs/>
                <w:szCs w:val="21"/>
              </w:rPr>
              <w:t>9</w:t>
            </w:r>
            <w:r>
              <w:rPr>
                <w:rFonts w:hint="eastAsia" w:ascii="宋体" w:hAnsi="宋体"/>
                <w:bCs/>
                <w:szCs w:val="21"/>
              </w:rPr>
              <w:t>月</w:t>
            </w:r>
          </w:p>
        </w:tc>
        <w:tc>
          <w:tcPr>
            <w:tcW w:w="2142" w:type="dxa"/>
            <w:vAlign w:val="center"/>
          </w:tcPr>
          <w:p>
            <w:pPr>
              <w:spacing w:line="400" w:lineRule="exact"/>
              <w:jc w:val="center"/>
              <w:rPr>
                <w:rFonts w:ascii="宋体" w:hAnsi="宋体"/>
                <w:szCs w:val="21"/>
              </w:rPr>
            </w:pPr>
            <w:r>
              <w:rPr>
                <w:rFonts w:hint="eastAsia" w:ascii="宋体" w:hAnsi="宋体"/>
                <w:bCs/>
                <w:szCs w:val="21"/>
              </w:rPr>
              <w:t>《计算机与现代办公软件应用》</w:t>
            </w:r>
          </w:p>
        </w:tc>
        <w:tc>
          <w:tcPr>
            <w:tcW w:w="1460" w:type="dxa"/>
            <w:vAlign w:val="center"/>
          </w:tcPr>
          <w:p>
            <w:pPr>
              <w:spacing w:line="400" w:lineRule="exact"/>
              <w:jc w:val="center"/>
              <w:rPr>
                <w:rFonts w:ascii="宋体" w:hAnsi="宋体"/>
                <w:szCs w:val="21"/>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00" w:type="dxa"/>
            <w:vAlign w:val="center"/>
          </w:tcPr>
          <w:p>
            <w:pPr>
              <w:spacing w:line="400" w:lineRule="exact"/>
              <w:jc w:val="center"/>
              <w:rPr>
                <w:rFonts w:ascii="宋体" w:hAnsi="宋体"/>
                <w:szCs w:val="21"/>
              </w:rPr>
            </w:pPr>
            <w:r>
              <w:rPr>
                <w:rFonts w:ascii="宋体" w:hAnsi="宋体"/>
                <w:bCs/>
                <w:szCs w:val="21"/>
              </w:rPr>
              <w:t>2</w:t>
            </w:r>
          </w:p>
        </w:tc>
        <w:tc>
          <w:tcPr>
            <w:tcW w:w="3075" w:type="dxa"/>
            <w:vAlign w:val="center"/>
          </w:tcPr>
          <w:p>
            <w:pPr>
              <w:spacing w:line="400" w:lineRule="exact"/>
              <w:jc w:val="center"/>
              <w:rPr>
                <w:rFonts w:ascii="宋体" w:hAnsi="宋体"/>
                <w:bCs/>
                <w:szCs w:val="21"/>
              </w:rPr>
            </w:pPr>
            <w:r>
              <w:rPr>
                <w:rFonts w:hint="eastAsia" w:ascii="宋体" w:hAnsi="宋体"/>
                <w:bCs/>
                <w:szCs w:val="21"/>
              </w:rPr>
              <w:t>全国计算机信息高新技术（办公软件高级操作员）合</w:t>
            </w:r>
          </w:p>
          <w:p>
            <w:pPr>
              <w:spacing w:line="400" w:lineRule="exact"/>
              <w:jc w:val="center"/>
              <w:rPr>
                <w:rFonts w:ascii="宋体" w:hAnsi="宋体"/>
                <w:szCs w:val="21"/>
              </w:rPr>
            </w:pPr>
            <w:r>
              <w:rPr>
                <w:rFonts w:hint="eastAsia" w:ascii="宋体" w:hAnsi="宋体"/>
                <w:bCs/>
                <w:szCs w:val="21"/>
              </w:rPr>
              <w:t>格证书</w:t>
            </w:r>
          </w:p>
        </w:tc>
        <w:tc>
          <w:tcPr>
            <w:tcW w:w="1863" w:type="dxa"/>
            <w:vAlign w:val="center"/>
          </w:tcPr>
          <w:p>
            <w:pPr>
              <w:spacing w:line="400" w:lineRule="exact"/>
              <w:jc w:val="center"/>
              <w:rPr>
                <w:rFonts w:ascii="宋体" w:hAnsi="宋体"/>
                <w:color w:val="FF0000"/>
                <w:szCs w:val="21"/>
              </w:rPr>
            </w:pPr>
            <w:r>
              <w:rPr>
                <w:rFonts w:hint="eastAsia" w:ascii="宋体" w:hAnsi="宋体"/>
                <w:bCs/>
                <w:szCs w:val="21"/>
              </w:rPr>
              <w:t>待定</w:t>
            </w:r>
          </w:p>
        </w:tc>
        <w:tc>
          <w:tcPr>
            <w:tcW w:w="2142" w:type="dxa"/>
            <w:vAlign w:val="center"/>
          </w:tcPr>
          <w:p>
            <w:pPr>
              <w:spacing w:line="400" w:lineRule="exact"/>
              <w:jc w:val="center"/>
              <w:rPr>
                <w:rFonts w:ascii="宋体" w:hAnsi="宋体"/>
                <w:szCs w:val="21"/>
              </w:rPr>
            </w:pPr>
            <w:r>
              <w:rPr>
                <w:rFonts w:hint="eastAsia" w:ascii="宋体" w:hAnsi="宋体"/>
                <w:bCs/>
                <w:szCs w:val="21"/>
              </w:rPr>
              <w:t>《计算机与现代办公软件应用》</w:t>
            </w:r>
          </w:p>
        </w:tc>
        <w:tc>
          <w:tcPr>
            <w:tcW w:w="1460" w:type="dxa"/>
            <w:vAlign w:val="center"/>
          </w:tcPr>
          <w:p>
            <w:pPr>
              <w:spacing w:line="400" w:lineRule="exact"/>
              <w:jc w:val="center"/>
              <w:rPr>
                <w:rFonts w:ascii="宋体" w:hAnsi="宋体"/>
                <w:szCs w:val="21"/>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trPr>
        <w:tc>
          <w:tcPr>
            <w:tcW w:w="700" w:type="dxa"/>
            <w:vMerge w:val="restart"/>
            <w:vAlign w:val="center"/>
          </w:tcPr>
          <w:p>
            <w:pPr>
              <w:spacing w:line="400" w:lineRule="exact"/>
              <w:jc w:val="center"/>
              <w:rPr>
                <w:rFonts w:ascii="宋体" w:hAnsi="宋体"/>
                <w:szCs w:val="21"/>
              </w:rPr>
            </w:pPr>
            <w:r>
              <w:rPr>
                <w:rFonts w:hint="eastAsia" w:ascii="宋体" w:hAnsi="宋体"/>
                <w:bCs/>
                <w:szCs w:val="21"/>
              </w:rPr>
              <w:t>3</w:t>
            </w:r>
          </w:p>
        </w:tc>
        <w:tc>
          <w:tcPr>
            <w:tcW w:w="3075" w:type="dxa"/>
            <w:vMerge w:val="restart"/>
            <w:vAlign w:val="center"/>
          </w:tcPr>
          <w:p>
            <w:pPr>
              <w:spacing w:line="400" w:lineRule="exact"/>
              <w:jc w:val="center"/>
              <w:rPr>
                <w:rFonts w:ascii="宋体" w:hAnsi="宋体"/>
                <w:szCs w:val="21"/>
              </w:rPr>
            </w:pPr>
            <w:r>
              <w:rPr>
                <w:rFonts w:hint="eastAsia" w:ascii="宋体" w:hAnsi="宋体"/>
                <w:szCs w:val="21"/>
              </w:rPr>
              <w:t>导游证（鼓励考试）</w:t>
            </w:r>
          </w:p>
        </w:tc>
        <w:tc>
          <w:tcPr>
            <w:tcW w:w="1863" w:type="dxa"/>
            <w:vMerge w:val="restart"/>
            <w:vAlign w:val="center"/>
          </w:tcPr>
          <w:p>
            <w:pPr>
              <w:spacing w:line="400" w:lineRule="exact"/>
              <w:jc w:val="center"/>
              <w:rPr>
                <w:rFonts w:ascii="宋体" w:hAnsi="宋体"/>
                <w:szCs w:val="21"/>
              </w:rPr>
            </w:pPr>
            <w:r>
              <w:rPr>
                <w:rFonts w:hint="eastAsia" w:ascii="宋体" w:hAnsi="宋体"/>
                <w:bCs/>
                <w:szCs w:val="21"/>
              </w:rPr>
              <w:t>每年11月</w:t>
            </w:r>
          </w:p>
        </w:tc>
        <w:tc>
          <w:tcPr>
            <w:tcW w:w="2142" w:type="dxa"/>
            <w:vAlign w:val="center"/>
          </w:tcPr>
          <w:p>
            <w:pPr>
              <w:spacing w:line="400" w:lineRule="exact"/>
              <w:jc w:val="center"/>
              <w:rPr>
                <w:rFonts w:ascii="宋体" w:hAnsi="宋体"/>
                <w:szCs w:val="21"/>
              </w:rPr>
            </w:pPr>
            <w:r>
              <w:rPr>
                <w:rFonts w:hint="eastAsia" w:ascii="宋体" w:hAnsi="宋体"/>
                <w:szCs w:val="21"/>
              </w:rPr>
              <w:t>导游基础知识</w:t>
            </w:r>
          </w:p>
        </w:tc>
        <w:tc>
          <w:tcPr>
            <w:tcW w:w="1460" w:type="dxa"/>
            <w:vAlign w:val="center"/>
          </w:tcPr>
          <w:p>
            <w:pPr>
              <w:spacing w:line="400" w:lineRule="exact"/>
              <w:jc w:val="center"/>
              <w:rPr>
                <w:rFonts w:ascii="宋体" w:hAnsi="宋体"/>
                <w:szCs w:val="21"/>
              </w:rPr>
            </w:pPr>
            <w:r>
              <w:rPr>
                <w:rFonts w:hint="eastAsia" w:ascii="宋体" w:hAnsi="宋体"/>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trPr>
        <w:tc>
          <w:tcPr>
            <w:tcW w:w="700" w:type="dxa"/>
            <w:vMerge w:val="continue"/>
            <w:vAlign w:val="center"/>
          </w:tcPr>
          <w:p>
            <w:pPr>
              <w:spacing w:line="400" w:lineRule="exact"/>
              <w:jc w:val="center"/>
              <w:rPr>
                <w:rFonts w:ascii="宋体" w:hAnsi="宋体"/>
                <w:bCs/>
                <w:szCs w:val="21"/>
              </w:rPr>
            </w:pPr>
          </w:p>
        </w:tc>
        <w:tc>
          <w:tcPr>
            <w:tcW w:w="3075" w:type="dxa"/>
            <w:vMerge w:val="continue"/>
            <w:vAlign w:val="center"/>
          </w:tcPr>
          <w:p>
            <w:pPr>
              <w:spacing w:line="400" w:lineRule="exact"/>
              <w:jc w:val="center"/>
              <w:rPr>
                <w:rFonts w:ascii="宋体" w:hAnsi="宋体"/>
                <w:szCs w:val="21"/>
              </w:rPr>
            </w:pPr>
          </w:p>
        </w:tc>
        <w:tc>
          <w:tcPr>
            <w:tcW w:w="1863" w:type="dxa"/>
            <w:vMerge w:val="continue"/>
            <w:vAlign w:val="center"/>
          </w:tcPr>
          <w:p>
            <w:pPr>
              <w:spacing w:line="400" w:lineRule="exact"/>
              <w:jc w:val="center"/>
              <w:rPr>
                <w:rFonts w:ascii="宋体" w:hAnsi="宋体"/>
                <w:bCs/>
                <w:szCs w:val="21"/>
              </w:rPr>
            </w:pPr>
          </w:p>
        </w:tc>
        <w:tc>
          <w:tcPr>
            <w:tcW w:w="2142" w:type="dxa"/>
            <w:vAlign w:val="center"/>
          </w:tcPr>
          <w:p>
            <w:pPr>
              <w:spacing w:line="400" w:lineRule="exact"/>
              <w:jc w:val="center"/>
              <w:rPr>
                <w:rFonts w:ascii="宋体" w:hAnsi="宋体"/>
                <w:szCs w:val="21"/>
              </w:rPr>
            </w:pPr>
            <w:r>
              <w:rPr>
                <w:rFonts w:hint="eastAsia" w:ascii="宋体" w:hAnsi="宋体"/>
                <w:szCs w:val="21"/>
              </w:rPr>
              <w:t>导游业务</w:t>
            </w:r>
          </w:p>
        </w:tc>
        <w:tc>
          <w:tcPr>
            <w:tcW w:w="1460" w:type="dxa"/>
            <w:vAlign w:val="center"/>
          </w:tcPr>
          <w:p>
            <w:pPr>
              <w:spacing w:line="400" w:lineRule="exact"/>
              <w:jc w:val="center"/>
              <w:rPr>
                <w:rFonts w:ascii="宋体" w:hAnsi="宋体"/>
                <w:szCs w:val="21"/>
              </w:rPr>
            </w:pPr>
            <w:r>
              <w:rPr>
                <w:rFonts w:hint="eastAsia" w:ascii="宋体" w:hAnsi="宋体"/>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trPr>
        <w:tc>
          <w:tcPr>
            <w:tcW w:w="700" w:type="dxa"/>
            <w:vMerge w:val="continue"/>
            <w:vAlign w:val="center"/>
          </w:tcPr>
          <w:p>
            <w:pPr>
              <w:spacing w:line="400" w:lineRule="exact"/>
              <w:jc w:val="center"/>
              <w:rPr>
                <w:rFonts w:ascii="宋体" w:hAnsi="宋体"/>
                <w:szCs w:val="21"/>
              </w:rPr>
            </w:pPr>
          </w:p>
        </w:tc>
        <w:tc>
          <w:tcPr>
            <w:tcW w:w="3075" w:type="dxa"/>
            <w:vMerge w:val="continue"/>
            <w:vAlign w:val="center"/>
          </w:tcPr>
          <w:p>
            <w:pPr>
              <w:spacing w:line="400" w:lineRule="exact"/>
              <w:jc w:val="center"/>
              <w:rPr>
                <w:rFonts w:ascii="宋体" w:hAnsi="宋体"/>
                <w:szCs w:val="21"/>
              </w:rPr>
            </w:pPr>
          </w:p>
        </w:tc>
        <w:tc>
          <w:tcPr>
            <w:tcW w:w="1863" w:type="dxa"/>
            <w:vMerge w:val="continue"/>
            <w:vAlign w:val="center"/>
          </w:tcPr>
          <w:p>
            <w:pPr>
              <w:spacing w:line="400" w:lineRule="exact"/>
              <w:jc w:val="center"/>
              <w:rPr>
                <w:rFonts w:ascii="宋体" w:hAnsi="宋体"/>
                <w:szCs w:val="21"/>
              </w:rPr>
            </w:pPr>
          </w:p>
        </w:tc>
        <w:tc>
          <w:tcPr>
            <w:tcW w:w="2142" w:type="dxa"/>
            <w:vAlign w:val="center"/>
          </w:tcPr>
          <w:p>
            <w:pPr>
              <w:spacing w:line="400" w:lineRule="exact"/>
              <w:jc w:val="center"/>
              <w:rPr>
                <w:rFonts w:ascii="宋体" w:hAnsi="宋体"/>
                <w:szCs w:val="21"/>
              </w:rPr>
            </w:pPr>
            <w:r>
              <w:rPr>
                <w:rFonts w:hint="eastAsia" w:ascii="宋体" w:hAnsi="宋体"/>
                <w:szCs w:val="21"/>
              </w:rPr>
              <w:t>旅游政策与法规</w:t>
            </w:r>
          </w:p>
        </w:tc>
        <w:tc>
          <w:tcPr>
            <w:tcW w:w="1460" w:type="dxa"/>
            <w:vAlign w:val="center"/>
          </w:tcPr>
          <w:p>
            <w:pPr>
              <w:spacing w:line="400" w:lineRule="exact"/>
              <w:jc w:val="center"/>
              <w:rPr>
                <w:rFonts w:ascii="宋体" w:hAnsi="宋体"/>
                <w:szCs w:val="21"/>
              </w:rPr>
            </w:pPr>
            <w:r>
              <w:rPr>
                <w:rFonts w:hint="eastAsia" w:ascii="宋体" w:hAnsi="宋体"/>
                <w:szCs w:val="21"/>
              </w:rPr>
              <w:t>第四学期</w:t>
            </w:r>
          </w:p>
        </w:tc>
      </w:tr>
    </w:tbl>
    <w:p>
      <w:pPr>
        <w:spacing w:line="500" w:lineRule="exact"/>
        <w:rPr>
          <w:rFonts w:ascii="黑体" w:hAnsi="宋体" w:eastAsia="黑体"/>
          <w:b/>
          <w:color w:val="000000"/>
          <w:sz w:val="28"/>
          <w:szCs w:val="28"/>
        </w:rPr>
      </w:pPr>
      <w:r>
        <w:rPr>
          <w:rFonts w:hint="eastAsia" w:ascii="黑体" w:hAnsi="宋体" w:eastAsia="黑体"/>
          <w:b/>
          <w:sz w:val="28"/>
          <w:szCs w:val="28"/>
        </w:rPr>
        <w:t>七</w:t>
      </w:r>
      <w:r>
        <w:rPr>
          <w:rFonts w:hint="eastAsia" w:ascii="黑体" w:hAnsi="宋体" w:eastAsia="黑体"/>
          <w:b/>
          <w:color w:val="000000"/>
          <w:sz w:val="28"/>
          <w:szCs w:val="28"/>
        </w:rPr>
        <w:t>、毕业要求</w:t>
      </w:r>
    </w:p>
    <w:p>
      <w:pPr>
        <w:spacing w:line="500" w:lineRule="exact"/>
        <w:ind w:firstLine="480" w:firstLineChars="200"/>
        <w:rPr>
          <w:rFonts w:ascii="宋体" w:hAnsi="宋体"/>
          <w:bCs/>
          <w:sz w:val="24"/>
        </w:rPr>
      </w:pPr>
      <w:r>
        <w:rPr>
          <w:rFonts w:hint="eastAsia" w:ascii="宋体" w:hAnsi="宋体"/>
          <w:bCs/>
          <w:sz w:val="24"/>
        </w:rPr>
        <w:t>本专业学生必须修完本人才培养方案规定的内容（含必修部分和选修部分），并同时达到以下条件方可毕业：</w:t>
      </w:r>
    </w:p>
    <w:p>
      <w:pPr>
        <w:spacing w:line="500" w:lineRule="exact"/>
        <w:ind w:firstLine="480" w:firstLineChars="200"/>
        <w:rPr>
          <w:rFonts w:ascii="宋体" w:hAnsi="宋体"/>
          <w:bCs/>
          <w:sz w:val="24"/>
        </w:rPr>
      </w:pPr>
      <w:r>
        <w:rPr>
          <w:rFonts w:hint="eastAsia" w:ascii="宋体" w:hAnsi="宋体"/>
          <w:bCs/>
          <w:sz w:val="24"/>
          <w:lang w:val="en-US" w:eastAsia="zh-CN"/>
        </w:rPr>
        <w:t>1、</w:t>
      </w:r>
      <w:r>
        <w:rPr>
          <w:rFonts w:hint="eastAsia" w:ascii="宋体" w:hAnsi="宋体"/>
          <w:bCs/>
          <w:sz w:val="24"/>
        </w:rPr>
        <w:t>综合素质测评（含德育素质测评）合格</w:t>
      </w:r>
    </w:p>
    <w:p>
      <w:pPr>
        <w:spacing w:line="500" w:lineRule="exact"/>
        <w:rPr>
          <w:rFonts w:ascii="宋体" w:hAnsi="宋体"/>
          <w:bCs/>
          <w:sz w:val="24"/>
        </w:rPr>
      </w:pPr>
      <w:r>
        <w:rPr>
          <w:rFonts w:hint="eastAsia" w:ascii="宋体" w:hAnsi="宋体"/>
          <w:bCs/>
          <w:sz w:val="24"/>
        </w:rPr>
        <w:t xml:space="preserve">    </w:t>
      </w:r>
      <w:r>
        <w:rPr>
          <w:rFonts w:hint="eastAsia" w:ascii="宋体" w:hAnsi="宋体"/>
          <w:bCs/>
          <w:sz w:val="24"/>
          <w:lang w:val="en-US" w:eastAsia="zh-CN"/>
        </w:rPr>
        <w:t>2、</w:t>
      </w:r>
      <w:r>
        <w:rPr>
          <w:rFonts w:hint="eastAsia" w:ascii="宋体" w:hAnsi="宋体"/>
          <w:bCs/>
          <w:sz w:val="24"/>
        </w:rPr>
        <w:t>最低毕业学分：128学分</w:t>
      </w:r>
    </w:p>
    <w:p>
      <w:pPr>
        <w:spacing w:line="400" w:lineRule="exact"/>
        <w:rPr>
          <w:rFonts w:ascii="黑体" w:hAnsi="宋体" w:eastAsia="黑体"/>
          <w:b/>
          <w:sz w:val="28"/>
          <w:szCs w:val="28"/>
        </w:rPr>
      </w:pPr>
    </w:p>
    <w:p>
      <w:pPr>
        <w:spacing w:line="400" w:lineRule="exact"/>
        <w:rPr>
          <w:rFonts w:ascii="宋体" w:hAnsi="宋体" w:cs="宋体"/>
          <w:b/>
          <w:bCs/>
          <w:kern w:val="0"/>
          <w:sz w:val="28"/>
          <w:szCs w:val="28"/>
        </w:rPr>
      </w:pPr>
      <w:r>
        <w:rPr>
          <w:rFonts w:hint="eastAsia" w:ascii="黑体" w:hAnsi="宋体" w:eastAsia="黑体"/>
          <w:b/>
          <w:sz w:val="28"/>
          <w:szCs w:val="28"/>
        </w:rPr>
        <w:t>八、课程设置及教学计划进程表</w:t>
      </w:r>
      <w:r>
        <w:rPr>
          <w:rFonts w:hint="eastAsia" w:ascii="宋体" w:hAnsi="宋体" w:cs="宋体"/>
          <w:b/>
          <w:bCs/>
          <w:kern w:val="0"/>
          <w:sz w:val="28"/>
          <w:szCs w:val="28"/>
        </w:rPr>
        <w:t>（附后）</w:t>
      </w: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九、专业实践环节及时间安排</w:t>
      </w:r>
    </w:p>
    <w:tbl>
      <w:tblPr>
        <w:tblStyle w:val="10"/>
        <w:tblpPr w:leftFromText="180" w:rightFromText="180" w:vertAnchor="text" w:horzAnchor="margin" w:tblpXSpec="center" w:tblpY="70"/>
        <w:tblW w:w="8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799"/>
        <w:gridCol w:w="4436"/>
        <w:gridCol w:w="1393"/>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b/>
                <w:kern w:val="0"/>
                <w:szCs w:val="21"/>
              </w:rPr>
            </w:pPr>
            <w:r>
              <w:rPr>
                <w:rFonts w:hint="eastAsia" w:ascii="宋体" w:hAnsi="宋体" w:cs="宋体"/>
                <w:b/>
                <w:kern w:val="0"/>
                <w:szCs w:val="21"/>
              </w:rPr>
              <w:t>实践环节项目</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b/>
                <w:kern w:val="0"/>
                <w:szCs w:val="21"/>
              </w:rPr>
            </w:pPr>
            <w:r>
              <w:rPr>
                <w:rFonts w:hint="eastAsia" w:ascii="宋体" w:hAnsi="宋体" w:cs="宋体"/>
                <w:b/>
                <w:kern w:val="0"/>
                <w:szCs w:val="21"/>
              </w:rPr>
              <w:t>学时</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b/>
                <w:kern w:val="0"/>
                <w:szCs w:val="21"/>
              </w:rPr>
            </w:pPr>
            <w:r>
              <w:rPr>
                <w:rFonts w:hint="eastAsia" w:ascii="宋体" w:hAnsi="宋体" w:cs="宋体"/>
                <w:b/>
                <w:kern w:val="0"/>
                <w:szCs w:val="21"/>
              </w:rPr>
              <w:t>教学目标</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b/>
                <w:kern w:val="0"/>
                <w:szCs w:val="21"/>
              </w:rPr>
            </w:pPr>
            <w:r>
              <w:rPr>
                <w:rFonts w:hint="eastAsia" w:ascii="宋体" w:hAnsi="宋体" w:cs="宋体"/>
                <w:b/>
                <w:kern w:val="0"/>
                <w:szCs w:val="21"/>
              </w:rPr>
              <w:t>教学</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b/>
                <w:kern w:val="0"/>
                <w:szCs w:val="21"/>
              </w:rPr>
            </w:pPr>
            <w:r>
              <w:rPr>
                <w:rFonts w:hint="eastAsia" w:ascii="宋体" w:hAnsi="宋体" w:cs="宋体"/>
                <w:b/>
                <w:kern w:val="0"/>
                <w:szCs w:val="21"/>
              </w:rPr>
              <w:t>地点</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b/>
                <w:kern w:val="0"/>
                <w:szCs w:val="21"/>
              </w:rPr>
            </w:pPr>
            <w:r>
              <w:rPr>
                <w:rFonts w:hint="eastAsia" w:ascii="宋体" w:hAnsi="宋体" w:cs="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3"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酒店认知</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10</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cs="宋体"/>
                <w:kern w:val="0"/>
                <w:szCs w:val="21"/>
              </w:rPr>
            </w:pPr>
            <w:r>
              <w:rPr>
                <w:rFonts w:hint="eastAsia" w:ascii="宋体" w:hAnsi="宋体" w:cs="宋体"/>
                <w:kern w:val="0"/>
                <w:szCs w:val="21"/>
              </w:rPr>
              <w:t>参观厦门某五星级酒店，对酒店有个初步的印象和认知。</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酒店</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cs="宋体"/>
                <w:kern w:val="0"/>
                <w:szCs w:val="21"/>
              </w:rPr>
              <w:t>酒店礼仪实训</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16</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熟悉并掌握酒店服务礼仪知识，在实际工作环境中，懂得运用酒店礼仪知识。</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cs="宋体"/>
                <w:kern w:val="0"/>
                <w:szCs w:val="21"/>
              </w:rPr>
              <w:t>形体实训室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酒店服务心理训练</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12</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掌握酒店客人的心理需求，能够将酒店服务心理运用到工作中。</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探知旅游经济规律</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18</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了解生活中的旅游经济学现象，掌握其运行的基本规律，解决生活中简单的旅游经济问题。</w:t>
            </w:r>
          </w:p>
        </w:tc>
        <w:tc>
          <w:tcPr>
            <w:tcW w:w="1393" w:type="dxa"/>
          </w:tcPr>
          <w:tbl>
            <w:tblPr>
              <w:tblStyle w:val="10"/>
              <w:tblpPr w:leftFromText="180" w:rightFromText="180" w:vertAnchor="text" w:horzAnchor="margin" w:tblpXSpec="center" w:tblpY="70"/>
              <w:tblW w:w="2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exact"/>
              </w:trPr>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第二学期</w:t>
                  </w:r>
                </w:p>
              </w:tc>
            </w:tr>
          </w:tbl>
          <w:p>
            <w:pPr>
              <w:keepNext w:val="0"/>
              <w:keepLines w:val="0"/>
              <w:pageBreakBefore w:val="0"/>
              <w:kinsoku/>
              <w:wordWrap/>
              <w:overflowPunct/>
              <w:topLinePunct w:val="0"/>
              <w:autoSpaceDE/>
              <w:autoSpaceDN/>
              <w:bidi w:val="0"/>
              <w:spacing w:line="300" w:lineRule="exact"/>
              <w:textAlignment w:val="auto"/>
            </w:pPr>
          </w:p>
        </w:tc>
        <w:tc>
          <w:tcPr>
            <w:tcW w:w="1132" w:type="dxa"/>
          </w:tcPr>
          <w:tbl>
            <w:tblPr>
              <w:tblStyle w:val="10"/>
              <w:tblpPr w:leftFromText="180" w:rightFromText="180" w:vertAnchor="text" w:horzAnchor="margin" w:tblpXSpec="center" w:tblpY="70"/>
              <w:tblW w:w="2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3"/>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exact"/>
              </w:trPr>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第二学期</w:t>
                  </w:r>
                </w:p>
              </w:tc>
            </w:tr>
          </w:tbl>
          <w:p>
            <w:pPr>
              <w:keepNext w:val="0"/>
              <w:keepLines w:val="0"/>
              <w:pageBreakBefore w:val="0"/>
              <w:kinsoku/>
              <w:wordWrap/>
              <w:overflowPunct/>
              <w:topLinePunct w:val="0"/>
              <w:autoSpaceDE/>
              <w:autoSpaceDN/>
              <w:bidi w:val="0"/>
              <w:spacing w:line="300" w:lineRule="exact"/>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前厅服务技能训练</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36</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掌握酒店前厅部的基本操作技能，在实际工作环境中，可以运用这些知识。</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房务中心工作技能</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18</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掌握酒店服务中心的基本职责，可以独立完成客房中心工作。</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cs="宋体"/>
                <w:kern w:val="0"/>
                <w:szCs w:val="21"/>
              </w:rPr>
            </w:pPr>
            <w:r>
              <w:rPr>
                <w:rFonts w:hint="eastAsia" w:ascii="宋体" w:hAnsi="宋体" w:cs="宋体"/>
                <w:b/>
                <w:kern w:val="0"/>
                <w:szCs w:val="21"/>
              </w:rPr>
              <w:t>实践环节项目</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szCs w:val="21"/>
              </w:rPr>
            </w:pPr>
            <w:r>
              <w:rPr>
                <w:rFonts w:hint="eastAsia" w:ascii="宋体" w:hAnsi="宋体" w:cs="宋体"/>
                <w:b/>
                <w:kern w:val="0"/>
                <w:szCs w:val="21"/>
              </w:rPr>
              <w:t>学时</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szCs w:val="21"/>
              </w:rPr>
            </w:pPr>
            <w:r>
              <w:rPr>
                <w:rFonts w:hint="eastAsia" w:ascii="宋体" w:hAnsi="宋体" w:cs="宋体"/>
                <w:b/>
                <w:kern w:val="0"/>
                <w:szCs w:val="21"/>
              </w:rPr>
              <w:t>教学目标</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b/>
                <w:kern w:val="0"/>
                <w:szCs w:val="21"/>
              </w:rPr>
            </w:pPr>
            <w:r>
              <w:rPr>
                <w:rFonts w:hint="eastAsia" w:ascii="宋体" w:hAnsi="宋体" w:cs="宋体"/>
                <w:b/>
                <w:kern w:val="0"/>
                <w:szCs w:val="21"/>
              </w:rPr>
              <w:t>教学</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cs="宋体"/>
                <w:kern w:val="0"/>
                <w:szCs w:val="21"/>
              </w:rPr>
            </w:pPr>
            <w:r>
              <w:rPr>
                <w:rFonts w:hint="eastAsia" w:ascii="宋体" w:hAnsi="宋体" w:cs="宋体"/>
                <w:b/>
                <w:kern w:val="0"/>
                <w:szCs w:val="21"/>
              </w:rPr>
              <w:t>地点</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cs="宋体"/>
                <w:kern w:val="0"/>
                <w:szCs w:val="21"/>
              </w:rPr>
            </w:pPr>
            <w:r>
              <w:rPr>
                <w:rFonts w:hint="eastAsia" w:ascii="宋体" w:hAnsi="宋体" w:cs="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鸡尾酒调制与服务</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18</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掌握鸡尾酒的调制方法与配方，能够自创鸡尾酒。</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餐厅实训室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餐饮服务技能</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cs="宋体"/>
                <w:kern w:val="0"/>
                <w:szCs w:val="21"/>
              </w:rPr>
              <w:t>36</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cs="宋体"/>
                <w:kern w:val="0"/>
                <w:szCs w:val="21"/>
              </w:rPr>
              <w:t>掌握酒店餐饮部门基本的服务技能，</w:t>
            </w:r>
            <w:r>
              <w:rPr>
                <w:rFonts w:hint="eastAsia" w:ascii="宋体" w:hAnsi="宋体"/>
                <w:szCs w:val="21"/>
              </w:rPr>
              <w:t>在实际工作环境中，可以为客人提供良好的餐饮服务。</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餐厅实训室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9"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酒店英语</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36</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掌握酒店各部门英语，并能较流利地使用英语为外宾服务。</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饮食文化</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16</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了解我国各地域饮食的特点及形成原因，根据客人的不同需求提供饮食服务。</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8"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酒店市场营销</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18</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cs="宋体"/>
                <w:kern w:val="0"/>
                <w:szCs w:val="21"/>
              </w:rPr>
            </w:pPr>
            <w:r>
              <w:rPr>
                <w:rFonts w:hint="eastAsia" w:ascii="宋体" w:hAnsi="宋体"/>
                <w:szCs w:val="21"/>
              </w:rPr>
              <w:t>基本掌握酒店市场营销学的基本概念、原理、方法与技术；培养学生学习能力，思考能力，分析问题能力；培养学生运用所学知识来解决实际问题的能力。</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第四学期</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8"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康乐服务与管理</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18</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掌握酒店康乐服务的发展现状，能够分析酒店康乐服务中存在的问题。</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酒店人力资源管理</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16</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cs="宋体"/>
                <w:kern w:val="0"/>
                <w:szCs w:val="21"/>
              </w:rPr>
            </w:pPr>
            <w:r>
              <w:rPr>
                <w:rFonts w:hint="eastAsia" w:ascii="宋体" w:hAnsi="宋体" w:cs="宋体"/>
                <w:kern w:val="0"/>
                <w:szCs w:val="21"/>
              </w:rPr>
              <w:t>掌握酒店的组织机构，了解人力资源部的作用和工作内容。</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旅游电商技能</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18</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了解电子商务在旅游行业中的作用，能够使用旅游电子商务操作技能。</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多媒体教室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主题宴会设计</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18</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掌握宴会设计的原则，能根据客人的具体要求设计符合主题的宴会。</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餐厅实训室</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校园西餐厅实训</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58</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r>
              <w:rPr>
                <w:rFonts w:hint="eastAsia" w:ascii="宋体" w:hAnsi="宋体"/>
                <w:szCs w:val="21"/>
              </w:rPr>
              <w:t>认知西餐厅的服务项目，会调制咖啡等饮料，会对西餐厅进行日常管理</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校园西餐厅</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第二、三、四学期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2" w:hRule="exact"/>
        </w:trPr>
        <w:tc>
          <w:tcPr>
            <w:tcW w:w="1135" w:type="dxa"/>
            <w:vMerge w:val="restart"/>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酒店技能综合实践</w:t>
            </w:r>
          </w:p>
        </w:tc>
        <w:tc>
          <w:tcPr>
            <w:tcW w:w="799" w:type="dxa"/>
            <w:vMerge w:val="restart"/>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324</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cs="宋体"/>
                <w:kern w:val="0"/>
                <w:szCs w:val="21"/>
              </w:rPr>
            </w:pPr>
            <w:r>
              <w:rPr>
                <w:rFonts w:hint="eastAsia" w:ascii="宋体" w:hAnsi="宋体"/>
                <w:szCs w:val="21"/>
              </w:rPr>
              <w:t>熟悉客房的服务技能和流程，客房地位认知，</w:t>
            </w:r>
            <w:r>
              <w:rPr>
                <w:rFonts w:hint="eastAsia" w:ascii="宋体" w:hAnsi="宋体" w:cs="宋体"/>
                <w:kern w:val="0"/>
                <w:szCs w:val="21"/>
              </w:rPr>
              <w:t>客房产品认知及酒店客房调研、客房用品管理及预测、产品设计及推销，</w:t>
            </w:r>
            <w:r>
              <w:rPr>
                <w:rFonts w:hint="eastAsia" w:ascii="宋体" w:hAnsi="宋体" w:cs="宋体"/>
                <w:kern w:val="0"/>
                <w:szCs w:val="21"/>
                <w:lang w:val="en-GB"/>
              </w:rPr>
              <w:t>中式铺床、西式铺床、走客房清扫、开夜床技能、领班查房技能等。</w:t>
            </w: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szCs w:val="21"/>
              </w:rPr>
            </w:pPr>
          </w:p>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cs="宋体"/>
                <w:kern w:val="0"/>
                <w:szCs w:val="21"/>
              </w:rPr>
            </w:pP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酒店客房部</w:t>
            </w:r>
          </w:p>
        </w:tc>
        <w:tc>
          <w:tcPr>
            <w:tcW w:w="1132" w:type="dxa"/>
            <w:vMerge w:val="restart"/>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第五学期</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r>
              <w:rPr>
                <w:rFonts w:hint="eastAsia" w:ascii="宋体" w:hAnsi="宋体"/>
                <w:szCs w:val="21"/>
              </w:rPr>
              <w:t>第1-18周</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szCs w:val="21"/>
              </w:rPr>
              <w:t>共18周集中实训</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exact"/>
        </w:trPr>
        <w:tc>
          <w:tcPr>
            <w:tcW w:w="113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p>
        </w:tc>
        <w:tc>
          <w:tcPr>
            <w:tcW w:w="799"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cs="宋体"/>
                <w:kern w:val="0"/>
                <w:szCs w:val="21"/>
              </w:rPr>
            </w:pPr>
            <w:r>
              <w:rPr>
                <w:rFonts w:hint="eastAsia" w:ascii="宋体" w:hAnsi="宋体"/>
                <w:szCs w:val="21"/>
              </w:rPr>
              <w:t>熟悉餐饮的服务技能和流程，了解</w:t>
            </w:r>
            <w:r>
              <w:rPr>
                <w:rFonts w:ascii="宋体" w:hAnsi="宋体"/>
                <w:szCs w:val="21"/>
              </w:rPr>
              <w:t>酒店餐饮服务与管理的基础知识，培养学生从事酒店餐饮服务与管理基层工作的基本能力</w:t>
            </w:r>
            <w:r>
              <w:rPr>
                <w:rFonts w:hint="eastAsia" w:ascii="宋体" w:hAnsi="宋体"/>
                <w:szCs w:val="21"/>
              </w:rPr>
              <w:t>。</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酒店前厅部</w:t>
            </w:r>
          </w:p>
        </w:tc>
        <w:tc>
          <w:tcPr>
            <w:tcW w:w="1132"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0" w:hRule="exact"/>
        </w:trPr>
        <w:tc>
          <w:tcPr>
            <w:tcW w:w="1135"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szCs w:val="21"/>
              </w:rPr>
            </w:pPr>
          </w:p>
        </w:tc>
        <w:tc>
          <w:tcPr>
            <w:tcW w:w="799"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cs="宋体"/>
                <w:kern w:val="0"/>
                <w:szCs w:val="21"/>
              </w:rPr>
            </w:pPr>
            <w:r>
              <w:rPr>
                <w:rFonts w:hint="eastAsia" w:ascii="宋体" w:hAnsi="宋体" w:cs="宋体"/>
                <w:kern w:val="0"/>
                <w:szCs w:val="21"/>
              </w:rPr>
              <w:t>熟悉酒店前厅操作的技能和流程，</w:t>
            </w:r>
            <w:r>
              <w:rPr>
                <w:rFonts w:ascii="宋体" w:hAnsi="宋体"/>
                <w:szCs w:val="21"/>
              </w:rPr>
              <w:t>包括前厅部岗位设置与岗位职责、预订服务管理、接待服务管理、礼宾服务管理、话务服务管理、委托代办服务管理、商务中心管理、收银服务管理</w:t>
            </w:r>
            <w:r>
              <w:rPr>
                <w:rFonts w:hint="eastAsia" w:ascii="宋体" w:hAnsi="宋体"/>
                <w:szCs w:val="21"/>
              </w:rPr>
              <w:t>。</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szCs w:val="21"/>
              </w:rPr>
              <w:t>酒店餐饮部</w:t>
            </w:r>
          </w:p>
        </w:tc>
        <w:tc>
          <w:tcPr>
            <w:tcW w:w="1132"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ascii="宋体" w:hAnsi="宋体"/>
                <w:szCs w:val="21"/>
              </w:rPr>
            </w:pPr>
            <w:r>
              <w:rPr>
                <w:rFonts w:hint="eastAsia" w:ascii="宋体" w:hAnsi="宋体"/>
                <w:szCs w:val="21"/>
              </w:rPr>
              <w:t>顶岗实习</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szCs w:val="21"/>
              </w:rPr>
              <w:t>504</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cs="宋体"/>
                <w:kern w:val="0"/>
                <w:szCs w:val="21"/>
              </w:rPr>
            </w:pPr>
            <w:r>
              <w:rPr>
                <w:rFonts w:hint="eastAsia" w:ascii="宋体" w:hAnsi="宋体"/>
                <w:szCs w:val="21"/>
              </w:rPr>
              <w:t>运用所学知识进行酒店服务与管理活动。</w:t>
            </w: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szCs w:val="21"/>
              </w:rPr>
              <w:t>酒店</w:t>
            </w: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第六学期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exact"/>
        </w:trPr>
        <w:tc>
          <w:tcPr>
            <w:tcW w:w="1135"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合计</w:t>
            </w:r>
          </w:p>
        </w:tc>
        <w:tc>
          <w:tcPr>
            <w:tcW w:w="799"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r>
              <w:rPr>
                <w:rFonts w:hint="eastAsia" w:ascii="宋体" w:hAnsi="宋体" w:cs="宋体"/>
                <w:kern w:val="0"/>
                <w:szCs w:val="21"/>
              </w:rPr>
              <w:t>1190</w:t>
            </w:r>
          </w:p>
        </w:tc>
        <w:tc>
          <w:tcPr>
            <w:tcW w:w="4436"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left"/>
              <w:textAlignment w:val="auto"/>
              <w:rPr>
                <w:rFonts w:ascii="宋体" w:hAnsi="宋体" w:cs="宋体"/>
                <w:kern w:val="0"/>
                <w:szCs w:val="21"/>
              </w:rPr>
            </w:pPr>
          </w:p>
        </w:tc>
        <w:tc>
          <w:tcPr>
            <w:tcW w:w="1393"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tc>
        <w:tc>
          <w:tcPr>
            <w:tcW w:w="1132" w:type="dxa"/>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ascii="宋体" w:hAnsi="宋体" w:cs="宋体"/>
                <w:kern w:val="0"/>
                <w:szCs w:val="21"/>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十、分学期课时统计表</w:t>
      </w:r>
    </w:p>
    <w:tbl>
      <w:tblPr>
        <w:tblStyle w:val="10"/>
        <w:tblW w:w="6727" w:type="dxa"/>
        <w:tblInd w:w="93"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803"/>
        <w:gridCol w:w="900"/>
        <w:gridCol w:w="856"/>
        <w:gridCol w:w="851"/>
        <w:gridCol w:w="813"/>
        <w:gridCol w:w="150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00" w:hRule="atLeast"/>
        </w:trPr>
        <w:tc>
          <w:tcPr>
            <w:tcW w:w="1803" w:type="dxa"/>
            <w:vMerge w:val="restart"/>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学期</w:t>
            </w:r>
          </w:p>
        </w:tc>
        <w:tc>
          <w:tcPr>
            <w:tcW w:w="900" w:type="dxa"/>
            <w:vMerge w:val="restart"/>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总课时</w:t>
            </w:r>
          </w:p>
        </w:tc>
        <w:tc>
          <w:tcPr>
            <w:tcW w:w="856" w:type="dxa"/>
            <w:vMerge w:val="restart"/>
            <w:vAlign w:val="center"/>
          </w:tcPr>
          <w:p>
            <w:pPr>
              <w:spacing w:line="400" w:lineRule="exact"/>
              <w:jc w:val="center"/>
              <w:rPr>
                <w:rFonts w:ascii="宋体" w:hAnsi="宋体" w:cs="宋体"/>
                <w:b/>
                <w:kern w:val="0"/>
                <w:szCs w:val="21"/>
              </w:rPr>
            </w:pPr>
            <w:r>
              <w:rPr>
                <w:rFonts w:hint="eastAsia" w:ascii="宋体" w:hAnsi="宋体" w:cs="宋体"/>
                <w:b/>
                <w:kern w:val="0"/>
                <w:szCs w:val="21"/>
              </w:rPr>
              <w:t>理论</w:t>
            </w:r>
          </w:p>
          <w:p>
            <w:pPr>
              <w:spacing w:line="400" w:lineRule="exact"/>
              <w:jc w:val="center"/>
              <w:rPr>
                <w:rFonts w:ascii="宋体" w:hAnsi="宋体" w:cs="宋体"/>
                <w:b/>
                <w:kern w:val="0"/>
                <w:szCs w:val="21"/>
              </w:rPr>
            </w:pPr>
            <w:r>
              <w:rPr>
                <w:rFonts w:hint="eastAsia" w:ascii="宋体" w:hAnsi="宋体" w:cs="宋体"/>
                <w:b/>
                <w:kern w:val="0"/>
                <w:szCs w:val="21"/>
              </w:rPr>
              <w:t>课时</w:t>
            </w:r>
          </w:p>
        </w:tc>
        <w:tc>
          <w:tcPr>
            <w:tcW w:w="851" w:type="dxa"/>
            <w:vMerge w:val="restart"/>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实践课时</w:t>
            </w:r>
          </w:p>
        </w:tc>
        <w:tc>
          <w:tcPr>
            <w:tcW w:w="813" w:type="dxa"/>
            <w:vMerge w:val="restart"/>
            <w:vAlign w:val="center"/>
          </w:tcPr>
          <w:p>
            <w:pPr>
              <w:spacing w:line="400" w:lineRule="exact"/>
              <w:jc w:val="center"/>
              <w:rPr>
                <w:rFonts w:ascii="宋体" w:hAnsi="宋体" w:cs="宋体"/>
                <w:b/>
                <w:kern w:val="0"/>
                <w:szCs w:val="21"/>
              </w:rPr>
            </w:pPr>
            <w:r>
              <w:rPr>
                <w:rFonts w:hint="eastAsia" w:ascii="宋体" w:hAnsi="宋体" w:cs="宋体"/>
                <w:b/>
                <w:kern w:val="0"/>
                <w:szCs w:val="21"/>
              </w:rPr>
              <w:t>教学</w:t>
            </w:r>
          </w:p>
          <w:p>
            <w:pPr>
              <w:spacing w:line="400" w:lineRule="exact"/>
              <w:jc w:val="center"/>
              <w:rPr>
                <w:rFonts w:ascii="宋体" w:hAnsi="宋体" w:cs="宋体"/>
                <w:b/>
                <w:kern w:val="0"/>
                <w:szCs w:val="21"/>
              </w:rPr>
            </w:pPr>
            <w:r>
              <w:rPr>
                <w:rFonts w:hint="eastAsia" w:ascii="宋体" w:hAnsi="宋体" w:cs="宋体"/>
                <w:b/>
                <w:kern w:val="0"/>
                <w:szCs w:val="21"/>
              </w:rPr>
              <w:t>周数</w:t>
            </w:r>
          </w:p>
        </w:tc>
        <w:tc>
          <w:tcPr>
            <w:tcW w:w="1504" w:type="dxa"/>
            <w:vMerge w:val="restart"/>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平均周</w:t>
            </w:r>
          </w:p>
          <w:p>
            <w:pPr>
              <w:widowControl/>
              <w:spacing w:line="400" w:lineRule="exact"/>
              <w:jc w:val="center"/>
              <w:rPr>
                <w:rFonts w:ascii="宋体" w:hAns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13" w:hRule="atLeast"/>
        </w:trPr>
        <w:tc>
          <w:tcPr>
            <w:tcW w:w="1803" w:type="dxa"/>
            <w:vMerge w:val="continue"/>
            <w:vAlign w:val="center"/>
          </w:tcPr>
          <w:p>
            <w:pPr>
              <w:widowControl/>
              <w:spacing w:line="400" w:lineRule="exact"/>
              <w:jc w:val="center"/>
              <w:rPr>
                <w:rFonts w:ascii="宋体" w:hAnsi="宋体" w:cs="宋体"/>
                <w:kern w:val="0"/>
                <w:szCs w:val="21"/>
              </w:rPr>
            </w:pPr>
          </w:p>
        </w:tc>
        <w:tc>
          <w:tcPr>
            <w:tcW w:w="900" w:type="dxa"/>
            <w:vMerge w:val="continue"/>
            <w:vAlign w:val="center"/>
          </w:tcPr>
          <w:p>
            <w:pPr>
              <w:widowControl/>
              <w:spacing w:line="400" w:lineRule="exact"/>
              <w:jc w:val="center"/>
              <w:rPr>
                <w:rFonts w:ascii="宋体" w:hAnsi="宋体" w:cs="宋体"/>
                <w:kern w:val="0"/>
                <w:szCs w:val="21"/>
              </w:rPr>
            </w:pPr>
          </w:p>
        </w:tc>
        <w:tc>
          <w:tcPr>
            <w:tcW w:w="856" w:type="dxa"/>
            <w:vMerge w:val="continue"/>
            <w:vAlign w:val="center"/>
          </w:tcPr>
          <w:p>
            <w:pPr>
              <w:spacing w:line="400" w:lineRule="exact"/>
              <w:jc w:val="center"/>
              <w:rPr>
                <w:rFonts w:ascii="宋体" w:hAnsi="宋体" w:cs="宋体"/>
                <w:kern w:val="0"/>
                <w:szCs w:val="21"/>
              </w:rPr>
            </w:pPr>
          </w:p>
        </w:tc>
        <w:tc>
          <w:tcPr>
            <w:tcW w:w="851" w:type="dxa"/>
            <w:vMerge w:val="continue"/>
            <w:vAlign w:val="center"/>
          </w:tcPr>
          <w:p>
            <w:pPr>
              <w:spacing w:line="400" w:lineRule="exact"/>
              <w:jc w:val="center"/>
              <w:rPr>
                <w:rFonts w:ascii="宋体" w:hAnsi="宋体" w:cs="宋体"/>
                <w:kern w:val="0"/>
                <w:szCs w:val="21"/>
              </w:rPr>
            </w:pPr>
          </w:p>
        </w:tc>
        <w:tc>
          <w:tcPr>
            <w:tcW w:w="813" w:type="dxa"/>
            <w:vMerge w:val="continue"/>
            <w:vAlign w:val="center"/>
          </w:tcPr>
          <w:p>
            <w:pPr>
              <w:spacing w:line="400" w:lineRule="exact"/>
              <w:jc w:val="center"/>
              <w:rPr>
                <w:rFonts w:ascii="宋体" w:hAnsi="宋体" w:cs="宋体"/>
                <w:kern w:val="0"/>
                <w:szCs w:val="21"/>
              </w:rPr>
            </w:pPr>
          </w:p>
        </w:tc>
        <w:tc>
          <w:tcPr>
            <w:tcW w:w="1504" w:type="dxa"/>
            <w:vMerge w:val="continue"/>
            <w:vAlign w:val="center"/>
          </w:tcPr>
          <w:p>
            <w:pPr>
              <w:spacing w:line="4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18" w:hRule="exact"/>
        </w:trPr>
        <w:tc>
          <w:tcPr>
            <w:tcW w:w="180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w:t>
            </w:r>
          </w:p>
        </w:tc>
        <w:tc>
          <w:tcPr>
            <w:tcW w:w="9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524</w:t>
            </w:r>
          </w:p>
        </w:tc>
        <w:tc>
          <w:tcPr>
            <w:tcW w:w="85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298</w:t>
            </w:r>
          </w:p>
        </w:tc>
        <w:tc>
          <w:tcPr>
            <w:tcW w:w="851"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226</w:t>
            </w:r>
          </w:p>
        </w:tc>
        <w:tc>
          <w:tcPr>
            <w:tcW w:w="81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16</w:t>
            </w:r>
          </w:p>
        </w:tc>
        <w:tc>
          <w:tcPr>
            <w:tcW w:w="1504" w:type="dxa"/>
            <w:vAlign w:val="center"/>
          </w:tcPr>
          <w:p>
            <w:pPr>
              <w:spacing w:line="400" w:lineRule="exact"/>
              <w:jc w:val="center"/>
              <w:rPr>
                <w:rFonts w:ascii="宋体" w:hAnsi="宋体" w:cs="宋体"/>
                <w:szCs w:val="21"/>
              </w:rPr>
            </w:pPr>
            <w:r>
              <w:rPr>
                <w:rFonts w:hint="eastAsia" w:ascii="宋体" w:hAnsi="宋体" w:cs="宋体"/>
                <w:szCs w:val="21"/>
              </w:rPr>
              <w:t>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exact"/>
        </w:trPr>
        <w:tc>
          <w:tcPr>
            <w:tcW w:w="180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w:t>
            </w:r>
          </w:p>
        </w:tc>
        <w:tc>
          <w:tcPr>
            <w:tcW w:w="900"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450</w:t>
            </w:r>
          </w:p>
        </w:tc>
        <w:tc>
          <w:tcPr>
            <w:tcW w:w="856"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225</w:t>
            </w:r>
          </w:p>
        </w:tc>
        <w:tc>
          <w:tcPr>
            <w:tcW w:w="851"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225</w:t>
            </w:r>
          </w:p>
        </w:tc>
        <w:tc>
          <w:tcPr>
            <w:tcW w:w="813"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18</w:t>
            </w:r>
          </w:p>
        </w:tc>
        <w:tc>
          <w:tcPr>
            <w:tcW w:w="1504" w:type="dxa"/>
            <w:vAlign w:val="center"/>
          </w:tcPr>
          <w:p>
            <w:pPr>
              <w:spacing w:line="400" w:lineRule="exact"/>
              <w:jc w:val="center"/>
              <w:rPr>
                <w:rFonts w:ascii="宋体" w:hAnsi="宋体" w:cs="宋体"/>
                <w:color w:val="000000"/>
                <w:szCs w:val="21"/>
              </w:rPr>
            </w:pPr>
            <w:r>
              <w:rPr>
                <w:rFonts w:hint="eastAsia" w:ascii="宋体" w:hAnsi="宋体" w:cs="宋体"/>
                <w:color w:val="000000"/>
                <w:szCs w:val="21"/>
              </w:rPr>
              <w:t>25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exact"/>
        </w:trPr>
        <w:tc>
          <w:tcPr>
            <w:tcW w:w="180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3</w:t>
            </w:r>
          </w:p>
        </w:tc>
        <w:tc>
          <w:tcPr>
            <w:tcW w:w="900"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344</w:t>
            </w:r>
          </w:p>
        </w:tc>
        <w:tc>
          <w:tcPr>
            <w:tcW w:w="856"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164</w:t>
            </w:r>
          </w:p>
        </w:tc>
        <w:tc>
          <w:tcPr>
            <w:tcW w:w="851"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180</w:t>
            </w:r>
          </w:p>
        </w:tc>
        <w:tc>
          <w:tcPr>
            <w:tcW w:w="813"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18</w:t>
            </w:r>
          </w:p>
        </w:tc>
        <w:tc>
          <w:tcPr>
            <w:tcW w:w="1504" w:type="dxa"/>
            <w:vAlign w:val="center"/>
          </w:tcPr>
          <w:p>
            <w:pPr>
              <w:spacing w:line="400" w:lineRule="exact"/>
              <w:jc w:val="center"/>
              <w:rPr>
                <w:rFonts w:ascii="宋体" w:hAnsi="宋体" w:cs="宋体"/>
                <w:color w:val="000000"/>
                <w:szCs w:val="21"/>
              </w:rPr>
            </w:pPr>
            <w:r>
              <w:rPr>
                <w:rFonts w:hint="eastAsia" w:ascii="宋体" w:hAnsi="宋体" w:cs="宋体"/>
                <w:color w:val="000000"/>
                <w:szCs w:val="21"/>
              </w:rPr>
              <w:t>19</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exact"/>
        </w:trPr>
        <w:tc>
          <w:tcPr>
            <w:tcW w:w="180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4</w:t>
            </w:r>
          </w:p>
        </w:tc>
        <w:tc>
          <w:tcPr>
            <w:tcW w:w="900"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290</w:t>
            </w:r>
          </w:p>
        </w:tc>
        <w:tc>
          <w:tcPr>
            <w:tcW w:w="856"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162</w:t>
            </w:r>
          </w:p>
        </w:tc>
        <w:tc>
          <w:tcPr>
            <w:tcW w:w="851"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128</w:t>
            </w:r>
          </w:p>
        </w:tc>
        <w:tc>
          <w:tcPr>
            <w:tcW w:w="813" w:type="dxa"/>
            <w:vAlign w:val="center"/>
          </w:tcPr>
          <w:p>
            <w:pPr>
              <w:widowControl/>
              <w:spacing w:line="400" w:lineRule="exact"/>
              <w:jc w:val="center"/>
              <w:rPr>
                <w:rFonts w:ascii="宋体" w:hAnsi="宋体" w:cs="宋体"/>
                <w:color w:val="000000"/>
                <w:kern w:val="0"/>
                <w:szCs w:val="21"/>
              </w:rPr>
            </w:pPr>
            <w:r>
              <w:rPr>
                <w:rFonts w:hint="eastAsia" w:ascii="宋体" w:hAnsi="宋体" w:cs="宋体"/>
                <w:color w:val="000000"/>
                <w:kern w:val="0"/>
                <w:szCs w:val="21"/>
              </w:rPr>
              <w:t>18</w:t>
            </w:r>
          </w:p>
        </w:tc>
        <w:tc>
          <w:tcPr>
            <w:tcW w:w="1504" w:type="dxa"/>
            <w:vAlign w:val="center"/>
          </w:tcPr>
          <w:p>
            <w:pPr>
              <w:spacing w:line="400" w:lineRule="exact"/>
              <w:jc w:val="center"/>
              <w:rPr>
                <w:rFonts w:ascii="宋体" w:hAnsi="宋体" w:cs="宋体"/>
                <w:color w:val="000000"/>
                <w:szCs w:val="21"/>
              </w:rPr>
            </w:pPr>
            <w:r>
              <w:rPr>
                <w:rFonts w:hint="eastAsia" w:ascii="宋体" w:hAnsi="宋体" w:cs="宋体"/>
                <w:color w:val="000000"/>
                <w:szCs w:val="21"/>
              </w:rPr>
              <w:t>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32" w:hRule="exact"/>
        </w:trPr>
        <w:tc>
          <w:tcPr>
            <w:tcW w:w="180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5</w:t>
            </w:r>
          </w:p>
        </w:tc>
        <w:tc>
          <w:tcPr>
            <w:tcW w:w="9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324</w:t>
            </w:r>
          </w:p>
        </w:tc>
        <w:tc>
          <w:tcPr>
            <w:tcW w:w="85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0</w:t>
            </w:r>
          </w:p>
        </w:tc>
        <w:tc>
          <w:tcPr>
            <w:tcW w:w="851"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324</w:t>
            </w:r>
          </w:p>
        </w:tc>
        <w:tc>
          <w:tcPr>
            <w:tcW w:w="81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18</w:t>
            </w:r>
          </w:p>
        </w:tc>
        <w:tc>
          <w:tcPr>
            <w:tcW w:w="1504" w:type="dxa"/>
            <w:vAlign w:val="center"/>
          </w:tcPr>
          <w:p>
            <w:pPr>
              <w:spacing w:line="400" w:lineRule="exact"/>
              <w:jc w:val="center"/>
              <w:rPr>
                <w:rFonts w:ascii="宋体" w:hAnsi="宋体" w:cs="宋体"/>
                <w:szCs w:val="21"/>
              </w:rPr>
            </w:pPr>
            <w:r>
              <w:rPr>
                <w:rFonts w:hint="eastAsia" w:ascii="宋体" w:hAnsi="宋体" w:cs="宋体"/>
                <w:szCs w:val="21"/>
              </w:rPr>
              <w:t>18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47" w:hRule="exact"/>
        </w:trPr>
        <w:tc>
          <w:tcPr>
            <w:tcW w:w="180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6</w:t>
            </w:r>
          </w:p>
        </w:tc>
        <w:tc>
          <w:tcPr>
            <w:tcW w:w="9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504</w:t>
            </w:r>
          </w:p>
        </w:tc>
        <w:tc>
          <w:tcPr>
            <w:tcW w:w="85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0</w:t>
            </w:r>
          </w:p>
        </w:tc>
        <w:tc>
          <w:tcPr>
            <w:tcW w:w="851"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504</w:t>
            </w:r>
          </w:p>
        </w:tc>
        <w:tc>
          <w:tcPr>
            <w:tcW w:w="81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18</w:t>
            </w:r>
          </w:p>
        </w:tc>
        <w:tc>
          <w:tcPr>
            <w:tcW w:w="1504" w:type="dxa"/>
            <w:vAlign w:val="center"/>
          </w:tcPr>
          <w:p>
            <w:pPr>
              <w:spacing w:line="400" w:lineRule="exact"/>
              <w:jc w:val="center"/>
              <w:rPr>
                <w:rFonts w:ascii="宋体" w:hAnsi="宋体" w:cs="宋体"/>
                <w:szCs w:val="21"/>
              </w:rPr>
            </w:pPr>
            <w:r>
              <w:rPr>
                <w:rFonts w:hint="eastAsia" w:ascii="宋体" w:hAnsi="宋体" w:cs="宋体"/>
                <w:szCs w:val="21"/>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657" w:hRule="exact"/>
        </w:trPr>
        <w:tc>
          <w:tcPr>
            <w:tcW w:w="180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公共选修课</w:t>
            </w:r>
          </w:p>
        </w:tc>
        <w:tc>
          <w:tcPr>
            <w:tcW w:w="9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144</w:t>
            </w:r>
          </w:p>
        </w:tc>
        <w:tc>
          <w:tcPr>
            <w:tcW w:w="85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144</w:t>
            </w:r>
          </w:p>
        </w:tc>
        <w:tc>
          <w:tcPr>
            <w:tcW w:w="851"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0</w:t>
            </w:r>
          </w:p>
        </w:tc>
        <w:tc>
          <w:tcPr>
            <w:tcW w:w="813" w:type="dxa"/>
            <w:vAlign w:val="center"/>
          </w:tcPr>
          <w:p>
            <w:pPr>
              <w:widowControl/>
              <w:spacing w:line="400" w:lineRule="exact"/>
              <w:jc w:val="center"/>
              <w:rPr>
                <w:rFonts w:ascii="宋体" w:hAnsi="宋体" w:cs="宋体"/>
                <w:kern w:val="0"/>
                <w:szCs w:val="21"/>
              </w:rPr>
            </w:pPr>
          </w:p>
        </w:tc>
        <w:tc>
          <w:tcPr>
            <w:tcW w:w="1504" w:type="dxa"/>
            <w:vAlign w:val="center"/>
          </w:tcPr>
          <w:p>
            <w:pPr>
              <w:widowControl/>
              <w:spacing w:line="4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exact"/>
        </w:trPr>
        <w:tc>
          <w:tcPr>
            <w:tcW w:w="1803" w:type="dxa"/>
            <w:vMerge w:val="restart"/>
            <w:vAlign w:val="center"/>
          </w:tcPr>
          <w:p>
            <w:pPr>
              <w:autoSpaceDN w:val="0"/>
              <w:spacing w:line="400" w:lineRule="exact"/>
              <w:jc w:val="center"/>
              <w:rPr>
                <w:rFonts w:ascii="宋体" w:hAnsi="宋体" w:cs="宋体"/>
                <w:kern w:val="0"/>
                <w:szCs w:val="21"/>
              </w:rPr>
            </w:pPr>
            <w:r>
              <w:rPr>
                <w:rFonts w:hint="eastAsia" w:ascii="宋体" w:hAnsi="宋体" w:cs="宋体"/>
                <w:kern w:val="0"/>
                <w:szCs w:val="21"/>
              </w:rPr>
              <w:t>合计</w:t>
            </w:r>
          </w:p>
        </w:tc>
        <w:tc>
          <w:tcPr>
            <w:tcW w:w="900" w:type="dxa"/>
            <w:vMerge w:val="restart"/>
            <w:vAlign w:val="center"/>
          </w:tcPr>
          <w:p>
            <w:pPr>
              <w:autoSpaceDN w:val="0"/>
              <w:spacing w:line="400" w:lineRule="exact"/>
              <w:jc w:val="center"/>
              <w:rPr>
                <w:rFonts w:ascii="宋体" w:hAnsi="宋体" w:cs="宋体"/>
                <w:kern w:val="0"/>
                <w:szCs w:val="21"/>
              </w:rPr>
            </w:pPr>
            <w:r>
              <w:rPr>
                <w:rFonts w:hint="eastAsia" w:ascii="宋体" w:hAnsi="宋体" w:cs="宋体"/>
                <w:kern w:val="0"/>
                <w:szCs w:val="21"/>
              </w:rPr>
              <w:t>2580</w:t>
            </w:r>
          </w:p>
        </w:tc>
        <w:tc>
          <w:tcPr>
            <w:tcW w:w="856" w:type="dxa"/>
            <w:vMerge w:val="restart"/>
            <w:vAlign w:val="center"/>
          </w:tcPr>
          <w:p>
            <w:pPr>
              <w:autoSpaceDN w:val="0"/>
              <w:spacing w:line="400" w:lineRule="exact"/>
              <w:jc w:val="center"/>
              <w:rPr>
                <w:rFonts w:ascii="宋体" w:hAnsi="宋体" w:cs="宋体"/>
                <w:kern w:val="0"/>
                <w:szCs w:val="21"/>
              </w:rPr>
            </w:pPr>
            <w:r>
              <w:rPr>
                <w:rFonts w:hint="eastAsia" w:ascii="宋体" w:hAnsi="宋体" w:cs="宋体"/>
                <w:kern w:val="0"/>
                <w:szCs w:val="21"/>
              </w:rPr>
              <w:t>993</w:t>
            </w:r>
          </w:p>
        </w:tc>
        <w:tc>
          <w:tcPr>
            <w:tcW w:w="851" w:type="dxa"/>
            <w:vMerge w:val="restart"/>
            <w:vAlign w:val="center"/>
          </w:tcPr>
          <w:p>
            <w:pPr>
              <w:autoSpaceDN w:val="0"/>
              <w:spacing w:line="400" w:lineRule="exact"/>
              <w:jc w:val="center"/>
              <w:rPr>
                <w:rFonts w:ascii="宋体" w:hAnsi="宋体" w:cs="宋体"/>
                <w:kern w:val="0"/>
                <w:szCs w:val="21"/>
              </w:rPr>
            </w:pPr>
            <w:r>
              <w:rPr>
                <w:rFonts w:hint="eastAsia" w:ascii="宋体" w:hAnsi="宋体" w:cs="宋体"/>
                <w:kern w:val="0"/>
                <w:szCs w:val="21"/>
              </w:rPr>
              <w:t>1587</w:t>
            </w:r>
          </w:p>
        </w:tc>
        <w:tc>
          <w:tcPr>
            <w:tcW w:w="813" w:type="dxa"/>
            <w:vMerge w:val="restart"/>
            <w:vAlign w:val="center"/>
          </w:tcPr>
          <w:p>
            <w:pPr>
              <w:autoSpaceDN w:val="0"/>
              <w:spacing w:line="400" w:lineRule="exact"/>
              <w:jc w:val="center"/>
              <w:rPr>
                <w:rFonts w:ascii="宋体" w:hAnsi="宋体" w:cs="宋体"/>
                <w:kern w:val="0"/>
                <w:szCs w:val="21"/>
              </w:rPr>
            </w:pPr>
          </w:p>
        </w:tc>
        <w:tc>
          <w:tcPr>
            <w:tcW w:w="1504" w:type="dxa"/>
            <w:vMerge w:val="restart"/>
            <w:vAlign w:val="center"/>
          </w:tcPr>
          <w:p>
            <w:pPr>
              <w:autoSpaceDN w:val="0"/>
              <w:spacing w:line="4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12" w:hRule="exact"/>
        </w:trPr>
        <w:tc>
          <w:tcPr>
            <w:tcW w:w="1803" w:type="dxa"/>
            <w:vMerge w:val="continue"/>
            <w:vAlign w:val="center"/>
          </w:tcPr>
          <w:p>
            <w:pPr>
              <w:widowControl/>
              <w:spacing w:line="400" w:lineRule="exact"/>
              <w:jc w:val="center"/>
              <w:rPr>
                <w:rFonts w:ascii="宋体" w:hAnsi="宋体" w:cs="宋体"/>
                <w:kern w:val="0"/>
                <w:szCs w:val="21"/>
              </w:rPr>
            </w:pPr>
          </w:p>
        </w:tc>
        <w:tc>
          <w:tcPr>
            <w:tcW w:w="900" w:type="dxa"/>
            <w:vMerge w:val="continue"/>
            <w:vAlign w:val="center"/>
          </w:tcPr>
          <w:p>
            <w:pPr>
              <w:widowControl/>
              <w:spacing w:line="400" w:lineRule="exact"/>
              <w:jc w:val="center"/>
              <w:rPr>
                <w:rFonts w:ascii="宋体" w:hAnsi="宋体" w:cs="宋体"/>
                <w:kern w:val="0"/>
                <w:szCs w:val="21"/>
              </w:rPr>
            </w:pPr>
          </w:p>
        </w:tc>
        <w:tc>
          <w:tcPr>
            <w:tcW w:w="856" w:type="dxa"/>
            <w:vMerge w:val="continue"/>
            <w:vAlign w:val="center"/>
          </w:tcPr>
          <w:p>
            <w:pPr>
              <w:widowControl/>
              <w:spacing w:line="400" w:lineRule="exact"/>
              <w:jc w:val="center"/>
              <w:rPr>
                <w:rFonts w:ascii="宋体" w:hAnsi="宋体" w:cs="宋体"/>
                <w:kern w:val="0"/>
                <w:szCs w:val="21"/>
              </w:rPr>
            </w:pPr>
          </w:p>
        </w:tc>
        <w:tc>
          <w:tcPr>
            <w:tcW w:w="851" w:type="dxa"/>
            <w:vMerge w:val="continue"/>
            <w:vAlign w:val="center"/>
          </w:tcPr>
          <w:p>
            <w:pPr>
              <w:widowControl/>
              <w:spacing w:line="400" w:lineRule="exact"/>
              <w:jc w:val="center"/>
              <w:rPr>
                <w:rFonts w:ascii="宋体" w:hAnsi="宋体" w:cs="宋体"/>
                <w:kern w:val="0"/>
                <w:szCs w:val="21"/>
              </w:rPr>
            </w:pPr>
          </w:p>
        </w:tc>
        <w:tc>
          <w:tcPr>
            <w:tcW w:w="813" w:type="dxa"/>
            <w:vMerge w:val="continue"/>
            <w:vAlign w:val="center"/>
          </w:tcPr>
          <w:p>
            <w:pPr>
              <w:widowControl/>
              <w:spacing w:line="400" w:lineRule="exact"/>
              <w:jc w:val="center"/>
              <w:rPr>
                <w:rFonts w:ascii="宋体" w:hAnsi="宋体" w:cs="宋体"/>
                <w:kern w:val="0"/>
                <w:szCs w:val="21"/>
              </w:rPr>
            </w:pPr>
          </w:p>
        </w:tc>
        <w:tc>
          <w:tcPr>
            <w:tcW w:w="1504" w:type="dxa"/>
            <w:vMerge w:val="continue"/>
            <w:vAlign w:val="center"/>
          </w:tcPr>
          <w:p>
            <w:pPr>
              <w:widowControl/>
              <w:spacing w:line="40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62" w:hRule="exact"/>
        </w:trPr>
        <w:tc>
          <w:tcPr>
            <w:tcW w:w="1803"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占总学时</w:t>
            </w:r>
          </w:p>
        </w:tc>
        <w:tc>
          <w:tcPr>
            <w:tcW w:w="9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100%</w:t>
            </w:r>
          </w:p>
        </w:tc>
        <w:tc>
          <w:tcPr>
            <w:tcW w:w="856"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38.5%</w:t>
            </w:r>
          </w:p>
        </w:tc>
        <w:tc>
          <w:tcPr>
            <w:tcW w:w="851"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61.5%</w:t>
            </w:r>
          </w:p>
        </w:tc>
        <w:tc>
          <w:tcPr>
            <w:tcW w:w="813" w:type="dxa"/>
            <w:vAlign w:val="center"/>
          </w:tcPr>
          <w:p>
            <w:pPr>
              <w:widowControl/>
              <w:spacing w:line="400" w:lineRule="exact"/>
              <w:jc w:val="center"/>
              <w:rPr>
                <w:rFonts w:ascii="宋体" w:hAnsi="宋体" w:cs="宋体"/>
                <w:kern w:val="0"/>
                <w:szCs w:val="21"/>
              </w:rPr>
            </w:pPr>
          </w:p>
        </w:tc>
        <w:tc>
          <w:tcPr>
            <w:tcW w:w="1504" w:type="dxa"/>
            <w:vAlign w:val="center"/>
          </w:tcPr>
          <w:p>
            <w:pPr>
              <w:widowControl/>
              <w:spacing w:line="400" w:lineRule="exact"/>
              <w:jc w:val="center"/>
              <w:rPr>
                <w:rFonts w:ascii="宋体" w:hAnsi="宋体" w:cs="宋体"/>
                <w:kern w:val="0"/>
                <w:szCs w:val="21"/>
              </w:rPr>
            </w:pPr>
          </w:p>
        </w:tc>
      </w:tr>
    </w:tbl>
    <w:p>
      <w:pPr>
        <w:spacing w:line="400" w:lineRule="exact"/>
        <w:rPr>
          <w:rFonts w:ascii="黑体" w:hAnsi="宋体" w:eastAsia="黑体"/>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十一、各教学领域课程课时学分统计表</w:t>
      </w:r>
    </w:p>
    <w:tbl>
      <w:tblPr>
        <w:tblStyle w:val="10"/>
        <w:tblpPr w:leftFromText="180" w:rightFromText="180" w:vertAnchor="text" w:horzAnchor="margin" w:tblpY="108"/>
        <w:tblW w:w="8755"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470"/>
        <w:gridCol w:w="1325"/>
        <w:gridCol w:w="2160"/>
        <w:gridCol w:w="280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2470"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课程类别</w:t>
            </w:r>
          </w:p>
        </w:tc>
        <w:tc>
          <w:tcPr>
            <w:tcW w:w="1325"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学时</w:t>
            </w:r>
          </w:p>
        </w:tc>
        <w:tc>
          <w:tcPr>
            <w:tcW w:w="2160"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学分</w:t>
            </w:r>
          </w:p>
        </w:tc>
        <w:tc>
          <w:tcPr>
            <w:tcW w:w="2800" w:type="dxa"/>
            <w:vAlign w:val="center"/>
          </w:tcPr>
          <w:p>
            <w:pPr>
              <w:widowControl/>
              <w:spacing w:line="400" w:lineRule="exact"/>
              <w:jc w:val="center"/>
              <w:rPr>
                <w:rFonts w:ascii="宋体" w:hAns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trPr>
        <w:tc>
          <w:tcPr>
            <w:tcW w:w="247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职业素养与</w:t>
            </w:r>
          </w:p>
          <w:p>
            <w:pPr>
              <w:widowControl/>
              <w:spacing w:line="400" w:lineRule="exact"/>
              <w:jc w:val="center"/>
              <w:rPr>
                <w:rFonts w:ascii="宋体" w:hAnsi="宋体" w:cs="宋体"/>
                <w:kern w:val="0"/>
                <w:szCs w:val="21"/>
              </w:rPr>
            </w:pPr>
            <w:r>
              <w:rPr>
                <w:rFonts w:hint="eastAsia" w:ascii="宋体" w:hAnsi="宋体" w:cs="宋体"/>
                <w:kern w:val="0"/>
                <w:szCs w:val="21"/>
              </w:rPr>
              <w:t>基础知识领域</w:t>
            </w:r>
          </w:p>
        </w:tc>
        <w:tc>
          <w:tcPr>
            <w:tcW w:w="1325"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738</w:t>
            </w:r>
          </w:p>
        </w:tc>
        <w:tc>
          <w:tcPr>
            <w:tcW w:w="216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36</w:t>
            </w:r>
          </w:p>
        </w:tc>
        <w:tc>
          <w:tcPr>
            <w:tcW w:w="28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52" w:hRule="atLeast"/>
        </w:trPr>
        <w:tc>
          <w:tcPr>
            <w:tcW w:w="247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职业技术能力领域</w:t>
            </w:r>
          </w:p>
        </w:tc>
        <w:tc>
          <w:tcPr>
            <w:tcW w:w="1325"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1590</w:t>
            </w:r>
          </w:p>
        </w:tc>
        <w:tc>
          <w:tcPr>
            <w:tcW w:w="216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78</w:t>
            </w:r>
          </w:p>
        </w:tc>
        <w:tc>
          <w:tcPr>
            <w:tcW w:w="28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61%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2470" w:type="dxa"/>
            <w:vAlign w:val="center"/>
          </w:tcPr>
          <w:p>
            <w:pPr>
              <w:jc w:val="center"/>
              <w:rPr>
                <w:rFonts w:ascii="宋体" w:hAnsi="宋体" w:cs="宋体"/>
                <w:szCs w:val="21"/>
              </w:rPr>
            </w:pPr>
            <w:r>
              <w:rPr>
                <w:rFonts w:hint="eastAsia" w:ascii="宋体" w:hAnsi="宋体" w:cs="宋体"/>
                <w:bCs/>
                <w:kern w:val="0"/>
                <w:szCs w:val="21"/>
              </w:rPr>
              <w:t>职业素质拓展领域</w:t>
            </w:r>
          </w:p>
        </w:tc>
        <w:tc>
          <w:tcPr>
            <w:tcW w:w="1325"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108</w:t>
            </w:r>
          </w:p>
        </w:tc>
        <w:tc>
          <w:tcPr>
            <w:tcW w:w="216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6</w:t>
            </w:r>
          </w:p>
        </w:tc>
        <w:tc>
          <w:tcPr>
            <w:tcW w:w="28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4.7%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2" w:hRule="atLeast"/>
        </w:trPr>
        <w:tc>
          <w:tcPr>
            <w:tcW w:w="2470" w:type="dxa"/>
            <w:vAlign w:val="center"/>
          </w:tcPr>
          <w:p>
            <w:pPr>
              <w:jc w:val="center"/>
              <w:rPr>
                <w:rFonts w:ascii="宋体" w:hAnsi="宋体" w:cs="宋体"/>
                <w:szCs w:val="21"/>
              </w:rPr>
            </w:pPr>
            <w:r>
              <w:rPr>
                <w:rFonts w:hint="eastAsia"/>
                <w:bCs/>
                <w:color w:val="000000"/>
                <w:szCs w:val="21"/>
              </w:rPr>
              <w:t>综合素质拓展领域</w:t>
            </w:r>
          </w:p>
        </w:tc>
        <w:tc>
          <w:tcPr>
            <w:tcW w:w="1325"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144</w:t>
            </w:r>
          </w:p>
        </w:tc>
        <w:tc>
          <w:tcPr>
            <w:tcW w:w="216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8</w:t>
            </w:r>
          </w:p>
        </w:tc>
        <w:tc>
          <w:tcPr>
            <w:tcW w:w="28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6.3%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trPr>
        <w:tc>
          <w:tcPr>
            <w:tcW w:w="247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合计</w:t>
            </w:r>
          </w:p>
        </w:tc>
        <w:tc>
          <w:tcPr>
            <w:tcW w:w="1325"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2580</w:t>
            </w:r>
          </w:p>
        </w:tc>
        <w:tc>
          <w:tcPr>
            <w:tcW w:w="216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128</w:t>
            </w:r>
          </w:p>
        </w:tc>
        <w:tc>
          <w:tcPr>
            <w:tcW w:w="2800" w:type="dxa"/>
            <w:vAlign w:val="center"/>
          </w:tcPr>
          <w:p>
            <w:pPr>
              <w:widowControl/>
              <w:spacing w:line="400" w:lineRule="exact"/>
              <w:jc w:val="center"/>
              <w:rPr>
                <w:rFonts w:ascii="宋体" w:hAnsi="宋体" w:cs="宋体"/>
                <w:kern w:val="0"/>
                <w:szCs w:val="21"/>
              </w:rPr>
            </w:pPr>
            <w:r>
              <w:rPr>
                <w:rFonts w:hint="eastAsia" w:ascii="宋体" w:hAnsi="宋体" w:cs="宋体"/>
                <w:kern w:val="0"/>
                <w:szCs w:val="21"/>
              </w:rPr>
              <w:t>100%</w:t>
            </w:r>
          </w:p>
        </w:tc>
      </w:tr>
    </w:tbl>
    <w:p>
      <w:pPr>
        <w:spacing w:line="500" w:lineRule="exact"/>
        <w:rPr>
          <w:rFonts w:ascii="黑体" w:hAnsi="宋体" w:eastAsia="黑体"/>
          <w:sz w:val="28"/>
          <w:szCs w:val="28"/>
        </w:rPr>
      </w:pPr>
    </w:p>
    <w:p>
      <w:pPr>
        <w:spacing w:line="400" w:lineRule="exact"/>
        <w:rPr>
          <w:rFonts w:ascii="黑体" w:hAnsi="宋体" w:eastAsia="黑体"/>
          <w:b/>
          <w:bCs/>
          <w:sz w:val="28"/>
          <w:szCs w:val="28"/>
        </w:rPr>
      </w:pPr>
      <w:r>
        <w:rPr>
          <w:rFonts w:hint="eastAsia" w:ascii="黑体" w:hAnsi="宋体" w:eastAsia="黑体"/>
          <w:sz w:val="28"/>
          <w:szCs w:val="28"/>
        </w:rPr>
        <w:t>十二、</w:t>
      </w:r>
      <w:r>
        <w:rPr>
          <w:rFonts w:hint="eastAsia" w:ascii="黑体" w:hAnsi="宋体" w:eastAsia="黑体"/>
          <w:b/>
          <w:bCs/>
          <w:sz w:val="28"/>
          <w:szCs w:val="28"/>
        </w:rPr>
        <w:t>核心课程（含主要职业技能训练课）简介（详见专业课程标准汇编）</w:t>
      </w:r>
    </w:p>
    <w:p>
      <w:pPr>
        <w:widowControl/>
        <w:jc w:val="left"/>
        <w:rPr>
          <w:rFonts w:ascii="黑体" w:hAnsi="黑体" w:eastAsia="黑体" w:cs="黑体"/>
          <w:b/>
          <w:sz w:val="28"/>
          <w:szCs w:val="28"/>
        </w:rPr>
      </w:pPr>
      <w:r>
        <w:rPr>
          <w:rFonts w:ascii="黑体" w:hAnsi="黑体" w:eastAsia="黑体" w:cs="黑体"/>
          <w:b/>
          <w:sz w:val="28"/>
          <w:szCs w:val="28"/>
        </w:rPr>
        <w:br w:type="page"/>
      </w:r>
    </w:p>
    <w:tbl>
      <w:tblPr>
        <w:tblStyle w:val="10"/>
        <w:tblpPr w:leftFromText="181" w:rightFromText="181" w:vertAnchor="text" w:horzAnchor="page" w:tblpX="1656" w:tblpY="1"/>
        <w:tblOverlap w:val="never"/>
        <w:tblW w:w="92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3"/>
        <w:gridCol w:w="3119"/>
        <w:gridCol w:w="1843"/>
        <w:gridCol w:w="29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3" w:type="dxa"/>
            <w:tcBorders>
              <w:right w:val="single" w:color="auto" w:sz="4" w:space="0"/>
            </w:tcBorders>
            <w:vAlign w:val="top"/>
          </w:tcPr>
          <w:p>
            <w:pPr>
              <w:spacing w:line="400" w:lineRule="exact"/>
            </w:pPr>
            <w:r>
              <w:rPr>
                <w:rFonts w:hint="eastAsia"/>
              </w:rPr>
              <w:t>课程名称</w:t>
            </w:r>
          </w:p>
        </w:tc>
        <w:tc>
          <w:tcPr>
            <w:tcW w:w="3119" w:type="dxa"/>
            <w:tcBorders>
              <w:left w:val="single" w:color="auto" w:sz="4" w:space="0"/>
              <w:right w:val="single" w:color="auto" w:sz="4" w:space="0"/>
            </w:tcBorders>
            <w:vAlign w:val="top"/>
          </w:tcPr>
          <w:p>
            <w:pPr>
              <w:spacing w:line="400" w:lineRule="exact"/>
            </w:pPr>
            <w:r>
              <w:rPr>
                <w:rFonts w:hint="eastAsia"/>
              </w:rPr>
              <w:t>前厅服务与管理</w:t>
            </w:r>
          </w:p>
        </w:tc>
        <w:tc>
          <w:tcPr>
            <w:tcW w:w="1843" w:type="dxa"/>
            <w:tcBorders>
              <w:left w:val="single" w:color="auto" w:sz="4" w:space="0"/>
              <w:right w:val="single" w:color="auto" w:sz="4" w:space="0"/>
            </w:tcBorders>
            <w:vAlign w:val="top"/>
          </w:tcPr>
          <w:p>
            <w:pPr>
              <w:spacing w:line="400" w:lineRule="exact"/>
            </w:pPr>
            <w:r>
              <w:rPr>
                <w:rFonts w:hint="eastAsia"/>
              </w:rPr>
              <w:t>学时/学分</w:t>
            </w:r>
          </w:p>
        </w:tc>
        <w:tc>
          <w:tcPr>
            <w:tcW w:w="2942" w:type="dxa"/>
            <w:tcBorders>
              <w:left w:val="single" w:color="auto" w:sz="4" w:space="0"/>
            </w:tcBorders>
            <w:vAlign w:val="top"/>
          </w:tcPr>
          <w:p>
            <w:pPr>
              <w:spacing w:line="400" w:lineRule="exact"/>
            </w:pPr>
            <w:r>
              <w:rPr>
                <w:rFonts w:hint="eastAsia" w:ascii="_x000B__x000C_" w:hAnsi="_x000B__x000C_"/>
                <w:color w:val="000000"/>
                <w:szCs w:val="21"/>
              </w:rPr>
              <w:t>72/4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vAlign w:val="top"/>
          </w:tcPr>
          <w:p>
            <w:pPr>
              <w:spacing w:line="400" w:lineRule="exact"/>
              <w:rPr>
                <w:lang w:val="zh-TW" w:eastAsia="zh-TW"/>
              </w:rPr>
            </w:pPr>
            <w:r>
              <w:rPr>
                <w:rFonts w:hint="eastAsia"/>
                <w:lang w:val="zh-TW" w:eastAsia="zh-TW"/>
              </w:rPr>
              <w:t>学习目标</w:t>
            </w:r>
          </w:p>
          <w:p>
            <w:pPr>
              <w:spacing w:line="400" w:lineRule="exact"/>
              <w:rPr>
                <w:lang w:val="zh-TW" w:eastAsia="zh-TW"/>
              </w:rPr>
            </w:pPr>
            <w:r>
              <w:rPr>
                <w:rFonts w:hint="eastAsia"/>
                <w:lang w:val="zh-TW" w:eastAsia="zh-TW"/>
              </w:rPr>
              <w:t>知识目标：</w:t>
            </w:r>
            <w:r>
              <w:rPr>
                <w:rFonts w:hint="eastAsia"/>
                <w:lang w:val="zh-CN"/>
              </w:rPr>
              <w:t>能够了解并掌握</w:t>
            </w:r>
            <w:r>
              <w:rPr>
                <w:rFonts w:hint="eastAsia"/>
                <w:lang w:val="zh-TW" w:eastAsia="zh-TW"/>
              </w:rPr>
              <w:t>前厅部的相关基本功能和重要地位</w:t>
            </w:r>
            <w:r>
              <w:rPr>
                <w:rFonts w:hint="eastAsia"/>
                <w:lang w:val="zh-CN"/>
              </w:rPr>
              <w:t>；</w:t>
            </w:r>
            <w:r>
              <w:rPr>
                <w:rFonts w:hint="eastAsia"/>
                <w:lang w:val="zh-TW" w:eastAsia="zh-TW"/>
              </w:rPr>
              <w:t>前厅预订与接待业务流程</w:t>
            </w:r>
            <w:r>
              <w:rPr>
                <w:rFonts w:hint="eastAsia"/>
                <w:lang w:val="zh-CN"/>
              </w:rPr>
              <w:t>；</w:t>
            </w:r>
            <w:r>
              <w:rPr>
                <w:rFonts w:hint="eastAsia"/>
                <w:lang w:val="zh-TW" w:eastAsia="zh-TW"/>
              </w:rPr>
              <w:t>酒店前厅其他的技能和流程</w:t>
            </w:r>
            <w:r>
              <w:rPr>
                <w:rFonts w:hint="eastAsia"/>
                <w:lang w:val="zh-CN"/>
              </w:rPr>
              <w:t>；</w:t>
            </w:r>
            <w:r>
              <w:rPr>
                <w:rFonts w:hint="eastAsia"/>
                <w:lang w:val="zh-TW" w:eastAsia="zh-TW"/>
              </w:rPr>
              <w:t>前厅部沟通与协调的有关问题</w:t>
            </w:r>
            <w:r>
              <w:rPr>
                <w:rFonts w:hint="eastAsia"/>
                <w:lang w:val="zh-CN"/>
              </w:rPr>
              <w:t>；</w:t>
            </w:r>
            <w:r>
              <w:rPr>
                <w:rFonts w:hint="eastAsia"/>
                <w:lang w:val="zh-TW" w:eastAsia="zh-TW"/>
              </w:rPr>
              <w:t>房价管理的有关问题</w:t>
            </w:r>
            <w:r>
              <w:rPr>
                <w:rFonts w:hint="eastAsia"/>
                <w:lang w:val="zh-CN"/>
              </w:rPr>
              <w:t>等。</w:t>
            </w:r>
          </w:p>
          <w:p>
            <w:pPr>
              <w:spacing w:line="400" w:lineRule="exact"/>
              <w:rPr>
                <w:lang w:val="zh-TW" w:eastAsia="zh-TW"/>
              </w:rPr>
            </w:pPr>
            <w:r>
              <w:rPr>
                <w:rFonts w:hint="eastAsia"/>
                <w:lang w:val="zh-TW" w:eastAsia="zh-TW"/>
              </w:rPr>
              <w:t>素质目标：培养学生严谨的作风和对客人服务的敏感度，同时提高学生的语言表达、合作配合、综合协调能力，为做好前厅服务、管理工作打下基础。</w:t>
            </w:r>
          </w:p>
          <w:p>
            <w:pPr>
              <w:spacing w:line="400" w:lineRule="exact"/>
              <w:rPr>
                <w:rFonts w:ascii="黑体" w:hAnsi="宋体" w:eastAsia="黑体"/>
                <w:color w:val="FF0000"/>
                <w:sz w:val="28"/>
                <w:szCs w:val="28"/>
              </w:rPr>
            </w:pPr>
            <w:r>
              <w:rPr>
                <w:rFonts w:hint="eastAsia"/>
                <w:lang w:val="zh-TW" w:eastAsia="zh-TW"/>
              </w:rPr>
              <w:t>能力目标：掌握前厅服务基础知识、基本程序、基本方法和管理的基本技能，并能灵活运用其基本理论和方法，解决前厅客房预定，礼宾、问讯、总机、商务中心、收银服务等的实际问题，具备前厅管理人员的基本素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287" w:type="dxa"/>
            <w:gridSpan w:val="4"/>
            <w:vAlign w:val="top"/>
          </w:tcPr>
          <w:p>
            <w:pPr>
              <w:spacing w:line="400" w:lineRule="exact"/>
              <w:rPr>
                <w:lang w:val="zh-TW" w:eastAsia="zh-TW"/>
              </w:rPr>
            </w:pPr>
            <w:r>
              <w:rPr>
                <w:rFonts w:hint="eastAsia"/>
                <w:lang w:val="zh-TW" w:eastAsia="zh-TW"/>
              </w:rPr>
              <w:t>学习内容</w:t>
            </w:r>
          </w:p>
          <w:p>
            <w:pPr>
              <w:spacing w:line="400" w:lineRule="exact"/>
              <w:rPr>
                <w:lang w:val="zh-TW" w:eastAsia="zh-TW"/>
              </w:rPr>
            </w:pPr>
            <w:r>
              <w:rPr>
                <w:rFonts w:hint="eastAsia"/>
                <w:lang w:val="zh-TW" w:eastAsia="zh-TW"/>
              </w:rPr>
              <w:t>任务一：前厅认知</w:t>
            </w:r>
          </w:p>
          <w:p>
            <w:pPr>
              <w:spacing w:line="400" w:lineRule="exact"/>
              <w:rPr>
                <w:lang w:val="zh-TW" w:eastAsia="zh-TW"/>
              </w:rPr>
            </w:pPr>
            <w:r>
              <w:rPr>
                <w:rFonts w:hint="eastAsia"/>
                <w:lang w:val="zh-TW" w:eastAsia="zh-TW"/>
              </w:rPr>
              <w:t>任务二：前厅预订与接待业务流程</w:t>
            </w:r>
          </w:p>
          <w:p>
            <w:pPr>
              <w:spacing w:line="400" w:lineRule="exact"/>
              <w:rPr>
                <w:lang w:val="zh-TW" w:eastAsia="zh-TW"/>
              </w:rPr>
            </w:pPr>
            <w:r>
              <w:rPr>
                <w:rFonts w:hint="eastAsia"/>
                <w:lang w:val="zh-CN"/>
              </w:rPr>
              <w:t>任务三：</w:t>
            </w:r>
            <w:r>
              <w:rPr>
                <w:rFonts w:hint="eastAsia"/>
                <w:lang w:val="zh-TW" w:eastAsia="zh-TW"/>
              </w:rPr>
              <w:t>前厅其他业务流程</w:t>
            </w:r>
          </w:p>
          <w:p>
            <w:pPr>
              <w:spacing w:line="400" w:lineRule="exact"/>
              <w:rPr>
                <w:lang w:val="zh-TW" w:eastAsia="zh-TW"/>
              </w:rPr>
            </w:pPr>
            <w:r>
              <w:rPr>
                <w:rFonts w:hint="eastAsia"/>
                <w:lang w:val="zh-CN"/>
              </w:rPr>
              <w:t>任务四：</w:t>
            </w:r>
            <w:r>
              <w:rPr>
                <w:rFonts w:hint="eastAsia"/>
                <w:lang w:val="zh-TW" w:eastAsia="zh-TW"/>
              </w:rPr>
              <w:t>前厅部的沟通与协调</w:t>
            </w:r>
          </w:p>
          <w:p>
            <w:pPr>
              <w:spacing w:line="400" w:lineRule="exact"/>
            </w:pPr>
            <w:r>
              <w:rPr>
                <w:rFonts w:hint="eastAsia"/>
                <w:lang w:val="zh-CN"/>
              </w:rPr>
              <w:t>任务五：</w:t>
            </w:r>
            <w:r>
              <w:rPr>
                <w:rFonts w:hint="eastAsia"/>
                <w:lang w:val="zh-TW" w:eastAsia="zh-TW"/>
              </w:rPr>
              <w:t>房价管理与经营统计分析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vAlign w:val="top"/>
          </w:tcPr>
          <w:p>
            <w:pPr>
              <w:pStyle w:val="19"/>
              <w:framePr w:wrap="auto" w:vAnchor="margin" w:hAnchor="text" w:yAlign="inline"/>
              <w:spacing w:line="400" w:lineRule="exact"/>
              <w:rPr>
                <w:rFonts w:eastAsia="宋体" w:cs="Times New Roman"/>
                <w:szCs w:val="24"/>
                <w:lang w:val="zh-TW" w:eastAsia="zh-TW"/>
              </w:rPr>
            </w:pPr>
            <w:r>
              <w:rPr>
                <w:rFonts w:hint="eastAsia" w:eastAsia="宋体" w:cs="Times New Roman"/>
                <w:szCs w:val="24"/>
                <w:lang w:val="zh-TW" w:eastAsia="zh-TW"/>
              </w:rPr>
              <w:t>教学方式</w:t>
            </w:r>
            <w:r>
              <w:rPr>
                <w:rFonts w:hint="eastAsia" w:eastAsia="宋体" w:cs="Times New Roman"/>
                <w:szCs w:val="24"/>
                <w:lang w:val="zh-TW"/>
              </w:rPr>
              <w:t>：</w:t>
            </w:r>
          </w:p>
          <w:p>
            <w:pPr>
              <w:widowControl/>
              <w:spacing w:line="400" w:lineRule="exact"/>
              <w:jc w:val="left"/>
              <w:rPr>
                <w:rFonts w:ascii="宋体" w:hAnsi="宋体" w:cs="宋体"/>
                <w:kern w:val="0"/>
                <w:sz w:val="24"/>
              </w:rPr>
            </w:pPr>
            <w:r>
              <w:rPr>
                <w:rFonts w:hint="eastAsia"/>
                <w:lang w:val="zh-TW" w:eastAsia="zh-TW"/>
              </w:rPr>
              <w:t>采取项目教学法，应以工作任务为出发点来激发学生的学习兴趣，教学中要注重创设教育情境，采取理论实践一体化教学模式，充分利用图片、投影、多媒体等教学手段。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vAlign w:val="top"/>
          </w:tcPr>
          <w:p>
            <w:pPr>
              <w:pStyle w:val="19"/>
              <w:framePr w:wrap="auto" w:vAnchor="margin" w:hAnchor="text" w:yAlign="inline"/>
              <w:spacing w:line="400" w:lineRule="exact"/>
              <w:rPr>
                <w:rFonts w:eastAsia="宋体" w:cs="Times New Roman"/>
                <w:szCs w:val="24"/>
                <w:lang w:val="zh-TW" w:eastAsia="zh-TW"/>
              </w:rPr>
            </w:pPr>
            <w:r>
              <w:rPr>
                <w:rFonts w:hint="eastAsia" w:eastAsia="宋体" w:cs="Times New Roman"/>
                <w:szCs w:val="24"/>
                <w:lang w:val="zh-TW" w:eastAsia="zh-TW"/>
              </w:rPr>
              <w:t>评价方式：</w:t>
            </w:r>
          </w:p>
          <w:p>
            <w:pPr>
              <w:pStyle w:val="19"/>
              <w:framePr w:wrap="auto" w:vAnchor="margin" w:hAnchor="text" w:yAlign="inline"/>
              <w:spacing w:line="400" w:lineRule="exact"/>
              <w:rPr>
                <w:rFonts w:eastAsia="宋体" w:cs="Times New Roman"/>
                <w:szCs w:val="24"/>
                <w:lang w:val="zh-TW" w:eastAsia="zh-TW"/>
              </w:rPr>
            </w:pPr>
            <w:r>
              <w:rPr>
                <w:rFonts w:hint="eastAsia" w:eastAsia="宋体" w:cs="Times New Roman"/>
                <w:szCs w:val="24"/>
                <w:lang w:val="zh-TW" w:eastAsia="zh-TW"/>
              </w:rPr>
              <w:t xml:space="preserve"> 本课程实行</w:t>
            </w:r>
            <w:r>
              <w:rPr>
                <w:rFonts w:hint="eastAsia" w:eastAsia="宋体" w:cs="Times New Roman"/>
                <w:szCs w:val="24"/>
                <w:lang w:eastAsia="zh-TW"/>
              </w:rPr>
              <w:t>“</w:t>
            </w:r>
            <w:r>
              <w:rPr>
                <w:rFonts w:hint="eastAsia" w:eastAsia="宋体" w:cs="Times New Roman"/>
                <w:szCs w:val="24"/>
                <w:lang w:val="zh-TW" w:eastAsia="zh-TW"/>
              </w:rPr>
              <w:t>过程考核</w:t>
            </w:r>
            <w:r>
              <w:rPr>
                <w:rFonts w:hint="eastAsia" w:eastAsia="宋体" w:cs="Times New Roman"/>
                <w:szCs w:val="24"/>
                <w:lang w:eastAsia="zh-TW"/>
              </w:rPr>
              <w:t>”</w:t>
            </w:r>
            <w:r>
              <w:rPr>
                <w:rFonts w:hint="eastAsia" w:eastAsia="宋体" w:cs="Times New Roman"/>
                <w:szCs w:val="24"/>
                <w:lang w:val="zh-TW" w:eastAsia="zh-TW"/>
              </w:rPr>
              <w:t>、</w:t>
            </w:r>
            <w:r>
              <w:rPr>
                <w:rFonts w:hint="eastAsia" w:eastAsia="宋体" w:cs="Times New Roman"/>
                <w:szCs w:val="24"/>
                <w:lang w:eastAsia="zh-TW"/>
              </w:rPr>
              <w:t>“</w:t>
            </w:r>
            <w:r>
              <w:rPr>
                <w:rFonts w:hint="eastAsia" w:eastAsia="宋体" w:cs="Times New Roman"/>
                <w:szCs w:val="24"/>
                <w:lang w:val="zh-TW" w:eastAsia="zh-TW"/>
              </w:rPr>
              <w:t>技能考核</w:t>
            </w:r>
            <w:r>
              <w:rPr>
                <w:rFonts w:hint="eastAsia" w:eastAsia="宋体" w:cs="Times New Roman"/>
                <w:szCs w:val="24"/>
                <w:lang w:eastAsia="zh-TW"/>
              </w:rPr>
              <w:t xml:space="preserve">” </w:t>
            </w:r>
            <w:r>
              <w:rPr>
                <w:rFonts w:hint="eastAsia" w:eastAsia="宋体" w:cs="Times New Roman"/>
                <w:szCs w:val="24"/>
                <w:lang w:val="zh-TW" w:eastAsia="zh-TW"/>
              </w:rPr>
              <w:t>、</w:t>
            </w:r>
            <w:r>
              <w:rPr>
                <w:rFonts w:hint="eastAsia" w:eastAsia="宋体" w:cs="Times New Roman"/>
                <w:szCs w:val="24"/>
                <w:lang w:eastAsia="zh-TW"/>
              </w:rPr>
              <w:t>“</w:t>
            </w:r>
            <w:r>
              <w:rPr>
                <w:rFonts w:hint="eastAsia" w:eastAsia="宋体" w:cs="Times New Roman"/>
                <w:szCs w:val="24"/>
                <w:lang w:val="zh-TW" w:eastAsia="zh-TW"/>
              </w:rPr>
              <w:t>期末成绩考核</w:t>
            </w:r>
            <w:r>
              <w:rPr>
                <w:rFonts w:hint="eastAsia" w:eastAsia="宋体" w:cs="Times New Roman"/>
                <w:szCs w:val="24"/>
                <w:lang w:eastAsia="zh-TW"/>
              </w:rPr>
              <w:t>”</w:t>
            </w:r>
            <w:r>
              <w:rPr>
                <w:rFonts w:hint="eastAsia" w:eastAsia="宋体" w:cs="Times New Roman"/>
                <w:szCs w:val="24"/>
                <w:lang w:val="zh-TW" w:eastAsia="zh-TW"/>
              </w:rPr>
              <w:t>的</w:t>
            </w:r>
            <w:r>
              <w:rPr>
                <w:rFonts w:hint="eastAsia" w:eastAsia="宋体" w:cs="Times New Roman"/>
                <w:szCs w:val="24"/>
                <w:lang w:eastAsia="zh-TW"/>
              </w:rPr>
              <w:t>“</w:t>
            </w:r>
            <w:r>
              <w:rPr>
                <w:rFonts w:hint="eastAsia" w:eastAsia="宋体" w:cs="Times New Roman"/>
                <w:szCs w:val="24"/>
                <w:lang w:val="zh-TW" w:eastAsia="zh-TW"/>
              </w:rPr>
              <w:t>三结合</w:t>
            </w:r>
            <w:r>
              <w:rPr>
                <w:rFonts w:hint="eastAsia" w:eastAsia="宋体" w:cs="Times New Roman"/>
                <w:szCs w:val="24"/>
                <w:lang w:eastAsia="zh-TW"/>
              </w:rPr>
              <w:t>”</w:t>
            </w:r>
            <w:r>
              <w:rPr>
                <w:rFonts w:hint="eastAsia" w:eastAsia="宋体" w:cs="Times New Roman"/>
                <w:szCs w:val="24"/>
                <w:lang w:val="zh-TW" w:eastAsia="zh-TW"/>
              </w:rPr>
              <w:t>考核形式。</w:t>
            </w:r>
          </w:p>
          <w:p>
            <w:pPr>
              <w:pStyle w:val="19"/>
              <w:framePr w:wrap="auto" w:vAnchor="margin" w:hAnchor="text" w:yAlign="inline"/>
              <w:spacing w:line="400" w:lineRule="exact"/>
              <w:rPr>
                <w:rFonts w:eastAsia="宋体" w:cs="Times New Roman"/>
                <w:szCs w:val="24"/>
                <w:lang w:val="zh-TW" w:eastAsia="zh-TW"/>
              </w:rPr>
            </w:pPr>
            <w:r>
              <w:rPr>
                <w:rFonts w:hint="eastAsia" w:eastAsia="宋体" w:cs="Times New Roman"/>
                <w:szCs w:val="24"/>
                <w:lang w:val="zh-TW" w:eastAsia="zh-TW"/>
              </w:rPr>
              <w:t>（</w:t>
            </w:r>
            <w:r>
              <w:rPr>
                <w:rFonts w:hint="eastAsia" w:eastAsia="宋体" w:cs="Times New Roman"/>
                <w:szCs w:val="24"/>
                <w:lang w:eastAsia="zh-TW"/>
              </w:rPr>
              <w:t>1</w:t>
            </w:r>
            <w:r>
              <w:rPr>
                <w:rFonts w:hint="eastAsia" w:eastAsia="宋体" w:cs="Times New Roman"/>
                <w:szCs w:val="24"/>
                <w:lang w:val="zh-TW" w:eastAsia="zh-TW"/>
              </w:rPr>
              <w:t>）过程考核办法：以量化为准，具体衡量指标为平时作业的完成态度、次数和质量，上课听讲、发言以及小组协作情况等教学过程中学生的学习情况，所占比例为</w:t>
            </w:r>
            <w:r>
              <w:rPr>
                <w:rFonts w:hint="eastAsia" w:eastAsia="宋体" w:cs="Times New Roman"/>
                <w:szCs w:val="24"/>
                <w:lang w:eastAsia="zh-TW"/>
              </w:rPr>
              <w:t>40%</w:t>
            </w:r>
            <w:r>
              <w:rPr>
                <w:rFonts w:hint="eastAsia" w:eastAsia="宋体" w:cs="Times New Roman"/>
                <w:szCs w:val="24"/>
                <w:lang w:val="zh-TW" w:eastAsia="zh-TW"/>
              </w:rPr>
              <w:t xml:space="preserve">。 </w:t>
            </w:r>
          </w:p>
          <w:p>
            <w:pPr>
              <w:pStyle w:val="19"/>
              <w:framePr w:wrap="auto" w:vAnchor="margin" w:hAnchor="text" w:yAlign="inline"/>
              <w:spacing w:line="400" w:lineRule="exact"/>
              <w:rPr>
                <w:rFonts w:eastAsia="宋体" w:cs="Times New Roman"/>
                <w:szCs w:val="24"/>
                <w:lang w:val="zh-TW" w:eastAsia="zh-TW"/>
              </w:rPr>
            </w:pPr>
            <w:r>
              <w:rPr>
                <w:rFonts w:hint="eastAsia" w:eastAsia="宋体" w:cs="Times New Roman"/>
                <w:szCs w:val="24"/>
                <w:lang w:val="zh-TW" w:eastAsia="zh-TW"/>
              </w:rPr>
              <w:t>（</w:t>
            </w:r>
            <w:r>
              <w:rPr>
                <w:rFonts w:hint="eastAsia" w:eastAsia="宋体" w:cs="Times New Roman"/>
                <w:szCs w:val="24"/>
                <w:lang w:eastAsia="zh-TW"/>
              </w:rPr>
              <w:t>2</w:t>
            </w:r>
            <w:r>
              <w:rPr>
                <w:rFonts w:hint="eastAsia" w:eastAsia="宋体" w:cs="Times New Roman"/>
                <w:szCs w:val="24"/>
                <w:lang w:val="zh-TW" w:eastAsia="zh-TW"/>
              </w:rPr>
              <w:t>）技能考核办法：在各个实训项目中，根据学生完成工作任务的情况，结合平时每次考核内容进行综合评分，以做出成果为主，所占总成绩的比例为</w:t>
            </w:r>
            <w:r>
              <w:rPr>
                <w:rFonts w:hint="eastAsia" w:eastAsia="宋体" w:cs="Times New Roman"/>
                <w:szCs w:val="24"/>
                <w:lang w:eastAsia="zh-TW"/>
              </w:rPr>
              <w:t>30%</w:t>
            </w:r>
            <w:r>
              <w:rPr>
                <w:rFonts w:hint="eastAsia" w:eastAsia="宋体" w:cs="Times New Roman"/>
                <w:szCs w:val="24"/>
                <w:lang w:val="zh-TW" w:eastAsia="zh-TW"/>
              </w:rPr>
              <w:t>。</w:t>
            </w:r>
          </w:p>
          <w:p>
            <w:pPr>
              <w:pStyle w:val="19"/>
              <w:framePr w:wrap="auto" w:vAnchor="margin" w:hAnchor="text" w:yAlign="inline"/>
              <w:spacing w:line="400" w:lineRule="exact"/>
              <w:rPr>
                <w:rFonts w:ascii="黑体" w:hAnsi="宋体" w:eastAsia="黑体"/>
                <w:sz w:val="28"/>
                <w:szCs w:val="28"/>
              </w:rPr>
            </w:pPr>
            <w:r>
              <w:rPr>
                <w:rFonts w:hint="eastAsia" w:eastAsia="宋体" w:cs="Times New Roman"/>
                <w:szCs w:val="24"/>
                <w:lang w:val="zh-TW" w:eastAsia="zh-TW"/>
              </w:rPr>
              <w:t>（</w:t>
            </w:r>
            <w:r>
              <w:rPr>
                <w:rFonts w:hint="eastAsia" w:eastAsia="宋体" w:cs="Times New Roman"/>
                <w:szCs w:val="24"/>
                <w:lang w:eastAsia="zh-TW"/>
              </w:rPr>
              <w:t>3</w:t>
            </w:r>
            <w:r>
              <w:rPr>
                <w:rFonts w:hint="eastAsia" w:eastAsia="宋体" w:cs="Times New Roman"/>
                <w:szCs w:val="24"/>
                <w:lang w:val="zh-TW" w:eastAsia="zh-TW"/>
              </w:rPr>
              <w:t>）期末成绩考核办法：以卷面成绩为准，所考内容以课程为中心，以上课所讲和所要求的内容为主，综合考查学生的学习情况，所占比例为</w:t>
            </w:r>
            <w:r>
              <w:rPr>
                <w:rFonts w:hint="eastAsia" w:eastAsia="宋体" w:cs="Times New Roman"/>
                <w:szCs w:val="24"/>
                <w:lang w:eastAsia="zh-TW"/>
              </w:rPr>
              <w:t>30%</w:t>
            </w:r>
            <w:r>
              <w:rPr>
                <w:rFonts w:hint="eastAsia" w:eastAsia="宋体" w:cs="Times New Roman"/>
                <w:szCs w:val="24"/>
                <w:lang w:val="zh-TW" w:eastAsia="zh-TW"/>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vAlign w:val="top"/>
          </w:tcPr>
          <w:p>
            <w:pPr>
              <w:pStyle w:val="19"/>
              <w:framePr w:wrap="auto" w:vAnchor="margin" w:hAnchor="text" w:yAlign="inline"/>
              <w:spacing w:line="400" w:lineRule="exact"/>
              <w:rPr>
                <w:rFonts w:eastAsia="宋体" w:cs="Times New Roman"/>
                <w:szCs w:val="24"/>
                <w:lang w:val="zh-TW" w:eastAsia="zh-TW"/>
              </w:rPr>
            </w:pPr>
            <w:r>
              <w:rPr>
                <w:rFonts w:hint="eastAsia" w:eastAsia="宋体" w:cs="Times New Roman"/>
                <w:szCs w:val="24"/>
                <w:lang w:val="zh-TW" w:eastAsia="zh-TW"/>
              </w:rPr>
              <w:t>条件保障：</w:t>
            </w:r>
          </w:p>
          <w:p>
            <w:pPr>
              <w:pStyle w:val="19"/>
              <w:framePr w:wrap="auto" w:vAnchor="margin" w:hAnchor="text" w:yAlign="inline"/>
              <w:spacing w:line="400" w:lineRule="exact"/>
              <w:rPr>
                <w:rFonts w:eastAsia="宋体" w:cs="Times New Roman"/>
                <w:szCs w:val="24"/>
                <w:lang w:val="zh-TW" w:eastAsia="zh-TW"/>
              </w:rPr>
            </w:pPr>
            <w:r>
              <w:rPr>
                <w:rFonts w:hint="eastAsia" w:eastAsia="宋体" w:cs="Times New Roman"/>
                <w:szCs w:val="24"/>
                <w:lang w:val="zh-TW" w:eastAsia="zh-TW"/>
              </w:rPr>
              <w:t>师资要求：</w:t>
            </w:r>
            <w:r>
              <w:rPr>
                <w:rFonts w:hint="eastAsia" w:eastAsia="宋体" w:cs="Times New Roman"/>
                <w:szCs w:val="24"/>
              </w:rPr>
              <w:t>具有3年以上教学经验，熟悉酒店前厅服务与管理等相关业务，熟悉本课程的专业教师担任。</w:t>
            </w:r>
          </w:p>
          <w:p>
            <w:pPr>
              <w:pStyle w:val="19"/>
              <w:framePr w:wrap="auto" w:vAnchor="margin" w:hAnchor="text" w:yAlign="inline"/>
              <w:spacing w:line="400" w:lineRule="exact"/>
              <w:rPr>
                <w:rFonts w:eastAsia="宋体" w:cs="Times New Roman"/>
                <w:szCs w:val="24"/>
                <w:lang w:val="zh-TW" w:eastAsia="zh-TW"/>
              </w:rPr>
            </w:pPr>
            <w:r>
              <w:rPr>
                <w:rFonts w:hint="eastAsia" w:eastAsia="宋体" w:cs="Times New Roman"/>
                <w:szCs w:val="24"/>
                <w:lang w:val="zh-TW" w:eastAsia="zh-TW"/>
              </w:rPr>
              <w:t>教学场所要求：本专业是厦门市第二批高职重点建设专业，学校正在积极筹建前厅模拟实训室，为操作技能的教学提供保障。</w:t>
            </w:r>
          </w:p>
          <w:p>
            <w:pPr>
              <w:pStyle w:val="19"/>
              <w:framePr w:wrap="auto" w:vAnchor="margin" w:hAnchor="text" w:yAlign="inline"/>
              <w:spacing w:line="400" w:lineRule="exact"/>
            </w:pPr>
            <w:r>
              <w:rPr>
                <w:rFonts w:hint="eastAsia" w:eastAsia="宋体" w:cs="Times New Roman"/>
                <w:szCs w:val="24"/>
                <w:lang w:val="zh-TW" w:eastAsia="zh-TW"/>
              </w:rPr>
              <w:t>教材、教参等教学资料要求：</w:t>
            </w:r>
            <w:r>
              <w:rPr>
                <w:rFonts w:hint="eastAsia" w:eastAsia="宋体" w:cs="Times New Roman"/>
                <w:szCs w:val="24"/>
                <w:lang w:val="zh-TW"/>
              </w:rPr>
              <w:t>教材选用要体现项目教学的特色与设计思想，内容要体现先进性、实用性，案例的选择要适合教学目的和学生的接受能力。</w:t>
            </w:r>
            <w:r>
              <w:rPr>
                <w:rFonts w:hint="eastAsia" w:eastAsia="宋体" w:cs="Times New Roman"/>
                <w:szCs w:val="24"/>
              </w:rPr>
              <w:t>教研室正</w:t>
            </w:r>
            <w:r>
              <w:rPr>
                <w:rFonts w:hint="eastAsia" w:eastAsia="宋体" w:cs="Times New Roman"/>
                <w:szCs w:val="24"/>
                <w:lang w:val="zh-TW"/>
              </w:rPr>
              <w:t>集中酒店专业师资力量，进行酒店实训与前厅服务的教学及实践的研究，并编写教学参考指导，投入教学实践中。</w:t>
            </w:r>
          </w:p>
        </w:tc>
      </w:tr>
    </w:tbl>
    <w:p>
      <w:pPr>
        <w:widowControl/>
        <w:jc w:val="left"/>
        <w:rPr>
          <w:rFonts w:ascii="黑体" w:hAnsi="黑体" w:eastAsia="黑体" w:cs="黑体"/>
          <w:b/>
          <w:sz w:val="28"/>
          <w:szCs w:val="28"/>
        </w:rPr>
      </w:pPr>
    </w:p>
    <w:tbl>
      <w:tblPr>
        <w:tblStyle w:val="10"/>
        <w:tblpPr w:leftFromText="180" w:rightFromText="180" w:vertAnchor="text" w:horzAnchor="page" w:tblpX="1635" w:tblpY="310"/>
        <w:tblOverlap w:val="never"/>
        <w:tblW w:w="92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3"/>
        <w:gridCol w:w="3119"/>
        <w:gridCol w:w="1843"/>
        <w:gridCol w:w="29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3" w:type="dxa"/>
            <w:tcBorders>
              <w:right w:val="single" w:color="auto" w:sz="4" w:space="0"/>
            </w:tcBorders>
          </w:tcPr>
          <w:p>
            <w:pPr>
              <w:spacing w:line="400" w:lineRule="exact"/>
            </w:pPr>
            <w:r>
              <w:rPr>
                <w:rFonts w:hint="eastAsia"/>
              </w:rPr>
              <w:t>课程名称</w:t>
            </w:r>
          </w:p>
        </w:tc>
        <w:tc>
          <w:tcPr>
            <w:tcW w:w="3119" w:type="dxa"/>
            <w:tcBorders>
              <w:left w:val="single" w:color="auto" w:sz="4" w:space="0"/>
              <w:right w:val="single" w:color="auto" w:sz="4" w:space="0"/>
            </w:tcBorders>
          </w:tcPr>
          <w:p>
            <w:pPr>
              <w:spacing w:line="400" w:lineRule="exact"/>
            </w:pPr>
            <w:r>
              <w:rPr>
                <w:rFonts w:hint="eastAsia"/>
              </w:rPr>
              <w:t>餐饮服务与管理</w:t>
            </w:r>
          </w:p>
        </w:tc>
        <w:tc>
          <w:tcPr>
            <w:tcW w:w="1843" w:type="dxa"/>
            <w:tcBorders>
              <w:left w:val="single" w:color="auto" w:sz="4" w:space="0"/>
              <w:right w:val="single" w:color="auto" w:sz="4" w:space="0"/>
            </w:tcBorders>
          </w:tcPr>
          <w:p>
            <w:pPr>
              <w:spacing w:line="400" w:lineRule="exact"/>
            </w:pPr>
            <w:r>
              <w:rPr>
                <w:rFonts w:hint="eastAsia"/>
              </w:rPr>
              <w:t>学时/学分</w:t>
            </w:r>
          </w:p>
        </w:tc>
        <w:tc>
          <w:tcPr>
            <w:tcW w:w="2942" w:type="dxa"/>
            <w:tcBorders>
              <w:left w:val="single" w:color="auto" w:sz="4" w:space="0"/>
            </w:tcBorders>
          </w:tcPr>
          <w:p>
            <w:pPr>
              <w:spacing w:line="400" w:lineRule="exact"/>
            </w:pPr>
            <w:r>
              <w:rPr>
                <w:rFonts w:hint="eastAsia"/>
              </w:rPr>
              <w:t>72/4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68" w:hRule="atLeast"/>
        </w:trPr>
        <w:tc>
          <w:tcPr>
            <w:tcW w:w="9287" w:type="dxa"/>
            <w:gridSpan w:val="4"/>
            <w:tcBorders>
              <w:bottom w:val="single" w:color="auto" w:sz="4" w:space="0"/>
            </w:tcBorders>
          </w:tcPr>
          <w:p>
            <w:pPr>
              <w:spacing w:line="400" w:lineRule="exact"/>
            </w:pPr>
            <w:r>
              <w:rPr>
                <w:rFonts w:hint="eastAsia"/>
              </w:rPr>
              <w:t>学习目标：</w:t>
            </w:r>
          </w:p>
          <w:p>
            <w:pPr>
              <w:spacing w:line="400" w:lineRule="exact"/>
              <w:ind w:firstLine="420" w:firstLineChars="200"/>
              <w:rPr>
                <w:rFonts w:ascii="黑体" w:hAnsi="宋体" w:eastAsia="黑体"/>
                <w:sz w:val="28"/>
                <w:szCs w:val="28"/>
              </w:rPr>
            </w:pPr>
            <w:r>
              <w:rPr>
                <w:rFonts w:hint="eastAsia"/>
              </w:rPr>
              <w:t>本课程紧紧围绕饭店高技能人才应该具备的实践能力和职业技能，以饭店餐饮服务与管理岗位要求为导向，以职业岗位能力、行业基本素质培养和职业资格证书获取为目标，开展实践性教学。通过实践课程的学习，使学生掌握从事饭店餐饮服务与管理的能力。成为具有较高的服务技能与管理水平，具有良好的职业素质、职业道德和爱岗敬业精神的，具有应变、创新与创业能力的餐饮业高技能人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67" w:hRule="atLeast"/>
        </w:trPr>
        <w:tc>
          <w:tcPr>
            <w:tcW w:w="9287" w:type="dxa"/>
            <w:gridSpan w:val="4"/>
            <w:tcBorders>
              <w:top w:val="single" w:color="auto" w:sz="4" w:space="0"/>
            </w:tcBorders>
          </w:tcPr>
          <w:p>
            <w:pPr>
              <w:spacing w:line="400" w:lineRule="exact"/>
            </w:pPr>
            <w:r>
              <w:rPr>
                <w:rFonts w:hint="eastAsia"/>
              </w:rPr>
              <w:t>学习内容：</w:t>
            </w:r>
          </w:p>
          <w:p>
            <w:pPr>
              <w:spacing w:line="400" w:lineRule="exact"/>
              <w:ind w:firstLine="420" w:firstLineChars="200"/>
            </w:pPr>
            <w:r>
              <w:rPr>
                <w:rFonts w:hint="eastAsia"/>
              </w:rPr>
              <w:t>本课程的主要学习内容包含三大模块。模块一是餐饮基础技能模块，具体内容包括托盘；餐巾折花；摆台；斟酒；餐饮服务的主要环节和中西餐的服务方式。模块二是餐饮服务技能模块，具体内容包括预定服务；迎宾服务；点菜服务；餐间服务；餐后服务。模块三是餐饮管理知识模块，具体内容包括餐饮原料的采购与库存管理；餐饮产品的生产管理；分别筹划与设计零点；与宴会菜单餐饮销售管理；餐饮服务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tcPr>
          <w:p>
            <w:pPr>
              <w:spacing w:line="400" w:lineRule="exact"/>
            </w:pPr>
            <w:r>
              <w:rPr>
                <w:rFonts w:hint="eastAsia"/>
              </w:rPr>
              <w:t>教学方式：</w:t>
            </w:r>
          </w:p>
          <w:p>
            <w:pPr>
              <w:spacing w:line="400" w:lineRule="exact"/>
              <w:ind w:firstLine="420" w:firstLineChars="200"/>
              <w:rPr>
                <w:rFonts w:ascii="黑体" w:hAnsi="宋体" w:eastAsia="黑体"/>
                <w:sz w:val="28"/>
                <w:szCs w:val="28"/>
              </w:rPr>
            </w:pPr>
            <w:r>
              <w:rPr>
                <w:rFonts w:hint="eastAsia" w:ascii="宋体" w:hAnsi="宋体" w:cs="宋体"/>
                <w:color w:val="000000"/>
                <w:szCs w:val="21"/>
              </w:rPr>
              <w:t xml:space="preserve">（1）项目教学法。在教学过程中，立足于加强学生实际操作能力的培养，采用项目教学，以工作任务引领提高学生学习兴趣，激发学生的成就动机。 </w:t>
            </w:r>
            <w:r>
              <w:rPr>
                <w:rFonts w:hint="eastAsia" w:ascii="宋体" w:hAnsi="宋体" w:cs="宋体"/>
                <w:color w:val="000000"/>
                <w:szCs w:val="21"/>
              </w:rPr>
              <w:br w:type="textWrapping"/>
            </w:r>
            <w:r>
              <w:rPr>
                <w:rFonts w:hint="eastAsia" w:ascii="宋体" w:hAnsi="宋体" w:cs="宋体"/>
                <w:color w:val="000000"/>
                <w:szCs w:val="21"/>
              </w:rPr>
              <w:t xml:space="preserve">    </w:t>
            </w:r>
            <w:r>
              <w:rPr>
                <w:rFonts w:hint="eastAsia"/>
              </w:rPr>
              <w:t>（2）灵活多样的案例教学。在讲解过程中结合案例，加深学生对基本理论的理解和认识。同时将案例分析作为对学生掌握理论知识和分析解决问题能力的检验，让学生以小组为单位，进行资料检索和问题分析，并提出小组意见，加强了学生的团队意识，同时也能起到相互启发的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tcPr>
          <w:p>
            <w:pPr>
              <w:autoSpaceDE w:val="0"/>
              <w:autoSpaceDN w:val="0"/>
              <w:adjustRightInd w:val="0"/>
              <w:spacing w:line="400" w:lineRule="exact"/>
              <w:ind w:firstLine="315" w:firstLineChars="150"/>
            </w:pPr>
            <w:r>
              <w:rPr>
                <w:rFonts w:hint="eastAsia"/>
              </w:rPr>
              <w:t>评价方式：</w:t>
            </w:r>
          </w:p>
          <w:p>
            <w:pPr>
              <w:autoSpaceDE w:val="0"/>
              <w:autoSpaceDN w:val="0"/>
              <w:adjustRightInd w:val="0"/>
              <w:spacing w:line="400" w:lineRule="exact"/>
              <w:ind w:firstLine="315" w:firstLineChars="150"/>
            </w:pPr>
            <w:r>
              <w:t>本课程在考核</w:t>
            </w:r>
            <w:r>
              <w:rPr>
                <w:rFonts w:hint="eastAsia"/>
              </w:rPr>
              <w:t>评价</w:t>
            </w:r>
            <w:r>
              <w:t>方面，依据“三位一体”的教学理念，摒弃了传统的一考定型的方式，积极探索了 “全程化、开放式”的考核体系。考核形式多样，</w:t>
            </w:r>
            <w:r>
              <w:rPr>
                <w:rFonts w:hint="eastAsia"/>
              </w:rPr>
              <w:t>既</w:t>
            </w:r>
            <w:r>
              <w:t>能够全面准确地评价学生的学习效果</w:t>
            </w:r>
            <w:r>
              <w:rPr>
                <w:rFonts w:hint="eastAsia"/>
              </w:rPr>
              <w:t>，又有利于学生全面掌握所学的知识技能。</w:t>
            </w:r>
          </w:p>
          <w:p>
            <w:pPr>
              <w:spacing w:line="400" w:lineRule="exact"/>
              <w:ind w:firstLine="420" w:firstLineChars="200"/>
            </w:pPr>
            <w:r>
              <w:rPr>
                <w:rFonts w:hint="eastAsia"/>
              </w:rPr>
              <w:t>（1）本课程实行“过程考核与结果考核相结合”、“理论考核与技能操作考核相结合”</w:t>
            </w:r>
            <w:r>
              <w:t xml:space="preserve"> </w:t>
            </w:r>
            <w:r>
              <w:rPr>
                <w:rFonts w:hint="eastAsia"/>
              </w:rPr>
              <w:t>、“课程考核与职业资格考核相结合”的“三结合”考核形式；</w:t>
            </w:r>
          </w:p>
          <w:p>
            <w:pPr>
              <w:spacing w:line="400" w:lineRule="exact"/>
              <w:rPr>
                <w:rFonts w:ascii="黑体" w:hAnsi="宋体" w:eastAsia="黑体"/>
                <w:sz w:val="28"/>
                <w:szCs w:val="28"/>
              </w:rPr>
            </w:pPr>
            <w:r>
              <w:rPr>
                <w:rFonts w:hint="eastAsia"/>
              </w:rPr>
              <w:t xml:space="preserve">    （2）平时成绩占60％，期末考试占4</w:t>
            </w:r>
            <w:r>
              <w:t>0</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tcPr>
          <w:p>
            <w:pPr>
              <w:spacing w:line="400" w:lineRule="exact"/>
            </w:pPr>
            <w:r>
              <w:rPr>
                <w:rFonts w:hint="eastAsia"/>
              </w:rPr>
              <w:t>条件保障：</w:t>
            </w:r>
          </w:p>
          <w:p>
            <w:pPr>
              <w:spacing w:line="400" w:lineRule="exact"/>
              <w:ind w:firstLine="420" w:firstLineChars="200"/>
            </w:pPr>
            <w:r>
              <w:rPr>
                <w:rFonts w:hint="eastAsia"/>
              </w:rPr>
              <w:t>本专业是厦门市第二批高职重点建设专业，学校建有中餐模拟实训室、西餐模拟实训室以及校内经营性咖啡厅，这些校内实训基地为操作技能的教学提供了保障。另外，本专业还与厦门多家五星级酒店合作，如与佰翔酒店集团、京闽北海湾酒店、亚洲海湾酒店等开展校企双主体的全方位合作，并制定了校企合作、工学结合的人才培养模式。</w:t>
            </w:r>
          </w:p>
        </w:tc>
      </w:tr>
    </w:tbl>
    <w:p>
      <w:pPr>
        <w:widowControl/>
        <w:jc w:val="left"/>
        <w:rPr>
          <w:rFonts w:ascii="黑体" w:hAnsi="黑体" w:eastAsia="黑体" w:cs="黑体"/>
          <w:b/>
          <w:sz w:val="28"/>
          <w:szCs w:val="28"/>
        </w:rPr>
      </w:pPr>
    </w:p>
    <w:p>
      <w:pPr>
        <w:widowControl/>
        <w:jc w:val="left"/>
        <w:rPr>
          <w:rFonts w:ascii="黑体" w:hAnsi="黑体" w:eastAsia="黑体" w:cs="黑体"/>
          <w:b/>
          <w:sz w:val="28"/>
          <w:szCs w:val="28"/>
        </w:rPr>
      </w:pPr>
    </w:p>
    <w:tbl>
      <w:tblPr>
        <w:tblStyle w:val="10"/>
        <w:tblpPr w:leftFromText="181" w:rightFromText="181" w:vertAnchor="text" w:horzAnchor="page" w:tblpX="1690" w:tblpY="1"/>
        <w:tblOverlap w:val="never"/>
        <w:tblW w:w="92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3"/>
        <w:gridCol w:w="3119"/>
        <w:gridCol w:w="1843"/>
        <w:gridCol w:w="29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383" w:type="dxa"/>
            <w:tcBorders>
              <w:right w:val="single" w:color="auto" w:sz="4" w:space="0"/>
            </w:tcBorders>
            <w:vAlign w:val="top"/>
          </w:tcPr>
          <w:p>
            <w:pPr>
              <w:spacing w:line="380" w:lineRule="exact"/>
            </w:pPr>
            <w:r>
              <w:rPr>
                <w:rFonts w:hint="eastAsia"/>
              </w:rPr>
              <w:t>课程名称</w:t>
            </w:r>
          </w:p>
        </w:tc>
        <w:tc>
          <w:tcPr>
            <w:tcW w:w="3119" w:type="dxa"/>
            <w:tcBorders>
              <w:left w:val="single" w:color="auto" w:sz="4" w:space="0"/>
              <w:right w:val="single" w:color="auto" w:sz="4" w:space="0"/>
            </w:tcBorders>
            <w:vAlign w:val="top"/>
          </w:tcPr>
          <w:p>
            <w:pPr>
              <w:spacing w:line="400" w:lineRule="exact"/>
            </w:pPr>
            <w:r>
              <w:rPr>
                <w:rFonts w:hint="eastAsia"/>
              </w:rPr>
              <w:t>旅游酒店英语</w:t>
            </w:r>
          </w:p>
        </w:tc>
        <w:tc>
          <w:tcPr>
            <w:tcW w:w="1843" w:type="dxa"/>
            <w:tcBorders>
              <w:left w:val="single" w:color="auto" w:sz="4" w:space="0"/>
              <w:right w:val="single" w:color="auto" w:sz="4" w:space="0"/>
            </w:tcBorders>
            <w:vAlign w:val="top"/>
          </w:tcPr>
          <w:p>
            <w:pPr>
              <w:spacing w:line="400" w:lineRule="exact"/>
            </w:pPr>
            <w:r>
              <w:rPr>
                <w:rFonts w:hint="eastAsia"/>
              </w:rPr>
              <w:t>学时/学分</w:t>
            </w:r>
          </w:p>
        </w:tc>
        <w:tc>
          <w:tcPr>
            <w:tcW w:w="2942" w:type="dxa"/>
            <w:tcBorders>
              <w:left w:val="single" w:color="auto" w:sz="4" w:space="0"/>
            </w:tcBorders>
            <w:vAlign w:val="top"/>
          </w:tcPr>
          <w:p>
            <w:pPr>
              <w:spacing w:line="400" w:lineRule="exact"/>
            </w:pPr>
            <w:r>
              <w:rPr>
                <w:rFonts w:hint="eastAsia" w:ascii="_x000B__x000C_" w:hAnsi="_x000B__x000C_"/>
                <w:color w:val="000000"/>
                <w:szCs w:val="21"/>
              </w:rPr>
              <w:t>72/4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vAlign w:val="top"/>
          </w:tcPr>
          <w:p>
            <w:pPr>
              <w:spacing w:line="380" w:lineRule="exact"/>
              <w:rPr>
                <w:rFonts w:ascii="_x000B__x000C_" w:hAnsi="_x000B__x000C_"/>
                <w:color w:val="000000"/>
                <w:szCs w:val="21"/>
              </w:rPr>
            </w:pPr>
            <w:r>
              <w:rPr>
                <w:rFonts w:hint="eastAsia" w:ascii="_x000B__x000C_" w:hAnsi="_x000B__x000C_"/>
                <w:color w:val="000000"/>
                <w:szCs w:val="21"/>
              </w:rPr>
              <w:t>学习目标：</w:t>
            </w:r>
          </w:p>
          <w:p>
            <w:pPr>
              <w:spacing w:line="380" w:lineRule="exact"/>
              <w:rPr>
                <w:rFonts w:ascii="宋体" w:hAnsi="宋体" w:cs="宋体"/>
                <w:color w:val="000000"/>
                <w:szCs w:val="21"/>
              </w:rPr>
            </w:pPr>
            <w:r>
              <w:rPr>
                <w:rFonts w:hint="eastAsia" w:ascii="_x000B__x000C_" w:hAnsi="_x000B__x000C_"/>
                <w:color w:val="000000"/>
                <w:szCs w:val="21"/>
              </w:rPr>
              <w:t>本课程的总目标是让学生通过学习能够在酒店的前厅部、客房部、商务部、餐饮部和康乐部能够用英语对客人进行服务。它可以具体化为三大目标：能力目标，能够在前厅接待、餐厅服务、客房预订、客房服务、商务服务、康乐设施服务等岗位与客人用英语交流。 知识目标，掌握前厅、餐厅、客房、商务、康乐等常用服务接待英语词汇和用语.，以及相关的跨文化交际知识。 素质目标，爱岗敬业、团队合作、善于沟通。了解跨文化交流的素质和礼仪。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vAlign w:val="top"/>
          </w:tcPr>
          <w:p>
            <w:pPr>
              <w:spacing w:line="380" w:lineRule="exact"/>
              <w:rPr>
                <w:rFonts w:ascii="_x000B__x000C_" w:hAnsi="_x000B__x000C_"/>
                <w:color w:val="000000"/>
                <w:szCs w:val="21"/>
              </w:rPr>
            </w:pPr>
            <w:r>
              <w:rPr>
                <w:rFonts w:hint="eastAsia" w:ascii="_x000B__x000C_" w:hAnsi="_x000B__x000C_"/>
                <w:color w:val="000000"/>
                <w:szCs w:val="21"/>
              </w:rPr>
              <w:t>学习内容：</w:t>
            </w:r>
          </w:p>
          <w:p>
            <w:pPr>
              <w:spacing w:line="380" w:lineRule="exact"/>
              <w:rPr>
                <w:rFonts w:ascii="宋体" w:hAnsi="宋体" w:cs="宋体"/>
                <w:color w:val="000000"/>
                <w:szCs w:val="21"/>
              </w:rPr>
            </w:pPr>
            <w:r>
              <w:rPr>
                <w:rFonts w:hint="eastAsia" w:ascii="_x000B__x000C_" w:hAnsi="_x000B__x000C_"/>
                <w:color w:val="000000"/>
                <w:szCs w:val="21"/>
              </w:rPr>
              <w:t>本课程的主要学习内容包含六个项目，具体包含：项目一Front office service  前台服务，包含 Room Reservation房间预订；Reception接待；information问询。项目二Housekeeping 客房服务；项目三Food and Beverage 餐饮服务，包含Taking Orders for Chinese Food  中餐点餐服务；Taking  Orders for Western Food 西餐点菜服务。项目四The Business Center商务中心，包含Secretary service文秘服务；At the recreation center 康乐中心服务。项目五Special service 特殊服务，包含Complaints投诉处理。总共72个课时，其中最重要的是front office service，我们一共用16个课时，housekeeping和business center 分别用6课时和8课时，food and beverage这个部分也比较重要，而且相对内容广泛，用14个课时，special service 用10个课时，因为学生还要参加省级职业技能大赛，所以会用8个课时对学生做大赛的基本辅导，参加省赛的同学学校会安排专门的指导老师额外辅导。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74" w:hRule="atLeast"/>
        </w:trPr>
        <w:tc>
          <w:tcPr>
            <w:tcW w:w="9287" w:type="dxa"/>
            <w:gridSpan w:val="4"/>
            <w:vAlign w:val="top"/>
          </w:tcPr>
          <w:p>
            <w:pPr>
              <w:widowControl/>
              <w:spacing w:line="380" w:lineRule="exact"/>
              <w:rPr>
                <w:rFonts w:ascii="宋体" w:hAnsi="宋体" w:cs="宋体"/>
                <w:color w:val="000000"/>
                <w:szCs w:val="21"/>
              </w:rPr>
            </w:pPr>
            <w:r>
              <w:rPr>
                <w:rFonts w:hint="eastAsia" w:ascii="宋体" w:hAnsi="宋体" w:cs="宋体"/>
                <w:color w:val="000000"/>
                <w:szCs w:val="21"/>
              </w:rPr>
              <w:t>教学方式：</w:t>
            </w:r>
          </w:p>
          <w:p>
            <w:pPr>
              <w:widowControl/>
              <w:spacing w:line="380" w:lineRule="exact"/>
              <w:ind w:firstLine="420" w:firstLineChars="200"/>
              <w:rPr>
                <w:rFonts w:ascii="宋体" w:hAnsi="宋体" w:cs="宋体"/>
                <w:color w:val="000000"/>
                <w:szCs w:val="21"/>
              </w:rPr>
            </w:pPr>
            <w:r>
              <w:rPr>
                <w:rFonts w:hint="eastAsia" w:ascii="宋体" w:hAnsi="宋体" w:cs="宋体"/>
                <w:color w:val="000000"/>
                <w:szCs w:val="21"/>
              </w:rPr>
              <w:t>（1）本课程的教学关键是现场教学，“教”与“学”互动，以任务引领型项目提高学生学习兴趣。教学方法</w:t>
            </w:r>
            <w:r>
              <w:rPr>
                <w:rFonts w:ascii="宋体" w:hAnsi="宋体" w:cs="宋体"/>
                <w:color w:val="000000"/>
                <w:szCs w:val="21"/>
              </w:rPr>
              <w:t>深入浅出，形式多样</w:t>
            </w:r>
            <w:r>
              <w:rPr>
                <w:rFonts w:hint="eastAsia" w:ascii="宋体" w:hAnsi="宋体" w:cs="宋体"/>
                <w:color w:val="000000"/>
                <w:szCs w:val="21"/>
              </w:rPr>
              <w:t>。</w:t>
            </w:r>
          </w:p>
          <w:p>
            <w:pPr>
              <w:widowControl/>
              <w:spacing w:line="380" w:lineRule="exact"/>
              <w:ind w:firstLine="420" w:firstLineChars="200"/>
              <w:rPr>
                <w:rFonts w:ascii="宋体" w:hAnsi="宋体" w:cs="宋体"/>
                <w:color w:val="000000"/>
                <w:szCs w:val="21"/>
              </w:rPr>
            </w:pPr>
            <w:r>
              <w:rPr>
                <w:rFonts w:hint="eastAsia" w:ascii="宋体" w:hAnsi="宋体" w:cs="宋体"/>
                <w:color w:val="000000"/>
                <w:szCs w:val="21"/>
              </w:rPr>
              <w:t>（2）在教学过程中，对于情景对话和角色扮演等活动项目，应以酒店实地考察、多媒体、仿真等辅助教学，使学生身临其境，能激发学生开口说英语的热情。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vAlign w:val="top"/>
          </w:tcPr>
          <w:p>
            <w:pPr>
              <w:widowControl/>
              <w:spacing w:line="380" w:lineRule="exact"/>
              <w:rPr>
                <w:rFonts w:ascii="宋体" w:hAnsi="宋体" w:cs="宋体"/>
                <w:color w:val="000000"/>
                <w:szCs w:val="21"/>
              </w:rPr>
            </w:pPr>
            <w:r>
              <w:rPr>
                <w:rFonts w:hint="eastAsia" w:ascii="宋体" w:hAnsi="宋体" w:cs="宋体"/>
                <w:color w:val="000000"/>
                <w:szCs w:val="21"/>
              </w:rPr>
              <w:t>评价方式：</w:t>
            </w:r>
          </w:p>
          <w:p>
            <w:pPr>
              <w:widowControl/>
              <w:spacing w:line="380" w:lineRule="exact"/>
              <w:ind w:firstLine="420" w:firstLineChars="200"/>
              <w:rPr>
                <w:rFonts w:ascii="宋体" w:hAnsi="宋体" w:cs="宋体"/>
                <w:color w:val="000000"/>
                <w:szCs w:val="21"/>
              </w:rPr>
            </w:pPr>
            <w:r>
              <w:rPr>
                <w:rFonts w:hint="eastAsia" w:ascii="宋体" w:hAnsi="宋体" w:cs="宋体"/>
                <w:color w:val="000000"/>
                <w:szCs w:val="21"/>
              </w:rPr>
              <w:t>突出阶段评价、目标评价、理论与实践一体化评价。关注评价的多元性、特殊性。</w:t>
            </w:r>
          </w:p>
          <w:p>
            <w:pPr>
              <w:widowControl/>
              <w:spacing w:line="380" w:lineRule="exact"/>
              <w:ind w:firstLine="420" w:firstLineChars="200"/>
              <w:rPr>
                <w:rFonts w:ascii="宋体" w:hAnsi="宋体" w:cs="宋体"/>
                <w:color w:val="000000"/>
                <w:szCs w:val="21"/>
              </w:rPr>
            </w:pPr>
            <w:r>
              <w:rPr>
                <w:rFonts w:hint="eastAsia" w:ascii="宋体" w:hAnsi="宋体" w:cs="宋体"/>
                <w:color w:val="000000"/>
                <w:szCs w:val="21"/>
              </w:rPr>
              <w:t>（1）改革考核手段和方法，加强实践性教学环节的考核，过程考核和结果考核相结合。主要根据各岗位英语知识的掌握（30%）、参与性和单元作业的完成（40%）、岗位情景口语对话（30%）等三方面构成。其中，平时考评分解成子项目进行，每个项目的考评累加，成为最终平时成绩。这样能有效激发学生参与度，并能督促学生认真准备任务。</w:t>
            </w:r>
          </w:p>
          <w:p>
            <w:pPr>
              <w:widowControl/>
              <w:spacing w:line="380" w:lineRule="exact"/>
              <w:ind w:firstLine="420" w:firstLineChars="200"/>
              <w:rPr>
                <w:rFonts w:ascii="宋体" w:hAnsi="宋体" w:cs="宋体"/>
                <w:color w:val="000000"/>
                <w:szCs w:val="21"/>
              </w:rPr>
            </w:pPr>
            <w:r>
              <w:rPr>
                <w:rFonts w:hint="eastAsia" w:ascii="宋体" w:hAnsi="宋体" w:cs="宋体"/>
                <w:color w:val="000000"/>
                <w:szCs w:val="21"/>
              </w:rPr>
              <w:t>（2）注重引导学生进行学习方式的改变。结合课堂提问，模拟情景对话,进行角色扮演；以阶段测试、口试等手段，加强实践性教学环节的考核，特别注重学生平时参与课堂活动的采分。总评成绩以平时项目平均成绩30%，考勤成绩20%，期末成绩50%构成最终评价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vAlign w:val="top"/>
          </w:tcPr>
          <w:p>
            <w:pPr>
              <w:spacing w:line="380" w:lineRule="exact"/>
            </w:pPr>
            <w:r>
              <w:rPr>
                <w:rFonts w:hint="eastAsia"/>
              </w:rPr>
              <w:t>条件保障：</w:t>
            </w:r>
          </w:p>
          <w:p>
            <w:pPr>
              <w:widowControl/>
              <w:numPr>
                <w:ilvl w:val="0"/>
                <w:numId w:val="12"/>
              </w:numPr>
              <w:tabs>
                <w:tab w:val="left" w:pos="832"/>
              </w:tabs>
              <w:spacing w:line="380" w:lineRule="exact"/>
              <w:ind w:firstLine="411" w:firstLineChars="196"/>
              <w:jc w:val="left"/>
              <w:rPr>
                <w:rFonts w:ascii="宋体" w:hAnsi="宋体" w:cs="宋体"/>
                <w:color w:val="000000"/>
                <w:szCs w:val="21"/>
              </w:rPr>
            </w:pPr>
            <w:r>
              <w:rPr>
                <w:rFonts w:hint="eastAsia" w:ascii="宋体" w:hAnsi="宋体" w:cs="宋体"/>
                <w:color w:val="000000"/>
                <w:szCs w:val="21"/>
              </w:rPr>
              <w:t>师资条件。本课程教师是英语专业教师，除了有相关的教学经验以外，还参观过酒店操作流程和酒店相关培训，对酒店各部门有所了解。</w:t>
            </w:r>
          </w:p>
          <w:p>
            <w:pPr>
              <w:widowControl/>
              <w:tabs>
                <w:tab w:val="left" w:pos="832"/>
              </w:tabs>
              <w:spacing w:line="380" w:lineRule="exact"/>
              <w:ind w:firstLine="411" w:firstLineChars="196"/>
              <w:jc w:val="left"/>
            </w:pPr>
            <w:r>
              <w:rPr>
                <w:rFonts w:hint="eastAsia" w:ascii="宋体" w:hAnsi="宋体" w:cs="宋体"/>
                <w:color w:val="000000"/>
                <w:szCs w:val="21"/>
              </w:rPr>
              <w:t>（二）教学条件。学校多媒体教室以及中西餐实训室。</w:t>
            </w:r>
          </w:p>
        </w:tc>
      </w:tr>
    </w:tbl>
    <w:p>
      <w:pPr>
        <w:widowControl/>
        <w:jc w:val="left"/>
        <w:rPr>
          <w:rFonts w:ascii="黑体" w:hAnsi="黑体" w:eastAsia="黑体" w:cs="黑体"/>
          <w:b/>
          <w:sz w:val="28"/>
          <w:szCs w:val="28"/>
        </w:rPr>
      </w:pPr>
    </w:p>
    <w:tbl>
      <w:tblPr>
        <w:tblStyle w:val="10"/>
        <w:tblpPr w:leftFromText="181" w:rightFromText="181" w:vertAnchor="text" w:horzAnchor="page" w:tblpX="1673" w:tblpY="1"/>
        <w:tblOverlap w:val="never"/>
        <w:tblW w:w="92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3"/>
        <w:gridCol w:w="3119"/>
        <w:gridCol w:w="1843"/>
        <w:gridCol w:w="29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trPr>
        <w:tc>
          <w:tcPr>
            <w:tcW w:w="1383" w:type="dxa"/>
            <w:tcBorders>
              <w:right w:val="single" w:color="auto" w:sz="4" w:space="0"/>
            </w:tcBorders>
            <w:vAlign w:val="top"/>
          </w:tcPr>
          <w:p>
            <w:pPr>
              <w:spacing w:line="400" w:lineRule="exact"/>
            </w:pPr>
            <w:r>
              <w:rPr>
                <w:rFonts w:hint="eastAsia"/>
              </w:rPr>
              <w:t>课程名称</w:t>
            </w:r>
          </w:p>
        </w:tc>
        <w:tc>
          <w:tcPr>
            <w:tcW w:w="3119" w:type="dxa"/>
            <w:tcBorders>
              <w:left w:val="single" w:color="auto" w:sz="4" w:space="0"/>
              <w:right w:val="single" w:color="auto" w:sz="4" w:space="0"/>
            </w:tcBorders>
            <w:vAlign w:val="top"/>
          </w:tcPr>
          <w:p>
            <w:pPr>
              <w:spacing w:line="400" w:lineRule="exact"/>
            </w:pPr>
            <w:r>
              <w:rPr>
                <w:rFonts w:hint="eastAsia" w:ascii="_x000B__x000C_" w:hAnsi="_x000B__x000C_"/>
                <w:color w:val="000000"/>
                <w:szCs w:val="21"/>
              </w:rPr>
              <w:t>酒店市场营销</w:t>
            </w:r>
          </w:p>
        </w:tc>
        <w:tc>
          <w:tcPr>
            <w:tcW w:w="1843" w:type="dxa"/>
            <w:tcBorders>
              <w:left w:val="single" w:color="auto" w:sz="4" w:space="0"/>
              <w:right w:val="single" w:color="auto" w:sz="4" w:space="0"/>
            </w:tcBorders>
            <w:vAlign w:val="top"/>
          </w:tcPr>
          <w:p>
            <w:pPr>
              <w:spacing w:line="400" w:lineRule="exact"/>
            </w:pPr>
            <w:r>
              <w:rPr>
                <w:rFonts w:hint="eastAsia"/>
              </w:rPr>
              <w:t>学时/学分</w:t>
            </w:r>
          </w:p>
        </w:tc>
        <w:tc>
          <w:tcPr>
            <w:tcW w:w="2942" w:type="dxa"/>
            <w:tcBorders>
              <w:left w:val="single" w:color="auto" w:sz="4" w:space="0"/>
            </w:tcBorders>
            <w:vAlign w:val="top"/>
          </w:tcPr>
          <w:p>
            <w:pPr>
              <w:spacing w:line="400" w:lineRule="exact"/>
            </w:pPr>
            <w:r>
              <w:rPr>
                <w:rFonts w:hint="eastAsia" w:ascii="_x000B__x000C_" w:hAnsi="_x000B__x000C_"/>
                <w:color w:val="000000"/>
                <w:szCs w:val="21"/>
              </w:rPr>
              <w:t>36/2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trPr>
        <w:tc>
          <w:tcPr>
            <w:tcW w:w="9287" w:type="dxa"/>
            <w:gridSpan w:val="4"/>
            <w:vAlign w:val="top"/>
          </w:tcPr>
          <w:p>
            <w:pPr>
              <w:spacing w:line="400" w:lineRule="exact"/>
              <w:rPr>
                <w:rFonts w:ascii="_x000B__x000C_" w:hAnsi="_x000B__x000C_"/>
                <w:color w:val="000000"/>
                <w:szCs w:val="21"/>
              </w:rPr>
            </w:pPr>
            <w:r>
              <w:rPr>
                <w:rFonts w:hint="eastAsia" w:ascii="_x000B__x000C_" w:hAnsi="_x000B__x000C_"/>
                <w:color w:val="000000"/>
                <w:szCs w:val="21"/>
              </w:rPr>
              <w:t>学习目标：</w:t>
            </w:r>
          </w:p>
          <w:p>
            <w:pPr>
              <w:spacing w:line="400" w:lineRule="exact"/>
              <w:ind w:firstLine="420" w:firstLineChars="200"/>
              <w:rPr>
                <w:rFonts w:ascii="_x000B__x000C_" w:hAnsi="_x000B__x000C_"/>
                <w:color w:val="000000"/>
                <w:szCs w:val="21"/>
              </w:rPr>
            </w:pPr>
            <w:r>
              <w:rPr>
                <w:rFonts w:hint="eastAsia" w:ascii="_x000B__x000C_" w:hAnsi="_x000B__x000C_"/>
                <w:color w:val="000000"/>
                <w:szCs w:val="21"/>
              </w:rPr>
              <w:t>通过本课程的教学，向学生介绍酒店市场营销的知识体系与研究方法，使学生牢固树立以客人为中心的市场营销观念，在此基础上系统掌握酒店市场营销学的基本原理和方法，从而在实践中有效地组织酒店的经营活动，使酒店以市场为导向，进行酒店产品开发、生产、定价、分销、促销等市场营销活动，提高酒店经营管理水平，从而实现“把旅游酒店新产品开发同开发新市场结合起来”、“使旅游酒店市场开发适应国内外旅游酒店市场需求的变化”等战略思想。</w:t>
            </w:r>
          </w:p>
          <w:p>
            <w:pPr>
              <w:spacing w:line="400" w:lineRule="exact"/>
              <w:ind w:firstLine="560" w:firstLineChars="200"/>
              <w:rPr>
                <w:rFonts w:ascii="黑体" w:hAnsi="宋体" w:eastAsia="黑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trPr>
        <w:tc>
          <w:tcPr>
            <w:tcW w:w="9287" w:type="dxa"/>
            <w:gridSpan w:val="4"/>
            <w:vAlign w:val="top"/>
          </w:tcPr>
          <w:p>
            <w:pPr>
              <w:spacing w:line="400" w:lineRule="exact"/>
              <w:rPr>
                <w:rFonts w:ascii="_x000B__x000C_" w:hAnsi="_x000B__x000C_"/>
                <w:color w:val="000000"/>
                <w:szCs w:val="21"/>
              </w:rPr>
            </w:pPr>
            <w:r>
              <w:rPr>
                <w:rFonts w:hint="eastAsia" w:ascii="_x000B__x000C_" w:hAnsi="_x000B__x000C_"/>
                <w:color w:val="000000"/>
                <w:szCs w:val="21"/>
              </w:rPr>
              <w:t>学习内容：</w:t>
            </w:r>
          </w:p>
          <w:p>
            <w:pPr>
              <w:spacing w:line="400" w:lineRule="exact"/>
              <w:rPr>
                <w:rFonts w:ascii="_x000B__x000C_" w:hAnsi="_x000B__x000C_"/>
                <w:color w:val="000000"/>
                <w:szCs w:val="21"/>
              </w:rPr>
            </w:pPr>
            <w:r>
              <w:rPr>
                <w:rFonts w:hint="eastAsia" w:ascii="_x000B__x000C_" w:hAnsi="_x000B__x000C_"/>
                <w:color w:val="000000"/>
                <w:szCs w:val="21"/>
              </w:rPr>
              <w:t xml:space="preserve">    本课程的主要学习内容包含五大模块，第一模块是认识</w:t>
            </w:r>
            <w:r>
              <w:rPr>
                <w:rFonts w:ascii="_x000B__x000C_" w:hAnsi="_x000B__x000C_"/>
                <w:color w:val="000000"/>
                <w:szCs w:val="21"/>
              </w:rPr>
              <w:t>饭店市场营销导论</w:t>
            </w:r>
            <w:r>
              <w:rPr>
                <w:rFonts w:hint="eastAsia" w:ascii="_x000B__x000C_" w:hAnsi="_x000B__x000C_"/>
                <w:color w:val="000000"/>
                <w:szCs w:val="21"/>
              </w:rPr>
              <w:t>，具体内容包括</w:t>
            </w:r>
            <w:r>
              <w:rPr>
                <w:rFonts w:ascii="_x000B__x000C_" w:hAnsi="_x000B__x000C_"/>
                <w:color w:val="000000"/>
                <w:szCs w:val="21"/>
              </w:rPr>
              <w:t>营销的基本概念</w:t>
            </w:r>
            <w:r>
              <w:rPr>
                <w:rFonts w:hint="eastAsia" w:ascii="_x000B__x000C_" w:hAnsi="_x000B__x000C_"/>
                <w:color w:val="000000"/>
                <w:szCs w:val="21"/>
              </w:rPr>
              <w:t>；</w:t>
            </w:r>
            <w:r>
              <w:rPr>
                <w:rFonts w:ascii="_x000B__x000C_" w:hAnsi="_x000B__x000C_"/>
                <w:color w:val="000000"/>
                <w:szCs w:val="21"/>
              </w:rPr>
              <w:t>市场营销观念的演变历史</w:t>
            </w:r>
            <w:r>
              <w:rPr>
                <w:rFonts w:hint="eastAsia" w:ascii="_x000B__x000C_" w:hAnsi="_x000B__x000C_"/>
                <w:color w:val="000000"/>
                <w:szCs w:val="21"/>
              </w:rPr>
              <w:t>；</w:t>
            </w:r>
            <w:r>
              <w:rPr>
                <w:rFonts w:ascii="_x000B__x000C_" w:hAnsi="_x000B__x000C_"/>
                <w:color w:val="000000"/>
                <w:szCs w:val="21"/>
              </w:rPr>
              <w:t>营销观念在饭店业的应用</w:t>
            </w:r>
            <w:r>
              <w:rPr>
                <w:rFonts w:hint="eastAsia" w:ascii="_x000B__x000C_" w:hAnsi="_x000B__x000C_"/>
                <w:color w:val="000000"/>
                <w:szCs w:val="21"/>
              </w:rPr>
              <w:t>;</w:t>
            </w:r>
            <w:r>
              <w:rPr>
                <w:rFonts w:ascii="_x000B__x000C_" w:hAnsi="_x000B__x000C_"/>
                <w:color w:val="000000"/>
                <w:szCs w:val="21"/>
              </w:rPr>
              <w:t>客房服务员的素质要求</w:t>
            </w:r>
            <w:r>
              <w:rPr>
                <w:rFonts w:hint="eastAsia" w:ascii="_x000B__x000C_" w:hAnsi="_x000B__x000C_"/>
                <w:color w:val="000000"/>
                <w:szCs w:val="21"/>
              </w:rPr>
              <w:t>；</w:t>
            </w:r>
            <w:r>
              <w:rPr>
                <w:rFonts w:ascii="_x000B__x000C_" w:hAnsi="_x000B__x000C_"/>
                <w:color w:val="000000"/>
                <w:szCs w:val="21"/>
              </w:rPr>
              <w:t>客房设备用品</w:t>
            </w:r>
            <w:r>
              <w:rPr>
                <w:rFonts w:hint="eastAsia" w:ascii="_x000B__x000C_" w:hAnsi="_x000B__x000C_"/>
                <w:color w:val="000000"/>
                <w:szCs w:val="21"/>
              </w:rPr>
              <w:t>；</w:t>
            </w:r>
            <w:r>
              <w:rPr>
                <w:rFonts w:ascii="_x000B__x000C_" w:hAnsi="_x000B__x000C_"/>
                <w:color w:val="000000"/>
                <w:szCs w:val="21"/>
              </w:rPr>
              <w:t>客房设备</w:t>
            </w:r>
            <w:r>
              <w:rPr>
                <w:rFonts w:hint="eastAsia" w:ascii="_x000B__x000C_" w:hAnsi="_x000B__x000C_"/>
                <w:color w:val="000000"/>
                <w:szCs w:val="21"/>
              </w:rPr>
              <w:t>。第二模块是</w:t>
            </w:r>
            <w:r>
              <w:rPr>
                <w:rFonts w:ascii="_x000B__x000C_" w:hAnsi="_x000B__x000C_"/>
                <w:color w:val="000000"/>
                <w:szCs w:val="21"/>
              </w:rPr>
              <w:t>饭店营销环境</w:t>
            </w:r>
            <w:r>
              <w:rPr>
                <w:rFonts w:hint="eastAsia" w:ascii="_x000B__x000C_" w:hAnsi="_x000B__x000C_"/>
                <w:color w:val="000000"/>
                <w:szCs w:val="21"/>
              </w:rPr>
              <w:t>，具体内容包括</w:t>
            </w:r>
            <w:r>
              <w:rPr>
                <w:rFonts w:ascii="_x000B__x000C_" w:hAnsi="_x000B__x000C_"/>
                <w:color w:val="000000"/>
                <w:szCs w:val="21"/>
              </w:rPr>
              <w:t>客房服务</w:t>
            </w:r>
            <w:r>
              <w:rPr>
                <w:rFonts w:hint="eastAsia" w:ascii="_x000B__x000C_" w:hAnsi="_x000B__x000C_"/>
                <w:color w:val="000000"/>
                <w:szCs w:val="21"/>
              </w:rPr>
              <w:t>；</w:t>
            </w:r>
            <w:r>
              <w:rPr>
                <w:rFonts w:ascii="_x000B__x000C_" w:hAnsi="_x000B__x000C_"/>
                <w:color w:val="000000"/>
                <w:szCs w:val="21"/>
              </w:rPr>
              <w:t>客房服务的组织模式</w:t>
            </w:r>
            <w:r>
              <w:rPr>
                <w:rFonts w:hint="eastAsia" w:ascii="_x000B__x000C_" w:hAnsi="_x000B__x000C_"/>
                <w:color w:val="000000"/>
                <w:szCs w:val="21"/>
              </w:rPr>
              <w:t>；</w:t>
            </w:r>
            <w:r>
              <w:rPr>
                <w:rFonts w:ascii="_x000B__x000C_" w:hAnsi="_x000B__x000C_"/>
                <w:color w:val="000000"/>
                <w:szCs w:val="21"/>
              </w:rPr>
              <w:t>客房接待服务项目及内容</w:t>
            </w:r>
            <w:r>
              <w:rPr>
                <w:rFonts w:hint="eastAsia" w:ascii="_x000B__x000C_" w:hAnsi="_x000B__x000C_"/>
                <w:color w:val="000000"/>
                <w:szCs w:val="21"/>
              </w:rPr>
              <w:t>；</w:t>
            </w:r>
            <w:r>
              <w:rPr>
                <w:rFonts w:ascii="_x000B__x000C_" w:hAnsi="_x000B__x000C_"/>
                <w:color w:val="000000"/>
                <w:szCs w:val="21"/>
              </w:rPr>
              <w:t>客房服务质量管理</w:t>
            </w:r>
            <w:r>
              <w:rPr>
                <w:rFonts w:hint="eastAsia" w:ascii="_x000B__x000C_" w:hAnsi="_x000B__x000C_"/>
                <w:color w:val="000000"/>
                <w:szCs w:val="21"/>
              </w:rPr>
              <w:t>；</w:t>
            </w:r>
            <w:r>
              <w:rPr>
                <w:rFonts w:ascii="_x000B__x000C_" w:hAnsi="_x000B__x000C_"/>
                <w:color w:val="000000"/>
                <w:szCs w:val="21"/>
              </w:rPr>
              <w:t>客人投诉的处理</w:t>
            </w:r>
            <w:r>
              <w:rPr>
                <w:rFonts w:hint="eastAsia" w:ascii="_x000B__x000C_" w:hAnsi="_x000B__x000C_"/>
                <w:color w:val="000000"/>
                <w:szCs w:val="21"/>
              </w:rPr>
              <w:t>。第三模块是</w:t>
            </w:r>
            <w:r>
              <w:rPr>
                <w:rFonts w:ascii="_x000B__x000C_" w:hAnsi="_x000B__x000C_"/>
                <w:color w:val="000000"/>
                <w:szCs w:val="21"/>
              </w:rPr>
              <w:t>饭店市场信息</w:t>
            </w:r>
            <w:r>
              <w:rPr>
                <w:rFonts w:hint="eastAsia" w:ascii="_x000B__x000C_" w:hAnsi="_x000B__x000C_"/>
                <w:color w:val="000000"/>
                <w:szCs w:val="21"/>
              </w:rPr>
              <w:t>，具体内容包括</w:t>
            </w:r>
            <w:r>
              <w:rPr>
                <w:rFonts w:ascii="_x000B__x000C_" w:hAnsi="_x000B__x000C_"/>
                <w:color w:val="000000"/>
                <w:szCs w:val="21"/>
              </w:rPr>
              <w:t>饭店市场信息</w:t>
            </w:r>
            <w:r>
              <w:rPr>
                <w:rFonts w:hint="eastAsia" w:ascii="_x000B__x000C_" w:hAnsi="_x000B__x000C_"/>
                <w:color w:val="000000"/>
                <w:szCs w:val="21"/>
              </w:rPr>
              <w:t>；</w:t>
            </w:r>
            <w:r>
              <w:rPr>
                <w:rFonts w:ascii="_x000B__x000C_" w:hAnsi="_x000B__x000C_"/>
                <w:color w:val="000000"/>
                <w:szCs w:val="21"/>
              </w:rPr>
              <w:t>饭店市场调查</w:t>
            </w:r>
            <w:r>
              <w:rPr>
                <w:rFonts w:hint="eastAsia" w:ascii="_x000B__x000C_" w:hAnsi="_x000B__x000C_"/>
                <w:color w:val="000000"/>
                <w:szCs w:val="21"/>
              </w:rPr>
              <w:t>；</w:t>
            </w:r>
            <w:r>
              <w:rPr>
                <w:rFonts w:ascii="_x000B__x000C_" w:hAnsi="_x000B__x000C_"/>
                <w:color w:val="000000"/>
                <w:szCs w:val="21"/>
              </w:rPr>
              <w:t>饭店市场预测</w:t>
            </w:r>
            <w:r>
              <w:rPr>
                <w:rFonts w:hint="eastAsia" w:ascii="_x000B__x000C_" w:hAnsi="_x000B__x000C_"/>
                <w:color w:val="000000"/>
                <w:szCs w:val="21"/>
              </w:rPr>
              <w:t>。第四模块是</w:t>
            </w:r>
            <w:r>
              <w:rPr>
                <w:rFonts w:ascii="_x000B__x000C_" w:hAnsi="_x000B__x000C_"/>
                <w:color w:val="000000"/>
                <w:szCs w:val="21"/>
              </w:rPr>
              <w:t>饭店顾客消费行为分析</w:t>
            </w:r>
            <w:r>
              <w:rPr>
                <w:rFonts w:hint="eastAsia" w:ascii="_x000B__x000C_" w:hAnsi="_x000B__x000C_"/>
                <w:color w:val="000000"/>
                <w:szCs w:val="21"/>
              </w:rPr>
              <w:t>，包括</w:t>
            </w:r>
            <w:r>
              <w:rPr>
                <w:rFonts w:ascii="_x000B__x000C_" w:hAnsi="_x000B__x000C_"/>
                <w:color w:val="000000"/>
                <w:szCs w:val="21"/>
              </w:rPr>
              <w:t>饭店顾客消费行为概述</w:t>
            </w:r>
            <w:r>
              <w:rPr>
                <w:rFonts w:hint="eastAsia" w:ascii="_x000B__x000C_" w:hAnsi="_x000B__x000C_"/>
                <w:color w:val="000000"/>
                <w:szCs w:val="21"/>
              </w:rPr>
              <w:t>；</w:t>
            </w:r>
            <w:r>
              <w:rPr>
                <w:rFonts w:ascii="_x000B__x000C_" w:hAnsi="_x000B__x000C_"/>
                <w:color w:val="000000"/>
                <w:szCs w:val="21"/>
              </w:rPr>
              <w:t>饭店顾客的消费心理与购买行为</w:t>
            </w:r>
            <w:r>
              <w:rPr>
                <w:rFonts w:hint="eastAsia" w:ascii="_x000B__x000C_" w:hAnsi="_x000B__x000C_"/>
                <w:color w:val="000000"/>
                <w:szCs w:val="21"/>
              </w:rPr>
              <w:t>；</w:t>
            </w:r>
            <w:r>
              <w:rPr>
                <w:rFonts w:ascii="_x000B__x000C_" w:hAnsi="_x000B__x000C_"/>
                <w:color w:val="000000"/>
                <w:szCs w:val="21"/>
              </w:rPr>
              <w:t>影响饭店顾客购买行为的主要因素</w:t>
            </w:r>
            <w:r>
              <w:rPr>
                <w:rFonts w:hint="eastAsia" w:ascii="_x000B__x000C_" w:hAnsi="_x000B__x000C_"/>
                <w:color w:val="000000"/>
                <w:szCs w:val="21"/>
              </w:rPr>
              <w:t>；第五模块</w:t>
            </w:r>
            <w:r>
              <w:rPr>
                <w:rFonts w:ascii="_x000B__x000C_" w:hAnsi="_x000B__x000C_"/>
                <w:color w:val="000000"/>
                <w:szCs w:val="21"/>
              </w:rPr>
              <w:t>饭店市场细分与目标市场策略</w:t>
            </w:r>
            <w:r>
              <w:rPr>
                <w:rFonts w:hint="eastAsia" w:ascii="_x000B__x000C_" w:hAnsi="_x000B__x000C_"/>
                <w:color w:val="000000"/>
                <w:szCs w:val="21"/>
              </w:rPr>
              <w:t>具体内容；包括</w:t>
            </w:r>
            <w:r>
              <w:rPr>
                <w:rFonts w:ascii="_x000B__x000C_" w:hAnsi="_x000B__x000C_"/>
                <w:color w:val="000000"/>
                <w:szCs w:val="21"/>
              </w:rPr>
              <w:t>饭店市场细分的意义</w:t>
            </w:r>
            <w:r>
              <w:rPr>
                <w:rFonts w:hint="eastAsia" w:ascii="_x000B__x000C_" w:hAnsi="_x000B__x000C_"/>
                <w:color w:val="000000"/>
                <w:szCs w:val="21"/>
              </w:rPr>
              <w:t>；</w:t>
            </w:r>
            <w:r>
              <w:rPr>
                <w:rFonts w:ascii="_x000B__x000C_" w:hAnsi="_x000B__x000C_"/>
                <w:color w:val="000000"/>
                <w:szCs w:val="21"/>
              </w:rPr>
              <w:t>饭店目标市场的选择与基本营销策略</w:t>
            </w:r>
            <w:r>
              <w:rPr>
                <w:rFonts w:hint="eastAsia" w:ascii="_x000B__x000C_" w:hAnsi="_x000B__x000C_"/>
                <w:color w:val="000000"/>
                <w:szCs w:val="21"/>
              </w:rPr>
              <w:t>；</w:t>
            </w:r>
            <w:r>
              <w:rPr>
                <w:rFonts w:ascii="_x000B__x000C_" w:hAnsi="_x000B__x000C_"/>
                <w:color w:val="000000"/>
                <w:szCs w:val="21"/>
              </w:rPr>
              <w:t>饭店产品定位</w:t>
            </w:r>
            <w:r>
              <w:rPr>
                <w:rFonts w:hint="eastAsia" w:ascii="_x000B__x000C_" w:hAnsi="_x000B__x000C_"/>
                <w:color w:val="000000"/>
                <w:szCs w:val="21"/>
              </w:rPr>
              <w:t>。</w:t>
            </w:r>
          </w:p>
          <w:p>
            <w:pPr>
              <w:spacing w:line="400" w:lineRule="exact"/>
              <w:rPr>
                <w:rFonts w:ascii="_x000B__x000C_" w:hAnsi="_x000B__x000C_"/>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trPr>
        <w:tc>
          <w:tcPr>
            <w:tcW w:w="9287" w:type="dxa"/>
            <w:gridSpan w:val="4"/>
            <w:vAlign w:val="top"/>
          </w:tcPr>
          <w:p>
            <w:pPr>
              <w:spacing w:line="400" w:lineRule="exact"/>
              <w:rPr>
                <w:rFonts w:ascii="_x000B__x000C_" w:hAnsi="_x000B__x000C_"/>
                <w:color w:val="000000"/>
                <w:szCs w:val="21"/>
              </w:rPr>
            </w:pPr>
            <w:r>
              <w:rPr>
                <w:rFonts w:hint="eastAsia" w:ascii="_x000B__x000C_" w:hAnsi="_x000B__x000C_"/>
                <w:color w:val="000000"/>
                <w:szCs w:val="21"/>
              </w:rPr>
              <w:t>教学方式：</w:t>
            </w:r>
          </w:p>
          <w:p>
            <w:pPr>
              <w:spacing w:line="400" w:lineRule="exact"/>
              <w:ind w:firstLine="420" w:firstLineChars="200"/>
              <w:rPr>
                <w:rFonts w:ascii="_x000B__x000C_" w:hAnsi="_x000B__x000C_"/>
                <w:color w:val="000000"/>
                <w:szCs w:val="21"/>
              </w:rPr>
            </w:pPr>
            <w:r>
              <w:rPr>
                <w:rFonts w:hint="eastAsia" w:ascii="_x000B__x000C_" w:hAnsi="_x000B__x000C_"/>
                <w:color w:val="000000"/>
                <w:szCs w:val="21"/>
              </w:rPr>
              <w:t>本课程是一门理论与实践紧密结合的课程，在教学过程中，灵活采用多种教学方式进行教学。主要采用案例教学法。在讲解过程中结合案例，加深学生对基本理论的理解和认识。同时将案例分析作为对学生掌握理论知识和分析解决问题能力的检验，让学生以小组为单位，进行资料检索和问题分析，并提出小组意见，加强了学生的团队意识，同时也能起到相互启发的效果。</w:t>
            </w:r>
          </w:p>
          <w:p>
            <w:pPr>
              <w:spacing w:line="400" w:lineRule="exact"/>
              <w:ind w:firstLine="560" w:firstLineChars="200"/>
              <w:rPr>
                <w:rFonts w:ascii="黑体" w:hAnsi="宋体" w:eastAsia="黑体"/>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trPr>
        <w:tc>
          <w:tcPr>
            <w:tcW w:w="9287" w:type="dxa"/>
            <w:gridSpan w:val="4"/>
            <w:vAlign w:val="top"/>
          </w:tcPr>
          <w:p>
            <w:pPr>
              <w:spacing w:line="400" w:lineRule="exact"/>
              <w:rPr>
                <w:rFonts w:ascii="_x000B__x000C_" w:hAnsi="_x000B__x000C_"/>
                <w:color w:val="000000"/>
                <w:szCs w:val="21"/>
              </w:rPr>
            </w:pPr>
            <w:r>
              <w:rPr>
                <w:rFonts w:hint="eastAsia" w:ascii="_x000B__x000C_" w:hAnsi="_x000B__x000C_"/>
                <w:color w:val="000000"/>
                <w:szCs w:val="21"/>
              </w:rPr>
              <w:t>评价方式：</w:t>
            </w:r>
          </w:p>
          <w:p>
            <w:pPr>
              <w:spacing w:line="400" w:lineRule="exact"/>
              <w:ind w:firstLine="420" w:firstLineChars="200"/>
              <w:rPr>
                <w:rFonts w:ascii="_x000B__x000C_" w:hAnsi="_x000B__x000C_"/>
                <w:color w:val="000000"/>
                <w:szCs w:val="21"/>
              </w:rPr>
            </w:pPr>
            <w:r>
              <w:rPr>
                <w:rFonts w:hint="eastAsia" w:ascii="_x000B__x000C_" w:hAnsi="_x000B__x000C_"/>
                <w:color w:val="000000"/>
                <w:szCs w:val="21"/>
              </w:rPr>
              <w:t>（1）课程成绩=平时成绩50%+期末考核成绩50%</w:t>
            </w:r>
          </w:p>
          <w:p>
            <w:pPr>
              <w:spacing w:line="400" w:lineRule="exact"/>
              <w:ind w:firstLine="420" w:firstLineChars="200"/>
              <w:rPr>
                <w:rFonts w:ascii="黑体" w:hAnsi="宋体" w:eastAsia="黑体"/>
                <w:sz w:val="28"/>
                <w:szCs w:val="28"/>
              </w:rPr>
            </w:pPr>
            <w:r>
              <w:rPr>
                <w:rFonts w:hint="eastAsia" w:ascii="_x000B__x000C_" w:hAnsi="_x000B__x000C_"/>
                <w:color w:val="000000"/>
                <w:szCs w:val="21"/>
              </w:rPr>
              <w:t>（2）平时成绩由各学习项目成绩构成，各项目成绩所占比重如下：课后作业占20%，口试占20%，策划书展示占60%。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0" w:hRule="atLeast"/>
        </w:trPr>
        <w:tc>
          <w:tcPr>
            <w:tcW w:w="9287" w:type="dxa"/>
            <w:gridSpan w:val="4"/>
            <w:vAlign w:val="top"/>
          </w:tcPr>
          <w:p>
            <w:pPr>
              <w:spacing w:line="400" w:lineRule="exact"/>
              <w:rPr>
                <w:rFonts w:ascii="_x000B__x000C_" w:hAnsi="_x000B__x000C_"/>
                <w:color w:val="000000"/>
                <w:szCs w:val="21"/>
              </w:rPr>
            </w:pPr>
            <w:r>
              <w:rPr>
                <w:rFonts w:hint="eastAsia" w:ascii="_x000B__x000C_" w:hAnsi="_x000B__x000C_"/>
                <w:color w:val="000000"/>
                <w:szCs w:val="21"/>
              </w:rPr>
              <w:t>条件保障：</w:t>
            </w:r>
          </w:p>
          <w:p>
            <w:pPr>
              <w:spacing w:line="400" w:lineRule="exact"/>
              <w:rPr>
                <w:rFonts w:ascii="_x000B__x000C_" w:hAnsi="_x000B__x000C_"/>
                <w:color w:val="000000"/>
                <w:szCs w:val="21"/>
              </w:rPr>
            </w:pPr>
            <w:r>
              <w:rPr>
                <w:rFonts w:hint="eastAsia" w:ascii="_x000B__x000C_" w:hAnsi="_x000B__x000C_"/>
                <w:color w:val="000000"/>
                <w:szCs w:val="21"/>
              </w:rPr>
              <w:t xml:space="preserve">    本专业是厦门市第二批高职重点建设专业，学校建有经营性咖啡厅，通过对咖啡厅自负盈亏的经营，可以锻炼学生的营销能力。另外，本专业还与厦门多家五星级酒店合作，如与佰翔酒店集团、京闽北海湾酒店、亚洲海湾酒店等开展校企双主体的全方位合作，并制定了校企合作、工学结合的人才培养模式。</w:t>
            </w:r>
          </w:p>
          <w:p>
            <w:pPr>
              <w:spacing w:line="400" w:lineRule="exact"/>
              <w:rPr>
                <w:rFonts w:ascii="黑体" w:hAnsi="宋体" w:eastAsia="黑体"/>
                <w:sz w:val="28"/>
                <w:szCs w:val="28"/>
              </w:rPr>
            </w:pPr>
          </w:p>
        </w:tc>
      </w:tr>
    </w:tbl>
    <w:p>
      <w:pPr>
        <w:widowControl/>
        <w:jc w:val="left"/>
        <w:rPr>
          <w:rFonts w:ascii="黑体" w:hAnsi="黑体" w:eastAsia="黑体" w:cs="黑体"/>
          <w:b/>
          <w:sz w:val="28"/>
          <w:szCs w:val="28"/>
        </w:rPr>
      </w:pPr>
    </w:p>
    <w:tbl>
      <w:tblPr>
        <w:tblStyle w:val="10"/>
        <w:tblpPr w:leftFromText="180" w:rightFromText="180" w:vertAnchor="text" w:horzAnchor="page" w:tblpX="1672" w:tblpY="130"/>
        <w:tblOverlap w:val="never"/>
        <w:tblW w:w="92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3"/>
        <w:gridCol w:w="3119"/>
        <w:gridCol w:w="1843"/>
        <w:gridCol w:w="29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00" w:hRule="atLeast"/>
        </w:trPr>
        <w:tc>
          <w:tcPr>
            <w:tcW w:w="1383" w:type="dxa"/>
            <w:tcBorders>
              <w:right w:val="single" w:color="auto" w:sz="4" w:space="0"/>
            </w:tcBorders>
          </w:tcPr>
          <w:p>
            <w:pPr>
              <w:spacing w:line="400" w:lineRule="exact"/>
            </w:pPr>
            <w:r>
              <w:rPr>
                <w:rFonts w:hint="eastAsia"/>
              </w:rPr>
              <w:t>课程名称</w:t>
            </w:r>
          </w:p>
        </w:tc>
        <w:tc>
          <w:tcPr>
            <w:tcW w:w="3119" w:type="dxa"/>
            <w:tcBorders>
              <w:left w:val="single" w:color="auto" w:sz="4" w:space="0"/>
              <w:right w:val="single" w:color="auto" w:sz="4" w:space="0"/>
            </w:tcBorders>
          </w:tcPr>
          <w:p>
            <w:pPr>
              <w:spacing w:line="400" w:lineRule="exact"/>
            </w:pPr>
            <w:r>
              <w:rPr>
                <w:rFonts w:hint="eastAsia"/>
              </w:rPr>
              <w:t>酒品调制与酒水服务</w:t>
            </w:r>
          </w:p>
        </w:tc>
        <w:tc>
          <w:tcPr>
            <w:tcW w:w="1843" w:type="dxa"/>
            <w:tcBorders>
              <w:left w:val="single" w:color="auto" w:sz="4" w:space="0"/>
              <w:right w:val="single" w:color="auto" w:sz="4" w:space="0"/>
            </w:tcBorders>
          </w:tcPr>
          <w:p>
            <w:pPr>
              <w:spacing w:line="400" w:lineRule="exact"/>
            </w:pPr>
            <w:r>
              <w:rPr>
                <w:rFonts w:hint="eastAsia"/>
              </w:rPr>
              <w:t>学时/学分</w:t>
            </w:r>
          </w:p>
        </w:tc>
        <w:tc>
          <w:tcPr>
            <w:tcW w:w="2942" w:type="dxa"/>
            <w:tcBorders>
              <w:left w:val="single" w:color="auto" w:sz="4" w:space="0"/>
            </w:tcBorders>
          </w:tcPr>
          <w:p>
            <w:pPr>
              <w:spacing w:line="400" w:lineRule="exact"/>
            </w:pPr>
            <w:r>
              <w:rPr>
                <w:rFonts w:hint="eastAsia" w:ascii="_x000B__x000C_" w:hAnsi="_x000B__x000C_"/>
                <w:color w:val="000000"/>
                <w:szCs w:val="21"/>
              </w:rPr>
              <w:t>36/2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80" w:hRule="atLeast"/>
        </w:trPr>
        <w:tc>
          <w:tcPr>
            <w:tcW w:w="9287" w:type="dxa"/>
            <w:gridSpan w:val="4"/>
          </w:tcPr>
          <w:p>
            <w:pPr>
              <w:spacing w:line="400" w:lineRule="exact"/>
              <w:rPr>
                <w:rFonts w:ascii="_x000B__x000C_" w:hAnsi="_x000B__x000C_"/>
                <w:color w:val="000000"/>
                <w:szCs w:val="21"/>
              </w:rPr>
            </w:pPr>
            <w:r>
              <w:rPr>
                <w:rFonts w:hint="eastAsia" w:ascii="_x000B__x000C_" w:hAnsi="_x000B__x000C_"/>
                <w:color w:val="000000"/>
                <w:szCs w:val="21"/>
              </w:rPr>
              <w:t>学习目标</w:t>
            </w:r>
          </w:p>
          <w:p>
            <w:pPr>
              <w:spacing w:line="400" w:lineRule="exact"/>
              <w:rPr>
                <w:rFonts w:ascii="_x000B__x000C_" w:hAnsi="_x000B__x000C_"/>
                <w:color w:val="000000"/>
                <w:szCs w:val="21"/>
              </w:rPr>
            </w:pPr>
            <w:r>
              <w:rPr>
                <w:rFonts w:hint="eastAsia" w:ascii="_x000B__x000C_" w:hAnsi="_x000B__x000C_"/>
                <w:color w:val="000000"/>
                <w:szCs w:val="21"/>
              </w:rPr>
              <w:t xml:space="preserve">    知识目标：通过对中外各类酒水特点、饮用方式、服务方法、经典鸡尾酒调制方法、咖啡调制方法、酒吧经营管理知识等进行讲解，使学生能够掌握相关知识。</w:t>
            </w:r>
          </w:p>
          <w:p>
            <w:pPr>
              <w:spacing w:line="400" w:lineRule="exact"/>
              <w:rPr>
                <w:rFonts w:ascii="_x000B__x000C_" w:hAnsi="_x000B__x000C_"/>
                <w:color w:val="000000"/>
                <w:szCs w:val="21"/>
              </w:rPr>
            </w:pPr>
            <w:r>
              <w:rPr>
                <w:rFonts w:hint="eastAsia" w:ascii="_x000B__x000C_" w:hAnsi="_x000B__x000C_"/>
                <w:color w:val="000000"/>
                <w:szCs w:val="21"/>
              </w:rPr>
              <w:t xml:space="preserve">    能力目标：培养学生酒吧专业英语的运用能力，酒品调制的操作能力，鸡尾酒设计的创新能力，酒吧经营管理的创业能力。</w:t>
            </w:r>
          </w:p>
          <w:p>
            <w:pPr>
              <w:spacing w:line="400" w:lineRule="exact"/>
              <w:rPr>
                <w:rFonts w:ascii="宋体" w:hAnsi="宋体" w:cs="宋体"/>
                <w:color w:val="000000"/>
                <w:szCs w:val="21"/>
              </w:rPr>
            </w:pPr>
            <w:r>
              <w:rPr>
                <w:rFonts w:hint="eastAsia" w:ascii="_x000B__x000C_" w:hAnsi="_x000B__x000C_"/>
                <w:color w:val="000000"/>
                <w:szCs w:val="21"/>
              </w:rPr>
              <w:t xml:space="preserve">    素质目标：培养学生爱岗敬业、公平守信、诚以待人的职业道德及团队意识和创新精神；良好的心理素质和灵活的应变能力。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tcPr>
          <w:p>
            <w:pPr>
              <w:spacing w:line="400" w:lineRule="exact"/>
              <w:rPr>
                <w:rFonts w:ascii="_x000B__x000C_" w:hAnsi="_x000B__x000C_"/>
                <w:color w:val="000000"/>
                <w:szCs w:val="21"/>
              </w:rPr>
            </w:pPr>
            <w:r>
              <w:rPr>
                <w:rFonts w:hint="eastAsia" w:ascii="_x000B__x000C_" w:hAnsi="_x000B__x000C_"/>
                <w:color w:val="000000"/>
                <w:szCs w:val="21"/>
              </w:rPr>
              <w:t>学习内容：</w:t>
            </w:r>
          </w:p>
          <w:p>
            <w:pPr>
              <w:spacing w:line="400" w:lineRule="exact"/>
              <w:rPr>
                <w:rFonts w:ascii="宋体" w:hAnsi="宋体" w:cs="宋体"/>
                <w:color w:val="000000"/>
                <w:szCs w:val="21"/>
              </w:rPr>
            </w:pPr>
            <w:r>
              <w:rPr>
                <w:rFonts w:hint="eastAsia" w:ascii="_x000B__x000C_" w:hAnsi="_x000B__x000C_"/>
                <w:color w:val="000000"/>
                <w:szCs w:val="21"/>
              </w:rPr>
              <w:t xml:space="preserve">    本课程的主要学习内容包含六个项目，具体包含：项目一是酒水与酒吧认知，其中包含三个任务：酒水认知、酒吧认知、酒吧设备用具认知；项目二是发酵酒服务与认知，其中包含葡萄酒认知与服务、啤酒认知与服务、黄酒认知与服务；项目三是蒸馏酒酒服务与认知，其中包含白兰地、威士忌、伏特加、朗姆酒、金酒、特基拉酒认知与服务；项目四是混配酒认知与服务，其中包含中国配制酒、餐前酒、甜食酒、餐后酒服务；项目五是鸡尾酒认知与服务，其中包含鸡尾酒认知、调制与创作；项目六是咖啡认知与服务，其中包含咖啡的鉴别、加工工艺、冲泡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05" w:hRule="atLeast"/>
        </w:trPr>
        <w:tc>
          <w:tcPr>
            <w:tcW w:w="9287" w:type="dxa"/>
            <w:gridSpan w:val="4"/>
          </w:tcPr>
          <w:p>
            <w:pPr>
              <w:spacing w:line="400" w:lineRule="exact"/>
              <w:rPr>
                <w:rFonts w:ascii="_x000B__x000C_" w:hAnsi="_x000B__x000C_"/>
                <w:color w:val="000000"/>
                <w:szCs w:val="21"/>
              </w:rPr>
            </w:pPr>
            <w:r>
              <w:rPr>
                <w:rFonts w:hint="eastAsia" w:ascii="_x000B__x000C_" w:hAnsi="_x000B__x000C_"/>
                <w:color w:val="000000"/>
                <w:szCs w:val="21"/>
              </w:rPr>
              <w:t>教学方式：</w:t>
            </w:r>
          </w:p>
          <w:p>
            <w:pPr>
              <w:spacing w:line="400" w:lineRule="exact"/>
              <w:rPr>
                <w:rFonts w:ascii="_x000B__x000C_" w:hAnsi="_x000B__x000C_"/>
                <w:color w:val="000000"/>
                <w:szCs w:val="21"/>
              </w:rPr>
            </w:pPr>
            <w:r>
              <w:rPr>
                <w:rFonts w:hint="eastAsia" w:ascii="_x000B__x000C_" w:hAnsi="_x000B__x000C_"/>
                <w:color w:val="000000"/>
                <w:szCs w:val="21"/>
              </w:rPr>
              <w:t xml:space="preserve">    本课程以学生能力为本位、以工作过程为导向、以典型任务为载体在情景模拟中的“教学做一体化”教学模式。</w:t>
            </w:r>
            <w:r>
              <w:rPr>
                <w:rFonts w:hint="eastAsia" w:ascii="_x000B__x000C_" w:hAnsi="_x000B__x000C_"/>
                <w:color w:val="000000"/>
                <w:szCs w:val="21"/>
              </w:rPr>
              <w:br w:type="textWrapping"/>
            </w:r>
            <w:r>
              <w:rPr>
                <w:rFonts w:hint="eastAsia" w:ascii="_x000B__x000C_" w:hAnsi="_x000B__x000C_"/>
                <w:color w:val="000000"/>
                <w:szCs w:val="21"/>
              </w:rPr>
              <w:t xml:space="preserve">    （1）多媒体与实物教学法。在充分利用原有的幻灯片和声像资料进行教学的基础上，开展多媒体教学，同时为学生展示调酒用具和相关实物。</w:t>
            </w:r>
          </w:p>
          <w:p>
            <w:pPr>
              <w:spacing w:line="400" w:lineRule="exact"/>
              <w:rPr>
                <w:rFonts w:ascii="宋体" w:hAnsi="宋体" w:cs="宋体"/>
                <w:color w:val="000000"/>
                <w:szCs w:val="21"/>
              </w:rPr>
            </w:pPr>
            <w:r>
              <w:rPr>
                <w:rFonts w:hint="eastAsia" w:ascii="_x000B__x000C_" w:hAnsi="_x000B__x000C_"/>
                <w:color w:val="000000"/>
                <w:szCs w:val="21"/>
              </w:rPr>
              <w:t xml:space="preserve">    （2）情境模拟法。在教学过程中，创设工作情景，加大实践实操的容量，实操项目的训练，在实践实操过程中，使学生掌握调酒和酒水服务的技能，提高学生的岗位适应能力。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trPr>
        <w:tc>
          <w:tcPr>
            <w:tcW w:w="9287" w:type="dxa"/>
            <w:gridSpan w:val="4"/>
          </w:tcPr>
          <w:p>
            <w:pPr>
              <w:spacing w:line="400" w:lineRule="exact"/>
              <w:rPr>
                <w:rFonts w:ascii="_x000B__x000C_" w:hAnsi="_x000B__x000C_"/>
                <w:color w:val="000000"/>
                <w:szCs w:val="21"/>
              </w:rPr>
            </w:pPr>
            <w:r>
              <w:rPr>
                <w:rFonts w:hint="eastAsia" w:ascii="_x000B__x000C_" w:hAnsi="_x000B__x000C_"/>
                <w:color w:val="000000"/>
                <w:szCs w:val="21"/>
              </w:rPr>
              <w:t>评价方式：</w:t>
            </w:r>
          </w:p>
          <w:p>
            <w:pPr>
              <w:spacing w:line="400" w:lineRule="exact"/>
              <w:rPr>
                <w:rFonts w:ascii="_x000B__x000C_" w:hAnsi="_x000B__x000C_"/>
                <w:color w:val="000000"/>
                <w:szCs w:val="21"/>
              </w:rPr>
            </w:pPr>
            <w:r>
              <w:rPr>
                <w:rFonts w:hint="eastAsia" w:ascii="_x000B__x000C_" w:hAnsi="_x000B__x000C_"/>
                <w:color w:val="000000"/>
                <w:szCs w:val="21"/>
              </w:rPr>
              <w:t>学生期末总评成绩（100%）=平时成绩（50%）+期末考试成绩（50%）。</w:t>
            </w:r>
          </w:p>
          <w:p>
            <w:pPr>
              <w:spacing w:line="400" w:lineRule="exact"/>
              <w:rPr>
                <w:rFonts w:ascii="_x000B__x000C_" w:hAnsi="_x000B__x000C_"/>
                <w:color w:val="000000"/>
                <w:szCs w:val="21"/>
              </w:rPr>
            </w:pPr>
            <w:r>
              <w:rPr>
                <w:rFonts w:hint="eastAsia" w:ascii="_x000B__x000C_" w:hAnsi="_x000B__x000C_"/>
                <w:color w:val="000000"/>
                <w:szCs w:val="21"/>
              </w:rPr>
              <w:t>平时成绩由作业（30%）、考勤（40%）、课堂表现（30%）三部分组成。</w:t>
            </w:r>
          </w:p>
          <w:p>
            <w:pPr>
              <w:spacing w:line="400" w:lineRule="exact"/>
              <w:rPr>
                <w:rFonts w:ascii="_x000B__x000C_" w:hAnsi="_x000B__x000C_"/>
                <w:color w:val="000000"/>
                <w:szCs w:val="21"/>
              </w:rPr>
            </w:pPr>
            <w:r>
              <w:rPr>
                <w:rFonts w:hint="eastAsia" w:ascii="_x000B__x000C_" w:hAnsi="_x000B__x000C_"/>
                <w:color w:val="000000"/>
                <w:szCs w:val="21"/>
              </w:rPr>
              <w:t>期末考试成绩：（1）理论课占40%，考核学生掌握岗位要求，酒水知识、酒吧管理的理论基础的情况；（2）技能操作占60%，考核学生按要求完成实训项目的情况。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287" w:type="dxa"/>
            <w:gridSpan w:val="4"/>
          </w:tcPr>
          <w:p>
            <w:pPr>
              <w:spacing w:line="400" w:lineRule="exact"/>
              <w:rPr>
                <w:rFonts w:ascii="_x000B__x000C_" w:hAnsi="_x000B__x000C_"/>
                <w:color w:val="000000"/>
                <w:szCs w:val="21"/>
              </w:rPr>
            </w:pPr>
            <w:r>
              <w:rPr>
                <w:rFonts w:hint="eastAsia" w:ascii="_x000B__x000C_" w:hAnsi="_x000B__x000C_"/>
                <w:color w:val="000000"/>
                <w:szCs w:val="21"/>
              </w:rPr>
              <w:t>条件保障：</w:t>
            </w:r>
          </w:p>
          <w:p>
            <w:pPr>
              <w:spacing w:line="400" w:lineRule="exact"/>
              <w:rPr>
                <w:rFonts w:ascii="_x000B__x000C_" w:hAnsi="_x000B__x000C_"/>
                <w:color w:val="000000"/>
                <w:szCs w:val="21"/>
              </w:rPr>
            </w:pPr>
            <w:r>
              <w:rPr>
                <w:rFonts w:hint="eastAsia" w:ascii="_x000B__x000C_" w:hAnsi="_x000B__x000C_"/>
                <w:color w:val="000000"/>
                <w:szCs w:val="21"/>
              </w:rPr>
              <w:t xml:space="preserve">    （一）师资条件。本课程教师除了有相关的教学经验以外，还必须有相应的职业资格证书。</w:t>
            </w:r>
          </w:p>
          <w:p>
            <w:pPr>
              <w:spacing w:line="400" w:lineRule="exact"/>
              <w:rPr>
                <w:rFonts w:ascii="_x000B__x000C_" w:hAnsi="_x000B__x000C_"/>
                <w:color w:val="000000"/>
                <w:szCs w:val="21"/>
              </w:rPr>
            </w:pPr>
            <w:r>
              <w:rPr>
                <w:rFonts w:hint="eastAsia" w:ascii="_x000B__x000C_" w:hAnsi="_x000B__x000C_"/>
                <w:color w:val="000000"/>
                <w:szCs w:val="21"/>
              </w:rPr>
              <w:t xml:space="preserve">    （二）校内实训条件。调酒实训室——调酒设备、载杯、各类酒水；校园西餐厅---咖啡实训。</w:t>
            </w:r>
          </w:p>
          <w:p>
            <w:pPr>
              <w:spacing w:line="400" w:lineRule="exact"/>
              <w:rPr>
                <w:rFonts w:ascii="_x000B__x000C_" w:hAnsi="_x000B__x000C_"/>
                <w:color w:val="000000"/>
                <w:szCs w:val="21"/>
              </w:rPr>
            </w:pPr>
            <w:r>
              <w:rPr>
                <w:rFonts w:hint="eastAsia" w:ascii="_x000B__x000C_" w:hAnsi="_x000B__x000C_"/>
                <w:color w:val="000000"/>
                <w:szCs w:val="21"/>
              </w:rPr>
              <w:t>校外实训基地。酒店管理专业合作的酒店是调酒技术最适合的校外实习基础。</w:t>
            </w:r>
          </w:p>
          <w:p>
            <w:pPr>
              <w:spacing w:line="400" w:lineRule="exact"/>
              <w:rPr>
                <w:rFonts w:ascii="_x000B__x000C_" w:hAnsi="_x000B__x000C_"/>
                <w:color w:val="000000"/>
                <w:szCs w:val="21"/>
              </w:rPr>
            </w:pPr>
            <w:r>
              <w:rPr>
                <w:rFonts w:hint="eastAsia" w:ascii="_x000B__x000C_" w:hAnsi="_x000B__x000C_"/>
                <w:color w:val="000000"/>
                <w:szCs w:val="21"/>
              </w:rPr>
              <w:t xml:space="preserve">    （三）教材、教参等教学资料要求。教材采用高职高专规划教材。</w:t>
            </w:r>
          </w:p>
        </w:tc>
      </w:tr>
    </w:tbl>
    <w:p>
      <w:pPr>
        <w:spacing w:line="500" w:lineRule="exact"/>
        <w:rPr>
          <w:rFonts w:ascii="黑体" w:hAnsi="黑体" w:eastAsia="黑体" w:cs="黑体"/>
          <w:b/>
          <w:sz w:val="28"/>
          <w:szCs w:val="28"/>
        </w:rPr>
      </w:pPr>
    </w:p>
    <w:p>
      <w:pPr>
        <w:spacing w:line="500" w:lineRule="exact"/>
        <w:rPr>
          <w:rFonts w:hint="eastAsia" w:ascii="黑体" w:hAnsi="黑体" w:eastAsia="黑体" w:cs="黑体"/>
          <w:b/>
          <w:sz w:val="28"/>
          <w:szCs w:val="28"/>
        </w:rPr>
      </w:pPr>
    </w:p>
    <w:p>
      <w:pPr>
        <w:keepNext w:val="0"/>
        <w:keepLines w:val="0"/>
        <w:pageBreakBefore w:val="0"/>
        <w:kinsoku/>
        <w:wordWrap/>
        <w:overflowPunct/>
        <w:topLinePunct w:val="0"/>
        <w:autoSpaceDE/>
        <w:autoSpaceDN/>
        <w:bidi w:val="0"/>
        <w:spacing w:line="500" w:lineRule="exact"/>
        <w:textAlignment w:val="auto"/>
        <w:outlineLvl w:val="9"/>
        <w:rPr>
          <w:rFonts w:ascii="黑体" w:hAnsi="黑体" w:eastAsia="黑体" w:cs="黑体"/>
          <w:b/>
          <w:sz w:val="28"/>
          <w:szCs w:val="28"/>
        </w:rPr>
      </w:pPr>
      <w:r>
        <w:rPr>
          <w:rFonts w:hint="eastAsia" w:ascii="黑体" w:hAnsi="黑体" w:eastAsia="黑体" w:cs="黑体"/>
          <w:b/>
          <w:sz w:val="28"/>
          <w:szCs w:val="28"/>
        </w:rPr>
        <w:t>十三、专业办学基本条件和教学建议</w:t>
      </w:r>
    </w:p>
    <w:p>
      <w:pPr>
        <w:keepNext w:val="0"/>
        <w:keepLines w:val="0"/>
        <w:pageBreakBefore w:val="0"/>
        <w:kinsoku/>
        <w:wordWrap/>
        <w:overflowPunct/>
        <w:topLinePunct w:val="0"/>
        <w:autoSpaceDE/>
        <w:autoSpaceDN/>
        <w:bidi w:val="0"/>
        <w:spacing w:line="500" w:lineRule="exact"/>
        <w:ind w:firstLine="360" w:firstLineChars="150"/>
        <w:textAlignment w:val="auto"/>
        <w:outlineLvl w:val="9"/>
        <w:rPr>
          <w:rFonts w:ascii="宋体" w:hAnsi="宋体"/>
          <w:sz w:val="24"/>
        </w:rPr>
      </w:pPr>
      <w:r>
        <w:rPr>
          <w:rFonts w:hint="eastAsia" w:ascii="宋体" w:hAnsi="宋体"/>
          <w:sz w:val="24"/>
        </w:rPr>
        <w:t>（一）专业师资团队</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本专业生师比（含企业兼职）达16:1左右，要组建高素质的“双师型”教学团队。</w:t>
      </w:r>
    </w:p>
    <w:p>
      <w:pPr>
        <w:keepNext w:val="0"/>
        <w:keepLines w:val="0"/>
        <w:pageBreakBefore w:val="0"/>
        <w:numPr>
          <w:ilvl w:val="0"/>
          <w:numId w:val="13"/>
        </w:numPr>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 xml:space="preserve">专业教师任职要求  </w:t>
      </w:r>
    </w:p>
    <w:p>
      <w:pPr>
        <w:keepNext w:val="0"/>
        <w:keepLines w:val="0"/>
        <w:pageBreakBefore w:val="0"/>
        <w:kinsoku/>
        <w:wordWrap/>
        <w:overflowPunct/>
        <w:topLinePunct w:val="0"/>
        <w:autoSpaceDE/>
        <w:autoSpaceDN/>
        <w:bidi w:val="0"/>
        <w:spacing w:line="500" w:lineRule="exact"/>
        <w:ind w:firstLine="480"/>
        <w:textAlignment w:val="auto"/>
        <w:outlineLvl w:val="9"/>
        <w:rPr>
          <w:rFonts w:ascii="宋体" w:hAnsi="宋体"/>
          <w:sz w:val="24"/>
        </w:rPr>
      </w:pPr>
      <w:r>
        <w:rPr>
          <w:rFonts w:hint="eastAsia" w:ascii="宋体" w:hAnsi="宋体"/>
          <w:sz w:val="24"/>
        </w:rPr>
        <w:t>具有高等职业学校及以上教师资格证书；或具有酒店从业经历不少于3年。任课教师具备本科及以上学历。其中高级职称教师不少于20%。教师要掌握信息现代化教学手段，具备使用或制作多媒体课件进行教学的能力；明确专业培养目标，能按照教学大纲的要求科学合理的安排教学内容；具备运用灵活多样的教学模式、教学方法进行教学的能力；具有较强的语言表达能力；能够将学生的思想道德教育融入到教学全程。</w:t>
      </w:r>
    </w:p>
    <w:p>
      <w:pPr>
        <w:keepNext w:val="0"/>
        <w:keepLines w:val="0"/>
        <w:pageBreakBefore w:val="0"/>
        <w:numPr>
          <w:ilvl w:val="0"/>
          <w:numId w:val="13"/>
        </w:numPr>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兼职教师任职条件</w:t>
      </w:r>
    </w:p>
    <w:p>
      <w:pPr>
        <w:keepNext w:val="0"/>
        <w:keepLines w:val="0"/>
        <w:pageBreakBefore w:val="0"/>
        <w:kinsoku/>
        <w:wordWrap/>
        <w:overflowPunct/>
        <w:topLinePunct w:val="0"/>
        <w:autoSpaceDE/>
        <w:autoSpaceDN/>
        <w:bidi w:val="0"/>
        <w:spacing w:line="500" w:lineRule="exact"/>
        <w:textAlignment w:val="auto"/>
        <w:outlineLvl w:val="9"/>
        <w:rPr>
          <w:rFonts w:ascii="宋体" w:hAnsi="宋体"/>
          <w:sz w:val="24"/>
        </w:rPr>
      </w:pPr>
      <w:r>
        <w:rPr>
          <w:rFonts w:hint="eastAsia" w:ascii="宋体" w:hAnsi="宋体"/>
          <w:sz w:val="24"/>
        </w:rPr>
        <w:t xml:space="preserve">    行业兼职教师数量应占比例不低于全校教师数量总数的50%； 具有5年以上本专业工作经历，专业知识水平较高；具有较强的语言表达能力和课堂组织能力。</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（二）校内实训室及校外实训基地建设建议</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为更好地开展实践教学工作，希望学校能够加大对校内实训室和校外实训基地建设的投入。目前酒店管理专业已有餐厅实训室、客房实训室、校园西餐厅、畅徒旅游工作室等校内实训室。这些实训室得到了充分利用，在培养学生实践能力方面发挥了重要作用。特别是校园西餐厅，作为酒店管理专业的校内实训基地，它在培养学生的咖啡实操技能与管理方面发挥了重要的作用。学生在第二学期和第四学期到校园西餐厅学习咖啡服务和西餐厅管理，而且不少于54学时，合格者可以获得3学分，并纳入毕业学分统一管理。同时，掌握咖啡调制技能也可以为学生今后创业打下基础。</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同时酒店专业还需要加强校外实训基地的建设，如加强与厦门悦华酒店、京闽北海湾酒店、佰翔酒店集团的深度合作，挖掘一些管理规范、层次较高的酒店成为校企合作的签约企业，为学生实训提供更加优秀的场所，为学生就业提供一定的保障。这些实训室和实训基地建设都需要学校的大力支持。</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（三）教学方式、手段与教学组织形式建议</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专业核心课程如《餐饮服务与管理》、《前厅服务与管理》，主要采用“做中学”的教学思路，以酒店工作岗位典型工作任务为载体，融合理论知识与实践技能，更好地培养酒店管理专业学生综合职业能力，按理论实践一体化的要求组织教学。在教学过程中，教师根据酒店专业学生的特点和专业教学的需要，在不同的时间段安排酒店管理专业学生到合作酒店开展工学结合的教学活动，全面提升学生的实际操作能力。</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（四）教材、图书及信息化教学资源建议</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1、教材</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本专业80%以上的教材选用高职高专统编教材，已有校企合编教材讲义《餐饮服务与管理》，它是依据我校学生和教学实际情况开发的，接下来本专业将加大教材的开发力度。</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2、图书</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本专业图书以专业期刊为主，但数量有限。为了丰富学生的知识，本专业将扩充图书的种类，增加图书的订阅量，达到教育部规定的数量。</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3、信息化教学资源</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本专业将加强信息化教学资源建设。</w:t>
      </w:r>
      <w:r>
        <w:rPr>
          <w:rFonts w:ascii="宋体" w:hAnsi="宋体"/>
          <w:sz w:val="24"/>
        </w:rPr>
        <w:t>利用数字化网络资源为专业教学提供各类学习资源，如专业人才培养方案、课程</w:t>
      </w:r>
      <w:r>
        <w:rPr>
          <w:rFonts w:hint="eastAsia" w:ascii="宋体" w:hAnsi="宋体"/>
          <w:sz w:val="24"/>
        </w:rPr>
        <w:t>标准</w:t>
      </w:r>
      <w:r>
        <w:rPr>
          <w:rFonts w:ascii="宋体" w:hAnsi="宋体"/>
          <w:sz w:val="24"/>
        </w:rPr>
        <w:t>、电子教材、教学课件、典型案例等。利用文档、图表、动画、视频等各种形式展示各类教学资源，满足学生在线自主学习要求。结合专业发展的新趋势、人才市场需求的新变化、及时进行教学资源与教学素材的调整补充更新，以满足育人市场化的特定需求。</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（五）教学评价与考核建议</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本专业在提升酒店岗位职业能力为重点的基础上，针对不同的教学与实践内容，构建酒店管理专业多元教学评价体系。教学评价的对象应包括：学生对酒店管理专业知识的掌握情况、酒店各部门岗位实践操作能力、知识与技能的学习态度和基本职业素养等方面，突出酒店岗位典型工作任务的考核评价方式，体现对酒店管理专业学生综合素质的评价。酒店管理专业大部分课程教学评价采取笔试和实践操作，按合理比例进行评价考核；酒店管理专业校外顶岗实践考核采用校内专业老师的评价、酒店主管部门的评价、实习酒店鉴定三项评价相结合的方式，对学生的专业技能、工作态度、工作纪律等方面进行全面考核。</w:t>
      </w:r>
    </w:p>
    <w:p>
      <w:pPr>
        <w:keepNext w:val="0"/>
        <w:keepLines w:val="0"/>
        <w:pageBreakBefore w:val="0"/>
        <w:widowControl/>
        <w:kinsoku/>
        <w:wordWrap/>
        <w:overflowPunct/>
        <w:topLinePunct w:val="0"/>
        <w:autoSpaceDE/>
        <w:autoSpaceDN/>
        <w:bidi w:val="0"/>
        <w:spacing w:line="500" w:lineRule="exact"/>
        <w:ind w:firstLine="496" w:firstLineChars="207"/>
        <w:textAlignment w:val="auto"/>
        <w:outlineLvl w:val="9"/>
        <w:rPr>
          <w:rFonts w:ascii="宋体" w:hAnsi="宋体"/>
          <w:sz w:val="24"/>
        </w:rPr>
      </w:pPr>
      <w:r>
        <w:rPr>
          <w:rFonts w:hint="eastAsia" w:ascii="宋体" w:hAnsi="宋体"/>
          <w:sz w:val="24"/>
        </w:rPr>
        <w:t>（六）继续学习与深造建议</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cs="宋体"/>
          <w:kern w:val="0"/>
          <w:sz w:val="24"/>
        </w:rPr>
      </w:pPr>
      <w:r>
        <w:rPr>
          <w:rFonts w:hint="eastAsia" w:ascii="宋体" w:hAnsi="宋体" w:cs="宋体"/>
          <w:kern w:val="0"/>
          <w:sz w:val="24"/>
        </w:rPr>
        <w:t>本专业毕业生可以通过自学考试、专升本、网络教育、成人教育等形式完成酒店管理、旅游管理等经济管理类专业本科以上层次的深造。</w:t>
      </w:r>
    </w:p>
    <w:p>
      <w:pPr>
        <w:keepNext w:val="0"/>
        <w:keepLines w:val="0"/>
        <w:pageBreakBefore w:val="0"/>
        <w:kinsoku/>
        <w:wordWrap/>
        <w:overflowPunct/>
        <w:topLinePunct w:val="0"/>
        <w:autoSpaceDE/>
        <w:autoSpaceDN/>
        <w:bidi w:val="0"/>
        <w:spacing w:line="500" w:lineRule="exact"/>
        <w:textAlignment w:val="auto"/>
        <w:outlineLvl w:val="9"/>
        <w:rPr>
          <w:rFonts w:ascii="黑体" w:hAnsi="宋体" w:eastAsia="黑体"/>
          <w:b/>
          <w:color w:val="000000"/>
          <w:sz w:val="28"/>
          <w:szCs w:val="28"/>
        </w:rPr>
      </w:pPr>
    </w:p>
    <w:p>
      <w:pPr>
        <w:keepNext w:val="0"/>
        <w:keepLines w:val="0"/>
        <w:pageBreakBefore w:val="0"/>
        <w:kinsoku/>
        <w:wordWrap/>
        <w:overflowPunct/>
        <w:topLinePunct w:val="0"/>
        <w:autoSpaceDE/>
        <w:autoSpaceDN/>
        <w:bidi w:val="0"/>
        <w:spacing w:line="500" w:lineRule="exact"/>
        <w:textAlignment w:val="auto"/>
        <w:outlineLvl w:val="9"/>
        <w:rPr>
          <w:rFonts w:hint="eastAsia" w:ascii="黑体" w:hAnsi="宋体" w:eastAsia="黑体"/>
          <w:b/>
          <w:color w:val="000000"/>
          <w:sz w:val="28"/>
          <w:szCs w:val="28"/>
        </w:rPr>
      </w:pPr>
    </w:p>
    <w:p>
      <w:pPr>
        <w:keepNext w:val="0"/>
        <w:keepLines w:val="0"/>
        <w:pageBreakBefore w:val="0"/>
        <w:kinsoku/>
        <w:wordWrap/>
        <w:overflowPunct/>
        <w:topLinePunct w:val="0"/>
        <w:autoSpaceDE/>
        <w:autoSpaceDN/>
        <w:bidi w:val="0"/>
        <w:spacing w:line="500" w:lineRule="exact"/>
        <w:textAlignment w:val="auto"/>
        <w:outlineLvl w:val="9"/>
        <w:rPr>
          <w:rFonts w:ascii="宋体" w:hAnsi="宋体"/>
          <w:sz w:val="24"/>
        </w:rPr>
      </w:pPr>
      <w:r>
        <w:rPr>
          <w:rFonts w:hint="eastAsia" w:ascii="黑体" w:hAnsi="宋体" w:eastAsia="黑体"/>
          <w:b/>
          <w:color w:val="000000"/>
          <w:sz w:val="28"/>
          <w:szCs w:val="28"/>
        </w:rPr>
        <w:t>十四、培养方案的特点</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黑体" w:hAnsi="宋体" w:eastAsia="黑体"/>
          <w:b/>
          <w:color w:val="000000"/>
          <w:sz w:val="28"/>
          <w:szCs w:val="28"/>
        </w:rPr>
      </w:pPr>
      <w:r>
        <w:rPr>
          <w:rFonts w:hint="eastAsia" w:ascii="宋体" w:hAnsi="宋体"/>
          <w:sz w:val="24"/>
        </w:rPr>
        <w:t>本专业实施校企“双主体”育人的“2+1”人才培养模式。本专业加强校企深度合作，实施校企“双主体”联动育人机制。即在现有实习基地的基础上，精选资质高、信誉好、重视高职教育的酒店企业，组成合作教育战略联盟，作为工学结合教育的“企业主体”，同时以校内的实习实训基地及各种教学资源为“学校主体”。校企“双主体”联动“2+1”的人才培养模式指前两年以学校为主，企业为辅的学校教学，主要培养学生的酒店管理理论知识和相应的操作技能，第三年以企业为主、学校为辅的酒店顶岗实习，全面提高学生的实践操作技能和服务管理能力。这种模式使学生的综合素质和管理能力得到较大提升，这为学生毕业后快速走上基层管理岗位打下坚实的基础。</w:t>
      </w:r>
    </w:p>
    <w:p>
      <w:pPr>
        <w:keepNext w:val="0"/>
        <w:keepLines w:val="0"/>
        <w:pageBreakBefore w:val="0"/>
        <w:kinsoku/>
        <w:wordWrap/>
        <w:overflowPunct/>
        <w:topLinePunct w:val="0"/>
        <w:autoSpaceDE/>
        <w:autoSpaceDN/>
        <w:bidi w:val="0"/>
        <w:spacing w:line="500" w:lineRule="exact"/>
        <w:textAlignment w:val="auto"/>
        <w:outlineLvl w:val="9"/>
        <w:rPr>
          <w:rFonts w:ascii="黑体" w:hAnsi="宋体" w:eastAsia="黑体"/>
          <w:b/>
          <w:color w:val="000000"/>
          <w:sz w:val="28"/>
          <w:szCs w:val="28"/>
        </w:rPr>
      </w:pPr>
    </w:p>
    <w:p>
      <w:pPr>
        <w:keepNext w:val="0"/>
        <w:keepLines w:val="0"/>
        <w:pageBreakBefore w:val="0"/>
        <w:kinsoku/>
        <w:wordWrap/>
        <w:overflowPunct/>
        <w:topLinePunct w:val="0"/>
        <w:autoSpaceDE/>
        <w:autoSpaceDN/>
        <w:bidi w:val="0"/>
        <w:spacing w:line="500" w:lineRule="exact"/>
        <w:textAlignment w:val="auto"/>
        <w:outlineLvl w:val="9"/>
        <w:rPr>
          <w:rFonts w:ascii="黑体" w:hAnsi="宋体" w:eastAsia="黑体"/>
          <w:b/>
          <w:sz w:val="28"/>
          <w:szCs w:val="28"/>
        </w:rPr>
      </w:pPr>
      <w:r>
        <w:rPr>
          <w:rFonts w:hint="eastAsia" w:ascii="黑体" w:hAnsi="宋体" w:eastAsia="黑体"/>
          <w:b/>
          <w:color w:val="000000"/>
          <w:sz w:val="28"/>
          <w:szCs w:val="28"/>
        </w:rPr>
        <w:t>后记</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bCs/>
          <w:sz w:val="24"/>
        </w:rPr>
      </w:pPr>
      <w:r>
        <w:rPr>
          <w:rFonts w:hint="eastAsia" w:ascii="宋体" w:hAnsi="宋体"/>
          <w:sz w:val="24"/>
        </w:rPr>
        <w:t>1、修订过程</w:t>
      </w:r>
    </w:p>
    <w:p>
      <w:pPr>
        <w:keepNext w:val="0"/>
        <w:keepLines w:val="0"/>
        <w:pageBreakBefore w:val="0"/>
        <w:kinsoku/>
        <w:wordWrap/>
        <w:overflowPunct/>
        <w:topLinePunct w:val="0"/>
        <w:autoSpaceDE/>
        <w:autoSpaceDN/>
        <w:bidi w:val="0"/>
        <w:adjustRightInd w:val="0"/>
        <w:snapToGrid w:val="0"/>
        <w:spacing w:line="500" w:lineRule="exact"/>
        <w:ind w:firstLine="480" w:firstLineChars="200"/>
        <w:jc w:val="left"/>
        <w:textAlignment w:val="auto"/>
        <w:outlineLvl w:val="9"/>
        <w:rPr>
          <w:rFonts w:ascii="宋体" w:hAnsi="宋体"/>
          <w:sz w:val="24"/>
        </w:rPr>
      </w:pPr>
      <w:r>
        <w:rPr>
          <w:rFonts w:hint="eastAsia" w:ascii="宋体" w:hAnsi="宋体"/>
          <w:sz w:val="24"/>
        </w:rPr>
        <w:t>本培养方案是在17级酒店管理专业培养方案的基础上，通过与海悦山庄人力资源部、佰翔软件园酒店人力资源部等部门高管进行充分交流，了解酒店行业对人才的素质能力要求，通过与本校酒店管理专业毕业生和在校生进行座谈，广泛征求多方意见，在此基础上通过本教研室全体教师讨论制订。最后经过专业指导委员会审议通过。</w:t>
      </w:r>
    </w:p>
    <w:p>
      <w:pPr>
        <w:keepNext w:val="0"/>
        <w:keepLines w:val="0"/>
        <w:pageBreakBefore w:val="0"/>
        <w:kinsoku/>
        <w:wordWrap/>
        <w:overflowPunct/>
        <w:topLinePunct w:val="0"/>
        <w:autoSpaceDE/>
        <w:autoSpaceDN/>
        <w:bidi w:val="0"/>
        <w:adjustRightInd w:val="0"/>
        <w:snapToGrid w:val="0"/>
        <w:spacing w:line="500" w:lineRule="exact"/>
        <w:ind w:firstLine="480" w:firstLineChars="200"/>
        <w:jc w:val="left"/>
        <w:textAlignment w:val="auto"/>
        <w:outlineLvl w:val="9"/>
        <w:rPr>
          <w:rFonts w:ascii="宋体" w:hAnsi="宋体"/>
          <w:sz w:val="24"/>
        </w:rPr>
      </w:pPr>
      <w:r>
        <w:rPr>
          <w:rFonts w:hint="eastAsia" w:ascii="宋体" w:hAnsi="宋体"/>
          <w:sz w:val="24"/>
        </w:rPr>
        <w:t>根据酒店管理专业人才培养目标的要求以及与酒店高管的商讨，本专业开设了《导游基础知识》、《导游业务》、《休闲旅游策划与营销》、《旅游政策与法规》等选修课程，这些课程可以扩充酒店专业学生的知识面，让学生初步了解除酒店之外的旅游行业相关知识与技能。</w:t>
      </w:r>
    </w:p>
    <w:p>
      <w:pPr>
        <w:keepNext w:val="0"/>
        <w:keepLines w:val="0"/>
        <w:pageBreakBefore w:val="0"/>
        <w:widowControl/>
        <w:kinsoku/>
        <w:wordWrap/>
        <w:overflowPunct/>
        <w:topLinePunct w:val="0"/>
        <w:autoSpaceDE/>
        <w:autoSpaceDN/>
        <w:bidi w:val="0"/>
        <w:adjustRightInd w:val="0"/>
        <w:snapToGrid w:val="0"/>
        <w:spacing w:line="500" w:lineRule="exact"/>
        <w:ind w:firstLine="480" w:firstLineChars="200"/>
        <w:jc w:val="left"/>
        <w:textAlignment w:val="auto"/>
        <w:outlineLvl w:val="9"/>
        <w:rPr>
          <w:rFonts w:ascii="宋体" w:hAnsi="宋体" w:cs="宋体"/>
          <w:b/>
          <w:bCs/>
          <w:kern w:val="0"/>
          <w:sz w:val="24"/>
        </w:rPr>
      </w:pPr>
      <w:r>
        <w:rPr>
          <w:rFonts w:hint="eastAsia" w:ascii="宋体" w:hAnsi="宋体"/>
          <w:sz w:val="24"/>
        </w:rPr>
        <w:t>2、其它说明</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一般课程18-20学时记1学分。</w:t>
      </w:r>
    </w:p>
    <w:p>
      <w:pPr>
        <w:keepNext w:val="0"/>
        <w:keepLines w:val="0"/>
        <w:pageBreakBefore w:val="0"/>
        <w:kinsoku/>
        <w:wordWrap/>
        <w:overflowPunct/>
        <w:topLinePunct w:val="0"/>
        <w:autoSpaceDE/>
        <w:autoSpaceDN/>
        <w:bidi w:val="0"/>
        <w:spacing w:line="500" w:lineRule="exact"/>
        <w:textAlignment w:val="auto"/>
        <w:outlineLvl w:val="9"/>
      </w:pPr>
    </w:p>
    <w:p/>
    <w:p/>
    <w:p/>
    <w:p>
      <w:pPr>
        <w:widowControl/>
        <w:jc w:val="left"/>
        <w:rPr>
          <w:rFonts w:ascii="黑体" w:eastAsia="黑体"/>
          <w:sz w:val="30"/>
          <w:szCs w:val="30"/>
        </w:rPr>
      </w:pPr>
      <w:r>
        <w:rPr>
          <w:sz w:val="24"/>
        </w:rPr>
        <w:pict>
          <v:shape id="_x0000_s1030" o:spid="_x0000_s1030" o:spt="75" type="#_x0000_t75" style="position:absolute;left:0pt;margin-left:-63.75pt;margin-top:-28.6pt;height:767.25pt;width:539.25pt;z-index:251662336;mso-width-relative:page;mso-height-relative:page;" o:ole="t" filled="f" o:preferrelative="t" stroked="f" coordsize="21600,21600">
            <v:path/>
            <v:fill on="f" focussize="0,0"/>
            <v:stroke on="f"/>
            <v:imagedata r:id="rId14" o:title=""/>
            <o:lock v:ext="edit" aspectratio="t"/>
          </v:shape>
          <o:OLEObject Type="Link" ProgID="Excel.Sheet.12" ShapeID="_x0000_s1030" UpdateMode="Always" DrawAspect="Content" ObjectID="_1468075729" r:id="rId15">
            <o:LinkType>EnhancedMetaFile</o:LinkType>
            <o:LockedField>false</o:LockedField>
          </o:OLEObject>
        </w:pict>
      </w:r>
    </w:p>
    <w:p>
      <w:pPr>
        <w:spacing w:line="500" w:lineRule="exact"/>
        <w:ind w:left="360"/>
        <w:rPr>
          <w:sz w:val="24"/>
        </w:rPr>
      </w:pPr>
      <w:r>
        <w:rPr>
          <w:sz w:val="24"/>
        </w:rPr>
        <w:br w:type="page"/>
      </w:r>
    </w:p>
    <w:p>
      <w:pPr>
        <w:widowControl/>
        <w:jc w:val="left"/>
        <w:rPr>
          <w:rFonts w:ascii="方正小标宋简体" w:eastAsia="方正小标宋简体"/>
          <w:b/>
          <w:sz w:val="52"/>
          <w:szCs w:val="52"/>
        </w:rPr>
      </w:pPr>
    </w:p>
    <w:p>
      <w:pPr>
        <w:widowControl/>
        <w:jc w:val="left"/>
        <w:rPr>
          <w:rFonts w:ascii="方正小标宋简体" w:eastAsia="方正小标宋简体"/>
          <w:b/>
          <w:sz w:val="52"/>
          <w:szCs w:val="52"/>
        </w:rPr>
      </w:pPr>
    </w:p>
    <w:p>
      <w:pPr>
        <w:jc w:val="center"/>
        <w:rPr>
          <w:rFonts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8级金融管理专业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专业代码：630201</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rPr>
        <w:t>雷炎军</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hint="eastAsia" w:ascii="黑体" w:hAnsi="宋体" w:eastAsia="黑体"/>
          <w:sz w:val="32"/>
          <w:szCs w:val="32"/>
          <w:u w:val="single"/>
        </w:rPr>
        <w:t>雷炎军</w:t>
      </w:r>
      <w:r>
        <w:rPr>
          <w:rFonts w:ascii="黑体" w:eastAsia="黑体"/>
          <w:sz w:val="32"/>
          <w:szCs w:val="32"/>
          <w:u w:val="single"/>
        </w:rPr>
        <w:t xml:space="preserve">  </w:t>
      </w:r>
      <w:r>
        <w:rPr>
          <w:rFonts w:hint="eastAsia" w:ascii="黑体" w:eastAsia="黑体"/>
          <w:sz w:val="32"/>
          <w:szCs w:val="32"/>
          <w:u w:val="single"/>
        </w:rPr>
        <w:t>聂文明</w:t>
      </w:r>
      <w:r>
        <w:rPr>
          <w:rFonts w:ascii="黑体" w:eastAsia="黑体"/>
          <w:sz w:val="32"/>
          <w:szCs w:val="32"/>
          <w:u w:val="single"/>
        </w:rPr>
        <w:t xml:space="preserve">  </w:t>
      </w:r>
      <w:r>
        <w:rPr>
          <w:rFonts w:hint="eastAsia" w:ascii="黑体" w:eastAsia="黑体"/>
          <w:sz w:val="32"/>
          <w:szCs w:val="32"/>
          <w:u w:val="single"/>
        </w:rPr>
        <w:t>韩利明</w:t>
      </w:r>
      <w:r>
        <w:rPr>
          <w:rFonts w:ascii="黑体" w:eastAsia="黑体"/>
          <w:sz w:val="32"/>
          <w:szCs w:val="32"/>
          <w:u w:val="single"/>
        </w:rPr>
        <w:t xml:space="preserve">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eastAsia="黑体"/>
          <w:sz w:val="32"/>
          <w:szCs w:val="32"/>
          <w:u w:val="single"/>
        </w:rPr>
        <w:t>苏云</w:t>
      </w:r>
      <w:r>
        <w:rPr>
          <w:rFonts w:ascii="黑体" w:eastAsia="黑体"/>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eastAsia="黑体"/>
          <w:sz w:val="32"/>
          <w:szCs w:val="32"/>
          <w:u w:val="single"/>
        </w:rPr>
        <w:t>陈美鑫</w:t>
      </w:r>
      <w:r>
        <w:rPr>
          <w:rFonts w:ascii="黑体" w:eastAsia="黑体"/>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r>
        <w:rPr>
          <w:rFonts w:hint="eastAsia" w:ascii="黑体" w:eastAsia="黑体"/>
          <w:sz w:val="32"/>
          <w:szCs w:val="32"/>
          <w:u w:val="single"/>
        </w:rPr>
        <w:t>陈益健</w:t>
      </w:r>
      <w:r>
        <w:rPr>
          <w:rFonts w:ascii="黑体" w:eastAsia="黑体"/>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hint="eastAsia" w:ascii="黑体" w:eastAsia="黑体"/>
          <w:sz w:val="32"/>
          <w:szCs w:val="32"/>
          <w:u w:val="single"/>
        </w:rPr>
        <w:t>陈益健、黄宇</w:t>
      </w:r>
      <w:r>
        <w:rPr>
          <w:rFonts w:ascii="黑体" w:hAnsi="宋体" w:eastAsia="黑体"/>
          <w:sz w:val="32"/>
          <w:szCs w:val="32"/>
          <w:u w:val="single"/>
        </w:rPr>
        <w:t xml:space="preserve">        </w:t>
      </w:r>
    </w:p>
    <w:p/>
    <w:p/>
    <w:p/>
    <w:p/>
    <w:p/>
    <w:p/>
    <w:p>
      <w:pPr>
        <w:keepNext w:val="0"/>
        <w:keepLines w:val="0"/>
        <w:pageBreakBefore w:val="0"/>
        <w:kinsoku/>
        <w:wordWrap/>
        <w:overflowPunct/>
        <w:topLinePunct w:val="0"/>
        <w:autoSpaceDE/>
        <w:autoSpaceDN/>
        <w:bidi w:val="0"/>
        <w:adjustRightInd/>
        <w:snapToGrid/>
        <w:spacing w:line="500" w:lineRule="exact"/>
        <w:jc w:val="both"/>
        <w:textAlignment w:val="auto"/>
        <w:outlineLvl w:val="9"/>
        <w:rPr>
          <w:rFonts w:ascii="黑体" w:hAnsi="宋体" w:eastAsia="黑体"/>
          <w:b/>
          <w:sz w:val="32"/>
          <w:szCs w:val="32"/>
        </w:rPr>
      </w:pPr>
      <w:r>
        <w:rPr>
          <w:rFonts w:hint="eastAsia" w:ascii="黑体" w:hAnsi="宋体" w:eastAsia="黑体"/>
          <w:b/>
          <w:sz w:val="32"/>
          <w:szCs w:val="32"/>
        </w:rPr>
        <w:t>专业概况</w:t>
      </w:r>
    </w:p>
    <w:p>
      <w:pPr>
        <w:keepNext w:val="0"/>
        <w:keepLines w:val="0"/>
        <w:pageBreakBefore w:val="0"/>
        <w:kinsoku/>
        <w:wordWrap/>
        <w:overflowPunct/>
        <w:topLinePunct w:val="0"/>
        <w:autoSpaceDE/>
        <w:autoSpaceDN/>
        <w:bidi w:val="0"/>
        <w:adjustRightInd/>
        <w:snapToGrid/>
        <w:spacing w:line="500" w:lineRule="exact"/>
        <w:ind w:firstLine="422" w:firstLineChars="150"/>
        <w:textAlignment w:val="auto"/>
        <w:outlineLvl w:val="9"/>
        <w:rPr>
          <w:sz w:val="24"/>
        </w:rPr>
      </w:pPr>
      <w:r>
        <w:rPr>
          <w:rFonts w:hint="eastAsia" w:ascii="黑体" w:hAnsi="宋体" w:eastAsia="黑体"/>
          <w:b/>
          <w:sz w:val="28"/>
          <w:szCs w:val="28"/>
        </w:rPr>
        <w:t xml:space="preserve"> </w:t>
      </w:r>
      <w:r>
        <w:rPr>
          <w:rFonts w:hint="eastAsia"/>
          <w:sz w:val="24"/>
        </w:rPr>
        <w:t xml:space="preserve"> </w:t>
      </w:r>
      <w:r>
        <w:rPr>
          <w:rFonts w:hint="eastAsia" w:ascii="宋体" w:hAnsi="宋体"/>
          <w:sz w:val="24"/>
        </w:rPr>
        <w:t>我校金融管理专业是</w:t>
      </w:r>
      <w:r>
        <w:rPr>
          <w:rFonts w:ascii="宋体" w:hAnsi="宋体"/>
          <w:sz w:val="24"/>
        </w:rPr>
        <w:t>2013</w:t>
      </w:r>
      <w:r>
        <w:rPr>
          <w:rFonts w:hint="eastAsia" w:ascii="宋体" w:hAnsi="宋体"/>
          <w:sz w:val="24"/>
        </w:rPr>
        <w:t>年设立的新专业，现有在校生</w:t>
      </w:r>
      <w:r>
        <w:rPr>
          <w:rFonts w:ascii="宋体" w:hAnsi="宋体"/>
          <w:sz w:val="24"/>
        </w:rPr>
        <w:t>166</w:t>
      </w:r>
      <w:r>
        <w:rPr>
          <w:rFonts w:hint="eastAsia" w:ascii="宋体" w:hAnsi="宋体"/>
          <w:sz w:val="24"/>
        </w:rPr>
        <w:t>人。该专业是为顺应区域经济发展的需求而增设。厦门既是经济特区，又是国家批准的自由贸易试验区，“两岸贸易中心和两岸区域性金融服务中心建设”是厦门自贸区的重点试验项目。</w:t>
      </w:r>
      <w:r>
        <w:rPr>
          <w:rFonts w:ascii="宋体" w:hAnsi="宋体"/>
          <w:sz w:val="24"/>
        </w:rPr>
        <w:t>2013</w:t>
      </w:r>
      <w:r>
        <w:rPr>
          <w:rFonts w:hint="eastAsia" w:ascii="宋体" w:hAnsi="宋体"/>
          <w:sz w:val="24"/>
        </w:rPr>
        <w:t>年</w:t>
      </w:r>
      <w:r>
        <w:rPr>
          <w:rFonts w:ascii="宋体" w:hAnsi="宋体"/>
          <w:sz w:val="24"/>
        </w:rPr>
        <w:t>12</w:t>
      </w:r>
      <w:r>
        <w:rPr>
          <w:rFonts w:hint="eastAsia" w:ascii="宋体" w:hAnsi="宋体"/>
          <w:sz w:val="24"/>
        </w:rPr>
        <w:t>月，厦门市人大通过了《厦门经济特区促进两岸区域性金融服务中心建设条例》，金融业已列为厦门市委市政府《美丽厦门战略规划》着力打造的十大千亿产业链（群）之一。</w:t>
      </w:r>
      <w:r>
        <w:rPr>
          <w:rFonts w:ascii="宋体" w:hAnsi="宋体"/>
          <w:sz w:val="24"/>
        </w:rPr>
        <w:t>2015</w:t>
      </w:r>
      <w:r>
        <w:rPr>
          <w:rFonts w:hint="eastAsia" w:ascii="宋体" w:hAnsi="宋体"/>
          <w:sz w:val="24"/>
        </w:rPr>
        <w:t>年，全市金融业实现增加值</w:t>
      </w:r>
      <w:r>
        <w:rPr>
          <w:rFonts w:ascii="宋体" w:hAnsi="宋体"/>
          <w:sz w:val="24"/>
        </w:rPr>
        <w:t>353.39</w:t>
      </w:r>
      <w:r>
        <w:rPr>
          <w:rFonts w:hint="eastAsia" w:ascii="宋体" w:hAnsi="宋体"/>
          <w:sz w:val="24"/>
        </w:rPr>
        <w:t>亿元，比上年增长</w:t>
      </w:r>
      <w:r>
        <w:rPr>
          <w:rFonts w:ascii="宋体" w:hAnsi="宋体"/>
          <w:sz w:val="24"/>
        </w:rPr>
        <w:t>14.7%</w:t>
      </w:r>
      <w:r>
        <w:rPr>
          <w:rFonts w:hint="eastAsia" w:ascii="宋体" w:hAnsi="宋体"/>
          <w:sz w:val="24"/>
        </w:rPr>
        <w:t>，占全市</w:t>
      </w:r>
      <w:r>
        <w:rPr>
          <w:rFonts w:ascii="宋体" w:hAnsi="宋体"/>
          <w:sz w:val="24"/>
        </w:rPr>
        <w:t>GDP</w:t>
      </w:r>
      <w:r>
        <w:rPr>
          <w:rFonts w:hint="eastAsia" w:ascii="宋体" w:hAnsi="宋体"/>
          <w:sz w:val="24"/>
        </w:rPr>
        <w:t>的比重为</w:t>
      </w:r>
      <w:r>
        <w:rPr>
          <w:rFonts w:ascii="宋体" w:hAnsi="宋体"/>
          <w:sz w:val="24"/>
        </w:rPr>
        <w:t>10.2%</w:t>
      </w:r>
      <w:r>
        <w:rPr>
          <w:rFonts w:hint="eastAsia" w:ascii="宋体" w:hAnsi="宋体"/>
          <w:sz w:val="24"/>
        </w:rPr>
        <w:t>。金融业对第三产业增长的贡献率为</w:t>
      </w:r>
      <w:r>
        <w:rPr>
          <w:rFonts w:ascii="宋体" w:hAnsi="宋体"/>
          <w:sz w:val="24"/>
        </w:rPr>
        <w:t>39.8%</w:t>
      </w:r>
      <w:r>
        <w:rPr>
          <w:rFonts w:hint="eastAsia" w:ascii="宋体" w:hAnsi="宋体"/>
          <w:sz w:val="24"/>
        </w:rPr>
        <w:t>，对</w:t>
      </w:r>
      <w:r>
        <w:rPr>
          <w:rFonts w:ascii="宋体" w:hAnsi="宋体"/>
          <w:sz w:val="24"/>
        </w:rPr>
        <w:t>GDP</w:t>
      </w:r>
      <w:r>
        <w:rPr>
          <w:rFonts w:hint="eastAsia" w:ascii="宋体" w:hAnsi="宋体"/>
          <w:sz w:val="24"/>
        </w:rPr>
        <w:t>增长的贡献率为</w:t>
      </w:r>
      <w:r>
        <w:rPr>
          <w:rFonts w:ascii="宋体" w:hAnsi="宋体"/>
          <w:sz w:val="24"/>
        </w:rPr>
        <w:t>17.5%</w:t>
      </w:r>
      <w:r>
        <w:rPr>
          <w:rFonts w:hint="eastAsia" w:ascii="宋体" w:hAnsi="宋体"/>
          <w:sz w:val="24"/>
        </w:rPr>
        <w:t>，直接拉动</w:t>
      </w:r>
      <w:r>
        <w:rPr>
          <w:rFonts w:ascii="宋体" w:hAnsi="宋体"/>
          <w:sz w:val="24"/>
        </w:rPr>
        <w:t>GDP</w:t>
      </w:r>
      <w:r>
        <w:rPr>
          <w:rFonts w:hint="eastAsia" w:ascii="宋体" w:hAnsi="宋体"/>
          <w:sz w:val="24"/>
        </w:rPr>
        <w:t>增长</w:t>
      </w:r>
      <w:r>
        <w:rPr>
          <w:rFonts w:ascii="宋体" w:hAnsi="宋体"/>
          <w:sz w:val="24"/>
        </w:rPr>
        <w:t>1.3</w:t>
      </w:r>
      <w:r>
        <w:rPr>
          <w:rFonts w:hint="eastAsia" w:ascii="宋体" w:hAnsi="宋体"/>
          <w:sz w:val="24"/>
        </w:rPr>
        <w:t>个百分点。</w:t>
      </w:r>
      <w:r>
        <w:rPr>
          <w:rFonts w:ascii="宋体" w:hAnsi="宋体"/>
          <w:sz w:val="24"/>
        </w:rPr>
        <w:t>2015</w:t>
      </w:r>
      <w:r>
        <w:rPr>
          <w:rFonts w:hint="eastAsia" w:ascii="宋体" w:hAnsi="宋体"/>
          <w:sz w:val="24"/>
        </w:rPr>
        <w:t>年，全市金融业税收收入（国税</w:t>
      </w:r>
      <w:r>
        <w:rPr>
          <w:rFonts w:ascii="宋体" w:hAnsi="宋体"/>
          <w:sz w:val="24"/>
        </w:rPr>
        <w:t>+</w:t>
      </w:r>
      <w:r>
        <w:rPr>
          <w:rFonts w:hint="eastAsia" w:ascii="宋体" w:hAnsi="宋体"/>
          <w:sz w:val="24"/>
        </w:rPr>
        <w:t>地税）增长</w:t>
      </w:r>
      <w:r>
        <w:rPr>
          <w:rFonts w:ascii="宋体" w:hAnsi="宋体"/>
          <w:sz w:val="24"/>
        </w:rPr>
        <w:t>26.5%</w:t>
      </w:r>
      <w:r>
        <w:rPr>
          <w:rFonts w:hint="eastAsia" w:ascii="宋体" w:hAnsi="宋体"/>
          <w:sz w:val="24"/>
        </w:rPr>
        <w:t>，金融业税收占全市税收比重为</w:t>
      </w:r>
      <w:r>
        <w:rPr>
          <w:rFonts w:ascii="宋体" w:hAnsi="宋体"/>
          <w:sz w:val="24"/>
        </w:rPr>
        <w:t>9.5%</w:t>
      </w:r>
      <w:r>
        <w:rPr>
          <w:rFonts w:hint="eastAsia" w:ascii="宋体" w:hAnsi="宋体"/>
          <w:sz w:val="24"/>
        </w:rPr>
        <w:t>。金融业已成为厦门市经济、就业重要增长点。据厦门市公务员局官网通报，近几年，高校非师范类人才需求，金融专业一直排在前</w:t>
      </w:r>
      <w:r>
        <w:rPr>
          <w:rFonts w:ascii="宋体" w:hAnsi="宋体"/>
          <w:sz w:val="24"/>
        </w:rPr>
        <w:t>10</w:t>
      </w:r>
      <w:r>
        <w:rPr>
          <w:rFonts w:hint="eastAsia" w:ascii="宋体" w:hAnsi="宋体"/>
          <w:sz w:val="24"/>
        </w:rPr>
        <w:t>位</w:t>
      </w:r>
      <w:r>
        <w:rPr>
          <w:rFonts w:ascii="宋体" w:hAnsi="宋体"/>
          <w:sz w:val="24"/>
        </w:rPr>
        <w:t>,</w:t>
      </w:r>
      <w:r>
        <w:rPr>
          <w:rFonts w:hint="eastAsia" w:ascii="宋体" w:hAnsi="宋体"/>
          <w:sz w:val="24"/>
        </w:rPr>
        <w:t>每年约需专科层次人才</w:t>
      </w:r>
      <w:r>
        <w:rPr>
          <w:rFonts w:ascii="宋体" w:hAnsi="宋体"/>
          <w:sz w:val="24"/>
        </w:rPr>
        <w:t>5000</w:t>
      </w:r>
      <w:r>
        <w:rPr>
          <w:rFonts w:hint="eastAsia" w:ascii="宋体" w:hAnsi="宋体"/>
          <w:sz w:val="24"/>
        </w:rPr>
        <w:t>人以上。</w:t>
      </w:r>
      <w:r>
        <w:rPr>
          <w:rFonts w:hint="eastAsia"/>
          <w:sz w:val="24"/>
        </w:rPr>
        <w:t>主要需求岗位是：金融营销专员、证券经纪人等。</w:t>
      </w:r>
      <w:r>
        <w:rPr>
          <w:rFonts w:hint="eastAsia" w:ascii="宋体" w:hAnsi="宋体"/>
          <w:sz w:val="24"/>
        </w:rPr>
        <w:t>学校就是在这样的背景下，顺应社会需求，及时增设了这个专业。</w:t>
      </w:r>
      <w:r>
        <w:rPr>
          <w:rFonts w:hint="eastAsia"/>
          <w:sz w:val="24"/>
        </w:rPr>
        <w:t>（详见《金融管理专业调研报告》）</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本专业现有在校生</w:t>
      </w:r>
      <w:r>
        <w:rPr>
          <w:sz w:val="24"/>
        </w:rPr>
        <w:t>1</w:t>
      </w:r>
      <w:r>
        <w:rPr>
          <w:rFonts w:hint="eastAsia"/>
          <w:sz w:val="24"/>
        </w:rPr>
        <w:t>92人，首届毕业生就业率</w:t>
      </w:r>
      <w:r>
        <w:rPr>
          <w:sz w:val="24"/>
        </w:rPr>
        <w:t>9</w:t>
      </w:r>
      <w:r>
        <w:rPr>
          <w:rFonts w:hint="eastAsia"/>
          <w:sz w:val="24"/>
        </w:rPr>
        <w:t>5</w:t>
      </w:r>
      <w:r>
        <w:rPr>
          <w:sz w:val="24"/>
        </w:rPr>
        <w:t>%</w:t>
      </w:r>
      <w:r>
        <w:rPr>
          <w:rFonts w:hint="eastAsia"/>
          <w:sz w:val="24"/>
        </w:rPr>
        <w:t>，就业对口率61</w:t>
      </w:r>
      <w:r>
        <w:rPr>
          <w:sz w:val="24"/>
        </w:rPr>
        <w:t>%</w:t>
      </w:r>
      <w:r>
        <w:rPr>
          <w:rFonts w:hint="eastAsia"/>
          <w:sz w:val="24"/>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本专业现有教师11人，其中担任专业课课程教学的教师9人，专业课教师中，来自企业兼职教师</w:t>
      </w:r>
      <w:r>
        <w:rPr>
          <w:sz w:val="24"/>
        </w:rPr>
        <w:t>2</w:t>
      </w:r>
      <w:r>
        <w:rPr>
          <w:rFonts w:hint="eastAsia"/>
          <w:sz w:val="24"/>
        </w:rPr>
        <w:t>人，占18%，具备双师素质教师4人，占36%，具备副高以上专业技术职务的3人，占27%。</w:t>
      </w:r>
    </w:p>
    <w:p>
      <w:pPr>
        <w:keepNext w:val="0"/>
        <w:keepLines w:val="0"/>
        <w:pageBreakBefore w:val="0"/>
        <w:widowControl/>
        <w:kinsoku/>
        <w:wordWrap/>
        <w:overflowPunct/>
        <w:topLinePunct w:val="0"/>
        <w:autoSpaceDE/>
        <w:autoSpaceDN/>
        <w:bidi w:val="0"/>
        <w:adjustRightInd/>
        <w:snapToGrid/>
        <w:spacing w:line="500" w:lineRule="exact"/>
        <w:ind w:firstLine="480"/>
        <w:jc w:val="left"/>
        <w:textAlignment w:val="auto"/>
        <w:outlineLvl w:val="9"/>
        <w:rPr>
          <w:sz w:val="24"/>
        </w:rPr>
      </w:pPr>
      <w:r>
        <w:rPr>
          <w:sz w:val="24"/>
        </w:rPr>
        <w:t>本专业现有校内实训室一个</w:t>
      </w:r>
      <w:r>
        <w:rPr>
          <w:rFonts w:hint="eastAsia"/>
          <w:sz w:val="24"/>
        </w:rPr>
        <w:t>——金融业务技能综合实训室</w:t>
      </w:r>
      <w:r>
        <w:rPr>
          <w:sz w:val="24"/>
        </w:rPr>
        <w:t>，该实训室的主要功能</w:t>
      </w:r>
      <w:r>
        <w:rPr>
          <w:rFonts w:hint="eastAsia"/>
          <w:sz w:val="24"/>
        </w:rPr>
        <w:t>为银行综合业务模拟训练和股票、期货模拟操作；</w:t>
      </w:r>
      <w:r>
        <w:rPr>
          <w:sz w:val="24"/>
        </w:rPr>
        <w:t>本专业现有校外实训基地</w:t>
      </w:r>
      <w:r>
        <w:rPr>
          <w:rFonts w:hint="eastAsia"/>
          <w:sz w:val="24"/>
        </w:rPr>
        <w:t>6</w:t>
      </w:r>
      <w:r>
        <w:rPr>
          <w:sz w:val="24"/>
        </w:rPr>
        <w:t>个</w:t>
      </w:r>
      <w:r>
        <w:rPr>
          <w:rFonts w:hint="eastAsia"/>
          <w:sz w:val="24"/>
        </w:rPr>
        <w:t>，分别是——福建兴业银行，兴业证券股份有限公司厦门分公司，光大证券股份有限公司厦门分公司，泰康人寿保险股份有限公司，银信达资本管理有限公司，翰源资产管理有限公司。</w:t>
      </w:r>
      <w:r>
        <w:rPr>
          <w:sz w:val="24"/>
        </w:rPr>
        <w:t>它们为本专业学生提供了</w:t>
      </w:r>
      <w:r>
        <w:rPr>
          <w:rFonts w:hint="eastAsia"/>
          <w:sz w:val="24"/>
        </w:rPr>
        <w:t>校外真实岗位实训和顶岗实训</w:t>
      </w:r>
      <w:r>
        <w:rPr>
          <w:sz w:val="24"/>
        </w:rPr>
        <w:t>服务</w:t>
      </w:r>
      <w:r>
        <w:rPr>
          <w:rFonts w:hint="eastAsia"/>
          <w:sz w:val="24"/>
        </w:rPr>
        <w:t>。</w:t>
      </w:r>
    </w:p>
    <w:p>
      <w:pPr>
        <w:keepNext w:val="0"/>
        <w:keepLines w:val="0"/>
        <w:pageBreakBefore w:val="0"/>
        <w:widowControl/>
        <w:kinsoku/>
        <w:wordWrap/>
        <w:overflowPunct/>
        <w:topLinePunct w:val="0"/>
        <w:autoSpaceDE/>
        <w:autoSpaceDN/>
        <w:bidi w:val="0"/>
        <w:adjustRightInd/>
        <w:snapToGrid/>
        <w:spacing w:line="500" w:lineRule="exact"/>
        <w:ind w:firstLine="480"/>
        <w:jc w:val="left"/>
        <w:textAlignment w:val="auto"/>
        <w:outlineLvl w:val="9"/>
        <w:rPr>
          <w:sz w:val="24"/>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黑体" w:hAnsi="宋体" w:eastAsia="黑体"/>
          <w:b/>
          <w:sz w:val="28"/>
          <w:szCs w:val="28"/>
        </w:rPr>
      </w:pPr>
      <w:r>
        <w:rPr>
          <w:rFonts w:hint="eastAsia" w:ascii="黑体" w:hAnsi="宋体" w:eastAsia="黑体"/>
          <w:b/>
          <w:sz w:val="28"/>
          <w:szCs w:val="28"/>
        </w:rPr>
        <w:br w:type="page"/>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ascii="黑体" w:hAnsi="宋体" w:eastAsia="黑体"/>
          <w:b/>
          <w:sz w:val="28"/>
          <w:szCs w:val="28"/>
        </w:rPr>
      </w:pPr>
      <w:r>
        <w:rPr>
          <w:rFonts w:hint="eastAsia" w:ascii="黑体" w:hAnsi="宋体" w:eastAsia="黑体"/>
          <w:b/>
          <w:sz w:val="28"/>
          <w:szCs w:val="28"/>
        </w:rPr>
        <w:t>一、专业培养目标</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本专业秉承“厚德精技”校训，坚持以立德树人为根本，面向基层银行和证券、保险、信托等非银行金融机构一线业务员和基层管理岗位，培养具有诚信、合作、敬业的良好品德情操和职业素养，掌握金融管理专业的基本理论知识、应用技术和职业技能，能够从事银行柜员、金融营销员、证券经纪人、保险业务经纪人、信托业务员、互联网金融业务员等岗位工作，具有可持续发展与创新创业能力的高素质技术技能人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ascii="黑体" w:hAnsi="宋体" w:eastAsia="黑体"/>
          <w:b/>
          <w:sz w:val="28"/>
          <w:szCs w:val="28"/>
        </w:rPr>
      </w:pPr>
      <w:r>
        <w:rPr>
          <w:rFonts w:hint="eastAsia" w:ascii="黑体" w:hAnsi="宋体" w:eastAsia="黑体"/>
          <w:b/>
          <w:sz w:val="28"/>
          <w:szCs w:val="28"/>
        </w:rPr>
        <w:t>二、人才培养规格要求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（一）基本素质要求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1</w:t>
      </w:r>
      <w:r>
        <w:rPr>
          <w:rFonts w:hint="eastAsia" w:hAnsi="宋体"/>
          <w:sz w:val="24"/>
        </w:rPr>
        <w:t>、具有良好的政治思想素质、道德品质和法律意识；</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2</w:t>
      </w:r>
      <w:r>
        <w:rPr>
          <w:rFonts w:hint="eastAsia" w:hAnsi="宋体"/>
          <w:sz w:val="24"/>
        </w:rPr>
        <w:t>、具有较强的文化素质修养，强烈的社会责任感和良好的敬业精神；</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3</w:t>
      </w:r>
      <w:r>
        <w:rPr>
          <w:rFonts w:hint="eastAsia" w:hAnsi="宋体"/>
          <w:sz w:val="24"/>
        </w:rPr>
        <w:t>、具有良好的人际交往能力、团队合作精神；</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4</w:t>
      </w:r>
      <w:r>
        <w:rPr>
          <w:rFonts w:hint="eastAsia" w:hAnsi="宋体"/>
          <w:sz w:val="24"/>
        </w:rPr>
        <w:t>、</w:t>
      </w:r>
      <w:r>
        <w:rPr>
          <w:rFonts w:hint="eastAsia"/>
          <w:sz w:val="24"/>
        </w:rPr>
        <w:t>具有较强的自学能力、自理能力和自律能力，并具备一定的组织管理能力，对工作有较强的适应性</w:t>
      </w:r>
      <w:r>
        <w:rPr>
          <w:rFonts w:hint="eastAsia" w:hAnsi="宋体"/>
          <w:sz w:val="24"/>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Ansi="宋体"/>
          <w:sz w:val="24"/>
        </w:rPr>
      </w:pPr>
      <w:r>
        <w:rPr>
          <w:sz w:val="24"/>
        </w:rPr>
        <w:t>5</w:t>
      </w:r>
      <w:r>
        <w:rPr>
          <w:rFonts w:hint="eastAsia" w:hAnsi="宋体"/>
          <w:sz w:val="24"/>
        </w:rPr>
        <w:t>、具有不断钻研，了解行业先进动态的意识。</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（二）专业知识要求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shd w:val="clear" w:color="auto" w:fill="FFFFFF"/>
        </w:rPr>
      </w:pPr>
      <w:r>
        <w:rPr>
          <w:sz w:val="24"/>
        </w:rPr>
        <w:t>1</w:t>
      </w:r>
      <w:r>
        <w:rPr>
          <w:rFonts w:hint="eastAsia"/>
          <w:sz w:val="24"/>
        </w:rPr>
        <w:t>、</w:t>
      </w:r>
      <w:r>
        <w:rPr>
          <w:rFonts w:hint="eastAsia"/>
          <w:sz w:val="24"/>
          <w:shd w:val="clear" w:color="auto" w:fill="FFFFFF"/>
        </w:rPr>
        <w:t>掌握金融专业基础理论知识</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2</w:t>
      </w:r>
      <w:r>
        <w:rPr>
          <w:rFonts w:hint="eastAsia"/>
          <w:sz w:val="24"/>
        </w:rPr>
        <w:t>、掌握</w:t>
      </w:r>
      <w:r>
        <w:rPr>
          <w:rFonts w:hint="eastAsia"/>
          <w:sz w:val="24"/>
          <w:shd w:val="clear" w:color="auto" w:fill="FFFFFF"/>
        </w:rPr>
        <w:t>经济学、会计基础基本理论和知识</w:t>
      </w:r>
      <w:r>
        <w:rPr>
          <w:rFonts w:hint="eastAsia"/>
          <w:sz w:val="24"/>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shd w:val="clear" w:color="auto" w:fill="FFFFFF"/>
        </w:rPr>
      </w:pPr>
      <w:r>
        <w:rPr>
          <w:sz w:val="24"/>
        </w:rPr>
        <w:t>3</w:t>
      </w:r>
      <w:r>
        <w:rPr>
          <w:rFonts w:hint="eastAsia"/>
          <w:sz w:val="24"/>
        </w:rPr>
        <w:t>、掌握</w:t>
      </w:r>
      <w:r>
        <w:rPr>
          <w:rFonts w:hint="eastAsia"/>
          <w:sz w:val="24"/>
          <w:shd w:val="clear" w:color="auto" w:fill="FFFFFF"/>
        </w:rPr>
        <w:t>统计学、数学和计算机基础知识；</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4</w:t>
      </w:r>
      <w:r>
        <w:rPr>
          <w:rFonts w:hint="eastAsia"/>
          <w:sz w:val="24"/>
        </w:rPr>
        <w:t>、了解保险和投资理财方面的基本理论和知识；</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5</w:t>
      </w:r>
      <w:r>
        <w:rPr>
          <w:rFonts w:hint="eastAsia"/>
          <w:sz w:val="24"/>
        </w:rPr>
        <w:t>、熟悉并掌握商业银行的基本理论知识；</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6</w:t>
      </w:r>
      <w:r>
        <w:rPr>
          <w:rFonts w:hint="eastAsia"/>
          <w:sz w:val="24"/>
        </w:rPr>
        <w:t>、了解金融证券一级市场与二级市场的一般运作机制，熟悉相关证券经纪与居间业务知识；</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（三）职业能力要求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1</w:t>
      </w:r>
      <w:r>
        <w:rPr>
          <w:rFonts w:hint="eastAsia" w:hAnsi="宋体"/>
          <w:sz w:val="24"/>
        </w:rPr>
        <w:t>、熟悉银行柜台业务的实际操作流程，拥有较强的银行综合业务操作技能；</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2</w:t>
      </w:r>
      <w:r>
        <w:rPr>
          <w:rFonts w:hint="eastAsia" w:hAnsi="宋体"/>
          <w:sz w:val="24"/>
        </w:rPr>
        <w:t>、具备保险理赔的基本技能，知悉相关的财产、人寿保险核保理赔工作；</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3</w:t>
      </w:r>
      <w:r>
        <w:rPr>
          <w:rFonts w:hint="eastAsia" w:hAnsi="宋体"/>
          <w:sz w:val="24"/>
        </w:rPr>
        <w:t>、具备证券营业部门一般的经纪业务技能；</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4</w:t>
      </w:r>
      <w:r>
        <w:rPr>
          <w:rFonts w:hint="eastAsia" w:hAnsi="宋体"/>
          <w:sz w:val="24"/>
        </w:rPr>
        <w:t>、掌握会计核算和会计分析的基本方法，能承担出纳、记账等基础性工作；</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Ansi="宋体"/>
          <w:sz w:val="24"/>
        </w:rPr>
      </w:pPr>
      <w:r>
        <w:rPr>
          <w:sz w:val="24"/>
        </w:rPr>
        <w:t>5</w:t>
      </w:r>
      <w:r>
        <w:rPr>
          <w:rFonts w:hint="eastAsia" w:hAnsi="宋体"/>
          <w:sz w:val="24"/>
        </w:rPr>
        <w:t>、掌握投资理财的基本方法，具备一定的金融产品营销技能；</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Ansi="宋体"/>
          <w:sz w:val="24"/>
        </w:rPr>
      </w:pPr>
      <w:r>
        <w:rPr>
          <w:rFonts w:hint="eastAsia" w:hAnsi="宋体"/>
          <w:sz w:val="24"/>
        </w:rPr>
        <w:t>6、具有与客户进行商务交往、商务公关的语言与行动能力；</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hAnsi="宋体"/>
          <w:sz w:val="24"/>
        </w:rPr>
        <w:t>7、具备金融与保险初步的市场调查与分析能力。</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（四）创新创业能力要求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shd w:val="clear" w:color="auto" w:fill="FFFFFF"/>
        </w:rPr>
      </w:pPr>
      <w:r>
        <w:rPr>
          <w:sz w:val="24"/>
        </w:rPr>
        <w:t>1</w:t>
      </w:r>
      <w:r>
        <w:rPr>
          <w:rFonts w:hint="eastAsia"/>
          <w:sz w:val="24"/>
        </w:rPr>
        <w:t>、</w:t>
      </w:r>
      <w:r>
        <w:rPr>
          <w:rFonts w:hint="eastAsia"/>
          <w:sz w:val="24"/>
          <w:shd w:val="clear" w:color="auto" w:fill="FFFFFF"/>
        </w:rPr>
        <w:t>具备一定程度的创业意识</w:t>
      </w:r>
      <w:r>
        <w:rPr>
          <w:rFonts w:hint="eastAsia"/>
          <w:sz w:val="24"/>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sz w:val="24"/>
        </w:rPr>
        <w:t>2</w:t>
      </w:r>
      <w:r>
        <w:rPr>
          <w:rFonts w:hint="eastAsia"/>
          <w:sz w:val="24"/>
        </w:rPr>
        <w:t>、掌握</w:t>
      </w:r>
      <w:r>
        <w:rPr>
          <w:rFonts w:hint="eastAsia"/>
          <w:sz w:val="24"/>
          <w:shd w:val="clear" w:color="auto" w:fill="FFFFFF"/>
        </w:rPr>
        <w:t>基本的创业能力</w:t>
      </w:r>
      <w:r>
        <w:rPr>
          <w:rFonts w:hint="eastAsia"/>
          <w:sz w:val="24"/>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shd w:val="clear" w:color="auto" w:fill="FFFFFF"/>
        </w:rPr>
      </w:pPr>
      <w:r>
        <w:rPr>
          <w:sz w:val="24"/>
        </w:rPr>
        <w:t>3</w:t>
      </w:r>
      <w:r>
        <w:rPr>
          <w:rFonts w:hint="eastAsia"/>
          <w:sz w:val="24"/>
        </w:rPr>
        <w:t>、具备一定程度的创业基本素质</w:t>
      </w:r>
      <w:r>
        <w:rPr>
          <w:rFonts w:hint="eastAsia"/>
          <w:sz w:val="24"/>
          <w:shd w:val="clear" w:color="auto" w:fill="FFFFFF"/>
        </w:rPr>
        <w:t>；</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sz w:val="24"/>
        </w:rPr>
        <w:t>4</w:t>
      </w:r>
      <w:r>
        <w:rPr>
          <w:rFonts w:hint="eastAsia"/>
          <w:sz w:val="24"/>
        </w:rPr>
        <w:t>、掌握一定程度的创业基本经验；</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ascii="黑体" w:hAnsi="宋体" w:eastAsia="黑体"/>
          <w:b/>
          <w:sz w:val="28"/>
          <w:szCs w:val="28"/>
        </w:rPr>
      </w:pPr>
      <w:r>
        <w:rPr>
          <w:rFonts w:hint="eastAsia" w:ascii="黑体" w:hAnsi="宋体" w:eastAsia="黑体"/>
          <w:b/>
          <w:sz w:val="28"/>
          <w:szCs w:val="28"/>
        </w:rPr>
        <w:t>三、招生对象及学制</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sz w:val="24"/>
        </w:rPr>
      </w:pPr>
      <w:r>
        <w:rPr>
          <w:rFonts w:hint="eastAsia" w:ascii="宋体" w:hAnsi="宋体"/>
          <w:sz w:val="24"/>
        </w:rPr>
        <w:t>面向高中或中职毕业生，全日制三年</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bCs/>
          <w:sz w:val="24"/>
        </w:rPr>
      </w:pPr>
    </w:p>
    <w:p>
      <w:pPr>
        <w:pStyle w:val="12"/>
        <w:keepNext w:val="0"/>
        <w:keepLines w:val="0"/>
        <w:pageBreakBefore w:val="0"/>
        <w:numPr>
          <w:ilvl w:val="0"/>
          <w:numId w:val="14"/>
        </w:numPr>
        <w:kinsoku/>
        <w:wordWrap/>
        <w:overflowPunct/>
        <w:topLinePunct w:val="0"/>
        <w:autoSpaceDE/>
        <w:autoSpaceDN/>
        <w:bidi w:val="0"/>
        <w:adjustRightInd/>
        <w:snapToGrid/>
        <w:spacing w:line="500" w:lineRule="exact"/>
        <w:ind w:firstLineChars="0"/>
        <w:textAlignment w:val="auto"/>
        <w:outlineLvl w:val="9"/>
        <w:rPr>
          <w:b/>
          <w:sz w:val="24"/>
        </w:rPr>
      </w:pPr>
      <w:r>
        <w:rPr>
          <w:rFonts w:hint="eastAsia"/>
          <w:b/>
          <w:sz w:val="24"/>
        </w:rPr>
        <w:t>就业面向与知识、素养、能力结构分析</w:t>
      </w:r>
    </w:p>
    <w:p>
      <w:pPr>
        <w:pStyle w:val="12"/>
        <w:keepNext w:val="0"/>
        <w:keepLines w:val="0"/>
        <w:pageBreakBefore w:val="0"/>
        <w:numPr>
          <w:ilvl w:val="1"/>
          <w:numId w:val="14"/>
        </w:numPr>
        <w:tabs>
          <w:tab w:val="left" w:pos="360"/>
        </w:tabs>
        <w:kinsoku/>
        <w:wordWrap/>
        <w:overflowPunct/>
        <w:topLinePunct w:val="0"/>
        <w:autoSpaceDE/>
        <w:autoSpaceDN/>
        <w:bidi w:val="0"/>
        <w:adjustRightInd/>
        <w:snapToGrid/>
        <w:spacing w:line="500" w:lineRule="exact"/>
        <w:ind w:firstLineChars="0"/>
        <w:textAlignment w:val="auto"/>
        <w:outlineLvl w:val="9"/>
        <w:rPr>
          <w:b/>
          <w:sz w:val="24"/>
        </w:rPr>
      </w:pPr>
      <w:r>
        <w:rPr>
          <w:rFonts w:hint="eastAsia"/>
          <w:b/>
          <w:sz w:val="24"/>
        </w:rPr>
        <w:t>就业面向</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主要就业单位：主要面向各类基层金融机构包括银行、证券、保险等以及各类非银行金融机构的投融资部门等。</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sz w:val="24"/>
        </w:rPr>
        <w:t>初始就业岗位：银行柜员、金融营销员、证券经纪人、保险业务经纪人、信托业务员、互联网金融业务员等。</w:t>
      </w:r>
    </w:p>
    <w:p>
      <w:pPr>
        <w:keepNext w:val="0"/>
        <w:keepLines w:val="0"/>
        <w:pageBreakBefore w:val="0"/>
        <w:kinsoku/>
        <w:wordWrap/>
        <w:overflowPunct/>
        <w:topLinePunct w:val="0"/>
        <w:autoSpaceDE/>
        <w:autoSpaceDN/>
        <w:bidi w:val="0"/>
        <w:adjustRightInd/>
        <w:snapToGrid/>
        <w:spacing w:line="500" w:lineRule="exact"/>
        <w:ind w:left="360"/>
        <w:textAlignment w:val="auto"/>
        <w:outlineLvl w:val="9"/>
        <w:rPr>
          <w:sz w:val="24"/>
        </w:rPr>
      </w:pPr>
      <w:r>
        <w:rPr>
          <w:rFonts w:hint="eastAsia"/>
          <w:sz w:val="24"/>
        </w:rPr>
        <w:t>发展工作岗位：理财规划师、银行大堂经理、客户经理等。</w:t>
      </w:r>
    </w:p>
    <w:p>
      <w:pPr>
        <w:keepNext w:val="0"/>
        <w:keepLines w:val="0"/>
        <w:pageBreakBefore w:val="0"/>
        <w:kinsoku/>
        <w:wordWrap/>
        <w:overflowPunct/>
        <w:topLinePunct w:val="0"/>
        <w:autoSpaceDE/>
        <w:autoSpaceDN/>
        <w:bidi w:val="0"/>
        <w:adjustRightInd/>
        <w:snapToGrid/>
        <w:spacing w:line="500" w:lineRule="exact"/>
        <w:ind w:left="360"/>
        <w:textAlignment w:val="auto"/>
        <w:outlineLvl w:val="9"/>
        <w:rPr>
          <w:sz w:val="24"/>
        </w:rPr>
      </w:pPr>
      <w:r>
        <w:rPr>
          <w:rFonts w:hint="eastAsia"/>
          <w:b/>
          <w:sz w:val="24"/>
        </w:rPr>
        <w:t>2、基础知识与职业素养要求</w:t>
      </w:r>
    </w:p>
    <w:tbl>
      <w:tblPr>
        <w:tblStyle w:val="10"/>
        <w:tblpPr w:leftFromText="180" w:rightFromText="180" w:vertAnchor="text" w:horzAnchor="page" w:tblpX="2028" w:tblpY="78"/>
        <w:tblOverlap w:val="never"/>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738"/>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00" w:lineRule="exact"/>
              <w:jc w:val="center"/>
              <w:rPr>
                <w:b/>
                <w:bCs/>
                <w:szCs w:val="21"/>
              </w:rPr>
            </w:pPr>
            <w:r>
              <w:rPr>
                <w:rFonts w:hint="eastAsia"/>
                <w:b/>
                <w:bCs/>
                <w:szCs w:val="21"/>
              </w:rPr>
              <w:t>知识与素养名称</w:t>
            </w:r>
          </w:p>
        </w:tc>
        <w:tc>
          <w:tcPr>
            <w:tcW w:w="3738" w:type="dxa"/>
            <w:vAlign w:val="center"/>
          </w:tcPr>
          <w:p>
            <w:pPr>
              <w:spacing w:line="300" w:lineRule="exact"/>
              <w:jc w:val="center"/>
              <w:rPr>
                <w:b/>
                <w:bCs/>
                <w:szCs w:val="21"/>
              </w:rPr>
            </w:pPr>
            <w:r>
              <w:rPr>
                <w:rFonts w:hint="eastAsia"/>
                <w:b/>
                <w:bCs/>
                <w:szCs w:val="21"/>
              </w:rPr>
              <w:t>内涵要求</w:t>
            </w:r>
          </w:p>
        </w:tc>
        <w:tc>
          <w:tcPr>
            <w:tcW w:w="3060" w:type="dxa"/>
          </w:tcPr>
          <w:p>
            <w:pPr>
              <w:spacing w:line="300" w:lineRule="exact"/>
              <w:jc w:val="center"/>
              <w:rPr>
                <w:b/>
                <w:bCs/>
                <w:szCs w:val="21"/>
              </w:rPr>
            </w:pPr>
            <w:r>
              <w:rPr>
                <w:rFonts w:hint="eastAsia"/>
                <w:b/>
                <w:bCs/>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2130" w:type="dxa"/>
            <w:vAlign w:val="center"/>
          </w:tcPr>
          <w:p>
            <w:pPr>
              <w:spacing w:line="300" w:lineRule="exact"/>
              <w:rPr>
                <w:szCs w:val="21"/>
              </w:rPr>
            </w:pPr>
            <w:r>
              <w:rPr>
                <w:rFonts w:hint="eastAsia"/>
                <w:szCs w:val="21"/>
              </w:rPr>
              <w:t>文化基础知识</w:t>
            </w:r>
          </w:p>
        </w:tc>
        <w:tc>
          <w:tcPr>
            <w:tcW w:w="3738" w:type="dxa"/>
            <w:vAlign w:val="center"/>
          </w:tcPr>
          <w:p>
            <w:pPr>
              <w:spacing w:line="300" w:lineRule="exact"/>
              <w:rPr>
                <w:szCs w:val="21"/>
              </w:rPr>
            </w:pPr>
            <w:r>
              <w:rPr>
                <w:rFonts w:hint="eastAsia"/>
                <w:szCs w:val="21"/>
              </w:rPr>
              <w:t>掌握必备的语文、数学、英语等文化基础知识</w:t>
            </w:r>
          </w:p>
        </w:tc>
        <w:tc>
          <w:tcPr>
            <w:tcW w:w="3060" w:type="dxa"/>
          </w:tcPr>
          <w:p>
            <w:pPr>
              <w:spacing w:line="300" w:lineRule="exact"/>
              <w:rPr>
                <w:szCs w:val="21"/>
              </w:rPr>
            </w:pPr>
            <w:r>
              <w:rPr>
                <w:rFonts w:hint="eastAsia"/>
                <w:szCs w:val="21"/>
              </w:rPr>
              <w:t>应用文写作、经济数学、大学英语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2130" w:type="dxa"/>
            <w:vAlign w:val="center"/>
          </w:tcPr>
          <w:p>
            <w:pPr>
              <w:spacing w:line="300" w:lineRule="exact"/>
              <w:rPr>
                <w:szCs w:val="21"/>
              </w:rPr>
            </w:pPr>
            <w:r>
              <w:rPr>
                <w:rFonts w:hint="eastAsia"/>
                <w:szCs w:val="21"/>
              </w:rPr>
              <w:t>专业基础知识</w:t>
            </w:r>
          </w:p>
        </w:tc>
        <w:tc>
          <w:tcPr>
            <w:tcW w:w="3738" w:type="dxa"/>
            <w:vAlign w:val="center"/>
          </w:tcPr>
          <w:p>
            <w:pPr>
              <w:spacing w:line="300" w:lineRule="exact"/>
              <w:rPr>
                <w:szCs w:val="21"/>
              </w:rPr>
            </w:pPr>
            <w:r>
              <w:rPr>
                <w:rFonts w:hint="eastAsia"/>
                <w:szCs w:val="21"/>
              </w:rPr>
              <w:t>掌握必备的经济学基础、管理学基础、物流管理概论等专业基础知识</w:t>
            </w:r>
          </w:p>
        </w:tc>
        <w:tc>
          <w:tcPr>
            <w:tcW w:w="3060" w:type="dxa"/>
          </w:tcPr>
          <w:p>
            <w:pPr>
              <w:spacing w:line="300" w:lineRule="exact"/>
              <w:rPr>
                <w:szCs w:val="21"/>
              </w:rPr>
            </w:pPr>
            <w:r>
              <w:rPr>
                <w:rFonts w:hint="eastAsia"/>
                <w:szCs w:val="21"/>
              </w:rPr>
              <w:t>经济学基础、管理学基础、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2130" w:type="dxa"/>
            <w:vAlign w:val="center"/>
          </w:tcPr>
          <w:p>
            <w:pPr>
              <w:spacing w:line="300" w:lineRule="exact"/>
              <w:rPr>
                <w:szCs w:val="21"/>
              </w:rPr>
            </w:pPr>
            <w:r>
              <w:rPr>
                <w:rFonts w:hint="eastAsia"/>
                <w:szCs w:val="21"/>
              </w:rPr>
              <w:t>计算机应用基础</w:t>
            </w:r>
          </w:p>
        </w:tc>
        <w:tc>
          <w:tcPr>
            <w:tcW w:w="3738" w:type="dxa"/>
            <w:vAlign w:val="center"/>
          </w:tcPr>
          <w:p>
            <w:pPr>
              <w:spacing w:line="300" w:lineRule="exact"/>
              <w:rPr>
                <w:szCs w:val="21"/>
              </w:rPr>
            </w:pPr>
            <w:r>
              <w:rPr>
                <w:rFonts w:hint="eastAsia"/>
                <w:szCs w:val="21"/>
              </w:rPr>
              <w:t>熟悉计算机在日常办公中的应用，会用计算机收集和处理简单信息</w:t>
            </w:r>
          </w:p>
        </w:tc>
        <w:tc>
          <w:tcPr>
            <w:tcW w:w="3060" w:type="dxa"/>
          </w:tcPr>
          <w:p>
            <w:pPr>
              <w:spacing w:line="300" w:lineRule="exact"/>
              <w:rPr>
                <w:szCs w:val="21"/>
              </w:rPr>
            </w:pPr>
            <w:r>
              <w:rPr>
                <w:rFonts w:hint="eastAsia"/>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2130" w:type="dxa"/>
            <w:vAlign w:val="center"/>
          </w:tcPr>
          <w:p>
            <w:pPr>
              <w:spacing w:line="300" w:lineRule="exact"/>
              <w:rPr>
                <w:szCs w:val="21"/>
              </w:rPr>
            </w:pPr>
            <w:r>
              <w:rPr>
                <w:rFonts w:hint="eastAsia"/>
                <w:szCs w:val="21"/>
              </w:rPr>
              <w:t>思想政治与职业道德</w:t>
            </w:r>
          </w:p>
        </w:tc>
        <w:tc>
          <w:tcPr>
            <w:tcW w:w="3738" w:type="dxa"/>
            <w:vAlign w:val="center"/>
          </w:tcPr>
          <w:p>
            <w:pPr>
              <w:spacing w:line="300" w:lineRule="exact"/>
              <w:rPr>
                <w:szCs w:val="21"/>
              </w:rPr>
            </w:pPr>
            <w:r>
              <w:rPr>
                <w:rFonts w:hint="eastAsia"/>
                <w:szCs w:val="21"/>
              </w:rPr>
              <w:t>树立正确的世界观、人生观、价值观，具有良好的职业道德和法制观念</w:t>
            </w:r>
          </w:p>
        </w:tc>
        <w:tc>
          <w:tcPr>
            <w:tcW w:w="3060" w:type="dxa"/>
          </w:tcPr>
          <w:p>
            <w:pPr>
              <w:spacing w:line="300" w:lineRule="exact"/>
              <w:rPr>
                <w:szCs w:val="21"/>
              </w:rPr>
            </w:pPr>
            <w:r>
              <w:rPr>
                <w:rFonts w:hint="eastAsia"/>
                <w:szCs w:val="21"/>
              </w:rPr>
              <w:t>毛泽东思想与中国特色社会主义理论体系、思想道德修养与法律基础、形势与政策、职业生涯规划与专业教育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trPr>
        <w:tc>
          <w:tcPr>
            <w:tcW w:w="2130" w:type="dxa"/>
          </w:tcPr>
          <w:p>
            <w:pPr>
              <w:spacing w:line="300" w:lineRule="exact"/>
              <w:rPr>
                <w:szCs w:val="21"/>
              </w:rPr>
            </w:pPr>
            <w:r>
              <w:rPr>
                <w:rFonts w:hint="eastAsia"/>
                <w:szCs w:val="21"/>
              </w:rPr>
              <w:t>身心素质</w:t>
            </w:r>
          </w:p>
        </w:tc>
        <w:tc>
          <w:tcPr>
            <w:tcW w:w="3738" w:type="dxa"/>
          </w:tcPr>
          <w:p>
            <w:pPr>
              <w:spacing w:line="300" w:lineRule="exact"/>
              <w:rPr>
                <w:szCs w:val="21"/>
              </w:rPr>
            </w:pPr>
            <w:r>
              <w:rPr>
                <w:rFonts w:hint="eastAsia"/>
                <w:szCs w:val="21"/>
              </w:rPr>
              <w:t>具有健康的身体和心理素质</w:t>
            </w:r>
          </w:p>
        </w:tc>
        <w:tc>
          <w:tcPr>
            <w:tcW w:w="3060" w:type="dxa"/>
          </w:tcPr>
          <w:p>
            <w:pPr>
              <w:spacing w:line="300" w:lineRule="exact"/>
              <w:rPr>
                <w:szCs w:val="21"/>
              </w:rPr>
            </w:pPr>
            <w:r>
              <w:rPr>
                <w:rFonts w:hint="eastAsia"/>
                <w:szCs w:val="21"/>
              </w:rPr>
              <w:t>体育、心理健康</w:t>
            </w:r>
          </w:p>
        </w:tc>
      </w:tr>
    </w:tbl>
    <w:p>
      <w:pPr>
        <w:rPr>
          <w:rFonts w:hint="eastAsia"/>
          <w:b/>
          <w:sz w:val="24"/>
        </w:rPr>
      </w:pPr>
    </w:p>
    <w:p>
      <w:pPr>
        <w:rPr>
          <w:b/>
          <w:sz w:val="24"/>
        </w:rPr>
      </w:pPr>
      <w:r>
        <w:rPr>
          <w:rFonts w:hint="eastAsia"/>
          <w:b/>
          <w:sz w:val="24"/>
        </w:rPr>
        <w:t>3、就业岗位技术技能要求</w:t>
      </w:r>
    </w:p>
    <w:tbl>
      <w:tblPr>
        <w:tblStyle w:val="10"/>
        <w:tblW w:w="90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2589"/>
        <w:gridCol w:w="2811"/>
        <w:gridCol w:w="1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rFonts w:ascii="宋体"/>
                <w:b/>
                <w:bCs/>
                <w:szCs w:val="21"/>
              </w:rPr>
            </w:pPr>
            <w:r>
              <w:rPr>
                <w:rFonts w:hint="eastAsia" w:ascii="宋体" w:hAnsi="宋体"/>
                <w:b/>
                <w:bCs/>
                <w:szCs w:val="21"/>
              </w:rPr>
              <w:t>核心岗位名称</w:t>
            </w:r>
          </w:p>
        </w:tc>
        <w:tc>
          <w:tcPr>
            <w:tcW w:w="2589" w:type="dxa"/>
          </w:tcPr>
          <w:p>
            <w:pPr>
              <w:jc w:val="center"/>
              <w:rPr>
                <w:rFonts w:ascii="宋体"/>
                <w:b/>
                <w:bCs/>
                <w:szCs w:val="21"/>
              </w:rPr>
            </w:pPr>
            <w:r>
              <w:rPr>
                <w:rFonts w:hint="eastAsia" w:ascii="宋体" w:hAnsi="宋体"/>
                <w:b/>
                <w:bCs/>
                <w:szCs w:val="21"/>
              </w:rPr>
              <w:t>典型工作任务</w:t>
            </w:r>
          </w:p>
        </w:tc>
        <w:tc>
          <w:tcPr>
            <w:tcW w:w="2811" w:type="dxa"/>
          </w:tcPr>
          <w:p>
            <w:pPr>
              <w:jc w:val="center"/>
              <w:rPr>
                <w:rFonts w:ascii="宋体"/>
                <w:b/>
                <w:bCs/>
                <w:szCs w:val="21"/>
              </w:rPr>
            </w:pPr>
            <w:r>
              <w:rPr>
                <w:rFonts w:hint="eastAsia" w:ascii="宋体" w:hAnsi="宋体"/>
                <w:b/>
                <w:bCs/>
                <w:szCs w:val="21"/>
              </w:rPr>
              <w:t>职业岗位标准（要求）</w:t>
            </w:r>
          </w:p>
        </w:tc>
        <w:tc>
          <w:tcPr>
            <w:tcW w:w="1782" w:type="dxa"/>
          </w:tcPr>
          <w:p>
            <w:pPr>
              <w:jc w:val="center"/>
              <w:rPr>
                <w:rFonts w:ascii="宋体"/>
                <w:b/>
                <w:bCs/>
                <w:szCs w:val="21"/>
              </w:rPr>
            </w:pPr>
            <w:r>
              <w:rPr>
                <w:rFonts w:hint="eastAsia" w:ascii="宋体" w:hAnsi="宋体"/>
                <w:b/>
                <w:bCs/>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1" w:hRule="atLeast"/>
        </w:trPr>
        <w:tc>
          <w:tcPr>
            <w:tcW w:w="1908" w:type="dxa"/>
          </w:tcPr>
          <w:p>
            <w:pPr>
              <w:rPr>
                <w:rFonts w:ascii="宋体"/>
                <w:szCs w:val="21"/>
              </w:rPr>
            </w:pPr>
            <w:r>
              <w:rPr>
                <w:rFonts w:hint="eastAsia" w:ascii="宋体" w:hAnsi="宋体"/>
                <w:szCs w:val="21"/>
              </w:rPr>
              <w:t>商业银行储蓄业务柜员</w:t>
            </w:r>
          </w:p>
          <w:p>
            <w:pPr>
              <w:rPr>
                <w:rFonts w:ascii="宋体"/>
                <w:szCs w:val="21"/>
              </w:rPr>
            </w:pPr>
            <w:r>
              <w:rPr>
                <w:rFonts w:hint="eastAsia" w:ascii="宋体" w:hAnsi="宋体"/>
                <w:szCs w:val="21"/>
              </w:rPr>
              <w:t>（初始岗位）</w:t>
            </w:r>
          </w:p>
        </w:tc>
        <w:tc>
          <w:tcPr>
            <w:tcW w:w="2589" w:type="dxa"/>
          </w:tcPr>
          <w:p>
            <w:pPr>
              <w:rPr>
                <w:rFonts w:ascii="宋体"/>
                <w:szCs w:val="21"/>
              </w:rPr>
            </w:pPr>
            <w:r>
              <w:rPr>
                <w:rFonts w:hint="eastAsia" w:ascii="宋体" w:hAnsi="宋体"/>
                <w:szCs w:val="21"/>
              </w:rPr>
              <w:t>进行银行日初业务处理、个人储蓄业务处理、特殊业务处理、对公存贷业务处理、公司结算业务处理、</w:t>
            </w:r>
          </w:p>
        </w:tc>
        <w:tc>
          <w:tcPr>
            <w:tcW w:w="2811" w:type="dxa"/>
          </w:tcPr>
          <w:p>
            <w:pPr>
              <w:rPr>
                <w:rFonts w:ascii="宋体"/>
                <w:szCs w:val="21"/>
              </w:rPr>
            </w:pPr>
            <w:r>
              <w:rPr>
                <w:rFonts w:hint="eastAsia" w:ascii="宋体" w:hAnsi="宋体"/>
                <w:szCs w:val="21"/>
              </w:rPr>
              <w:t>具有银行柜员所需的基本业务技能</w:t>
            </w:r>
          </w:p>
          <w:p>
            <w:pPr>
              <w:rPr>
                <w:rFonts w:ascii="宋体"/>
                <w:szCs w:val="21"/>
              </w:rPr>
            </w:pPr>
            <w:r>
              <w:rPr>
                <w:rFonts w:hint="eastAsia" w:ascii="宋体" w:hAnsi="宋体"/>
                <w:szCs w:val="21"/>
              </w:rPr>
              <w:t>熟悉商业银行各项业务流程</w:t>
            </w:r>
          </w:p>
          <w:p>
            <w:pPr>
              <w:rPr>
                <w:rFonts w:ascii="宋体"/>
                <w:szCs w:val="21"/>
              </w:rPr>
            </w:pPr>
          </w:p>
        </w:tc>
        <w:tc>
          <w:tcPr>
            <w:tcW w:w="1782" w:type="dxa"/>
          </w:tcPr>
          <w:p>
            <w:pPr>
              <w:rPr>
                <w:rFonts w:ascii="宋体"/>
                <w:szCs w:val="21"/>
              </w:rPr>
            </w:pPr>
            <w:r>
              <w:rPr>
                <w:rFonts w:hint="eastAsia" w:ascii="宋体" w:hAnsi="宋体"/>
                <w:szCs w:val="21"/>
              </w:rPr>
              <w:t>金融理论与实务</w:t>
            </w:r>
          </w:p>
          <w:p>
            <w:pPr>
              <w:rPr>
                <w:rFonts w:ascii="宋体"/>
                <w:szCs w:val="21"/>
              </w:rPr>
            </w:pPr>
            <w:r>
              <w:rPr>
                <w:rFonts w:hint="eastAsia" w:ascii="宋体" w:hAnsi="宋体"/>
                <w:szCs w:val="21"/>
              </w:rPr>
              <w:t>经济法</w:t>
            </w:r>
          </w:p>
          <w:p>
            <w:pPr>
              <w:rPr>
                <w:rFonts w:ascii="宋体"/>
                <w:szCs w:val="21"/>
              </w:rPr>
            </w:pPr>
            <w:r>
              <w:rPr>
                <w:rFonts w:hint="eastAsia" w:ascii="宋体" w:hAnsi="宋体"/>
                <w:szCs w:val="21"/>
              </w:rPr>
              <w:t>商业银行综合业务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rPr>
                <w:rFonts w:ascii="宋体"/>
                <w:szCs w:val="21"/>
              </w:rPr>
            </w:pPr>
            <w:r>
              <w:rPr>
                <w:rFonts w:hint="eastAsia" w:ascii="宋体" w:hAnsi="宋体"/>
                <w:szCs w:val="21"/>
              </w:rPr>
              <w:t>投资理财专员</w:t>
            </w:r>
          </w:p>
          <w:p>
            <w:pPr>
              <w:rPr>
                <w:rFonts w:ascii="宋体"/>
                <w:szCs w:val="21"/>
              </w:rPr>
            </w:pPr>
            <w:r>
              <w:rPr>
                <w:rFonts w:hint="eastAsia" w:ascii="宋体" w:hAnsi="宋体"/>
                <w:szCs w:val="21"/>
              </w:rPr>
              <w:t>（初始岗位）</w:t>
            </w:r>
          </w:p>
        </w:tc>
        <w:tc>
          <w:tcPr>
            <w:tcW w:w="2589" w:type="dxa"/>
          </w:tcPr>
          <w:p>
            <w:pPr>
              <w:rPr>
                <w:rFonts w:ascii="宋体"/>
                <w:szCs w:val="21"/>
              </w:rPr>
            </w:pPr>
            <w:r>
              <w:rPr>
                <w:rFonts w:hint="eastAsia" w:ascii="宋体" w:hAnsi="宋体"/>
                <w:szCs w:val="21"/>
              </w:rPr>
              <w:t>办理证券开户、</w:t>
            </w:r>
          </w:p>
          <w:p>
            <w:pPr>
              <w:rPr>
                <w:rFonts w:ascii="宋体"/>
                <w:szCs w:val="21"/>
              </w:rPr>
            </w:pPr>
            <w:r>
              <w:rPr>
                <w:rFonts w:hint="eastAsia" w:ascii="宋体" w:hAnsi="宋体"/>
                <w:szCs w:val="21"/>
              </w:rPr>
              <w:t>熟悉使用证券交易软件</w:t>
            </w:r>
          </w:p>
          <w:p>
            <w:pPr>
              <w:rPr>
                <w:rFonts w:ascii="宋体"/>
                <w:szCs w:val="21"/>
              </w:rPr>
            </w:pPr>
            <w:r>
              <w:rPr>
                <w:rFonts w:hint="eastAsia" w:ascii="宋体" w:hAnsi="宋体"/>
                <w:szCs w:val="21"/>
              </w:rPr>
              <w:t>金融产品营销、</w:t>
            </w:r>
          </w:p>
          <w:p>
            <w:pPr>
              <w:rPr>
                <w:rFonts w:ascii="宋体"/>
                <w:szCs w:val="21"/>
              </w:rPr>
            </w:pPr>
            <w:r>
              <w:rPr>
                <w:rFonts w:hint="eastAsia" w:ascii="宋体" w:hAnsi="宋体"/>
                <w:szCs w:val="21"/>
              </w:rPr>
              <w:t>金融理财产品咨询</w:t>
            </w:r>
          </w:p>
        </w:tc>
        <w:tc>
          <w:tcPr>
            <w:tcW w:w="2811" w:type="dxa"/>
          </w:tcPr>
          <w:p>
            <w:pPr>
              <w:rPr>
                <w:rFonts w:ascii="宋体"/>
                <w:szCs w:val="21"/>
              </w:rPr>
            </w:pPr>
            <w:r>
              <w:rPr>
                <w:rFonts w:hint="eastAsia" w:ascii="宋体" w:hAnsi="宋体"/>
                <w:szCs w:val="21"/>
              </w:rPr>
              <w:t>具有证券从业人员所需的基本业务技能</w:t>
            </w:r>
          </w:p>
          <w:p>
            <w:pPr>
              <w:rPr>
                <w:rFonts w:ascii="宋体"/>
                <w:szCs w:val="21"/>
              </w:rPr>
            </w:pPr>
            <w:r>
              <w:rPr>
                <w:rFonts w:hint="eastAsia" w:ascii="宋体" w:hAnsi="宋体"/>
                <w:szCs w:val="21"/>
              </w:rPr>
              <w:t>熟悉证券公司各项业务流程</w:t>
            </w:r>
          </w:p>
          <w:p>
            <w:pPr>
              <w:rPr>
                <w:rFonts w:ascii="宋体"/>
                <w:szCs w:val="21"/>
              </w:rPr>
            </w:pPr>
            <w:r>
              <w:rPr>
                <w:rFonts w:hint="eastAsia" w:ascii="宋体" w:hAnsi="宋体"/>
                <w:szCs w:val="21"/>
              </w:rPr>
              <w:t>熟悉非银行金融机构各项业务流程，</w:t>
            </w:r>
          </w:p>
          <w:p>
            <w:pPr>
              <w:rPr>
                <w:rFonts w:ascii="宋体"/>
                <w:szCs w:val="21"/>
              </w:rPr>
            </w:pPr>
            <w:r>
              <w:rPr>
                <w:rFonts w:hint="eastAsia" w:ascii="宋体" w:hAnsi="宋体"/>
                <w:szCs w:val="21"/>
              </w:rPr>
              <w:t>熟悉互联网金融的营销技能</w:t>
            </w:r>
          </w:p>
        </w:tc>
        <w:tc>
          <w:tcPr>
            <w:tcW w:w="1782" w:type="dxa"/>
          </w:tcPr>
          <w:p>
            <w:pPr>
              <w:rPr>
                <w:rFonts w:ascii="宋体"/>
                <w:szCs w:val="21"/>
              </w:rPr>
            </w:pPr>
            <w:r>
              <w:rPr>
                <w:rFonts w:hint="eastAsia" w:ascii="宋体" w:hAnsi="宋体"/>
                <w:szCs w:val="21"/>
              </w:rPr>
              <w:t>证券投资实务</w:t>
            </w:r>
          </w:p>
          <w:p>
            <w:pPr>
              <w:rPr>
                <w:rFonts w:ascii="宋体"/>
                <w:szCs w:val="21"/>
              </w:rPr>
            </w:pPr>
            <w:r>
              <w:rPr>
                <w:rFonts w:hint="eastAsia" w:ascii="宋体" w:hAnsi="宋体"/>
                <w:szCs w:val="21"/>
              </w:rPr>
              <w:t>证券投资基金</w:t>
            </w:r>
          </w:p>
          <w:p>
            <w:pPr>
              <w:rPr>
                <w:rFonts w:ascii="宋体"/>
                <w:szCs w:val="21"/>
              </w:rPr>
            </w:pPr>
            <w:r>
              <w:rPr>
                <w:rFonts w:hint="eastAsia" w:ascii="宋体" w:hAnsi="宋体"/>
                <w:szCs w:val="21"/>
              </w:rPr>
              <w:t>期货理论与实务</w:t>
            </w:r>
          </w:p>
          <w:p>
            <w:pPr>
              <w:rPr>
                <w:rFonts w:ascii="宋体"/>
                <w:szCs w:val="21"/>
              </w:rPr>
            </w:pPr>
            <w:r>
              <w:rPr>
                <w:rFonts w:hint="eastAsia" w:ascii="宋体" w:hAnsi="宋体"/>
                <w:szCs w:val="21"/>
              </w:rPr>
              <w:t>金融营销</w:t>
            </w:r>
          </w:p>
          <w:p>
            <w:pPr>
              <w:rPr>
                <w:rFonts w:ascii="宋体"/>
                <w:szCs w:val="21"/>
              </w:rPr>
            </w:pPr>
            <w:r>
              <w:rPr>
                <w:rFonts w:hint="eastAsia" w:ascii="宋体" w:hAnsi="宋体"/>
                <w:szCs w:val="21"/>
              </w:rPr>
              <w:t>个人理财</w:t>
            </w:r>
          </w:p>
          <w:p>
            <w:pPr>
              <w:rPr>
                <w:rFonts w:ascii="宋体" w:cs="宋体"/>
                <w:szCs w:val="21"/>
              </w:rPr>
            </w:pPr>
            <w:r>
              <w:rPr>
                <w:rFonts w:hint="eastAsia" w:ascii="宋体" w:hAnsi="宋体"/>
                <w:szCs w:val="21"/>
              </w:rPr>
              <w:t>互联网金融实务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rPr>
                <w:rFonts w:ascii="宋体"/>
                <w:szCs w:val="21"/>
              </w:rPr>
            </w:pPr>
            <w:r>
              <w:rPr>
                <w:rFonts w:hint="eastAsia" w:ascii="宋体" w:hAnsi="宋体"/>
                <w:szCs w:val="21"/>
              </w:rPr>
              <w:t>保险推销员</w:t>
            </w:r>
          </w:p>
          <w:p>
            <w:pPr>
              <w:rPr>
                <w:rFonts w:ascii="宋体"/>
                <w:szCs w:val="21"/>
              </w:rPr>
            </w:pPr>
            <w:r>
              <w:rPr>
                <w:rFonts w:hint="eastAsia" w:ascii="宋体" w:hAnsi="宋体"/>
                <w:szCs w:val="21"/>
              </w:rPr>
              <w:t>保险理赔员</w:t>
            </w:r>
          </w:p>
          <w:p>
            <w:pPr>
              <w:rPr>
                <w:rFonts w:ascii="宋体"/>
                <w:szCs w:val="21"/>
              </w:rPr>
            </w:pPr>
            <w:r>
              <w:rPr>
                <w:rFonts w:hint="eastAsia" w:ascii="宋体" w:hAnsi="宋体"/>
                <w:szCs w:val="21"/>
              </w:rPr>
              <w:t>（初始岗位）</w:t>
            </w:r>
          </w:p>
        </w:tc>
        <w:tc>
          <w:tcPr>
            <w:tcW w:w="2589" w:type="dxa"/>
          </w:tcPr>
          <w:p>
            <w:pPr>
              <w:rPr>
                <w:rFonts w:ascii="宋体"/>
                <w:szCs w:val="21"/>
              </w:rPr>
            </w:pPr>
            <w:r>
              <w:rPr>
                <w:rFonts w:hint="eastAsia" w:ascii="宋体" w:hAnsi="宋体"/>
                <w:szCs w:val="21"/>
              </w:rPr>
              <w:t>保险介绍推销</w:t>
            </w:r>
          </w:p>
          <w:p>
            <w:pPr>
              <w:rPr>
                <w:rFonts w:ascii="宋体"/>
                <w:szCs w:val="21"/>
              </w:rPr>
            </w:pPr>
            <w:r>
              <w:rPr>
                <w:rFonts w:hint="eastAsia" w:ascii="宋体" w:hAnsi="宋体"/>
                <w:szCs w:val="21"/>
              </w:rPr>
              <w:t>鉴定和处理保险事故</w:t>
            </w:r>
          </w:p>
        </w:tc>
        <w:tc>
          <w:tcPr>
            <w:tcW w:w="2811" w:type="dxa"/>
          </w:tcPr>
          <w:p>
            <w:pPr>
              <w:rPr>
                <w:rFonts w:ascii="宋体"/>
                <w:szCs w:val="21"/>
              </w:rPr>
            </w:pPr>
            <w:r>
              <w:rPr>
                <w:rFonts w:hint="eastAsia" w:ascii="宋体" w:hAnsi="宋体"/>
                <w:szCs w:val="21"/>
              </w:rPr>
              <w:t>具有保险从业人员所需的基本业务技能。</w:t>
            </w:r>
          </w:p>
          <w:p>
            <w:pPr>
              <w:rPr>
                <w:rFonts w:ascii="宋体"/>
                <w:szCs w:val="21"/>
              </w:rPr>
            </w:pPr>
            <w:r>
              <w:rPr>
                <w:rFonts w:hint="eastAsia" w:ascii="宋体" w:hAnsi="宋体"/>
                <w:szCs w:val="21"/>
              </w:rPr>
              <w:t>熟悉保险公司各项业务流程</w:t>
            </w:r>
          </w:p>
        </w:tc>
        <w:tc>
          <w:tcPr>
            <w:tcW w:w="1782" w:type="dxa"/>
          </w:tcPr>
          <w:p>
            <w:pPr>
              <w:rPr>
                <w:rFonts w:ascii="宋体"/>
                <w:szCs w:val="21"/>
              </w:rPr>
            </w:pPr>
            <w:r>
              <w:rPr>
                <w:rFonts w:hint="eastAsia" w:ascii="宋体" w:hAnsi="宋体"/>
                <w:szCs w:val="21"/>
              </w:rPr>
              <w:t>保险原理与实务</w:t>
            </w:r>
          </w:p>
          <w:p>
            <w:pPr>
              <w:rPr>
                <w:rFonts w:ascii="宋体"/>
                <w:szCs w:val="21"/>
              </w:rPr>
            </w:pPr>
            <w:r>
              <w:rPr>
                <w:rFonts w:hint="eastAsia" w:ascii="宋体" w:hAnsi="宋体"/>
                <w:szCs w:val="21"/>
              </w:rPr>
              <w:t>保险营销</w:t>
            </w: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rPr>
                <w:rFonts w:ascii="宋体"/>
                <w:szCs w:val="21"/>
              </w:rPr>
            </w:pPr>
            <w:r>
              <w:rPr>
                <w:rFonts w:hint="eastAsia" w:ascii="宋体" w:hAnsi="宋体"/>
                <w:szCs w:val="21"/>
              </w:rPr>
              <w:t>理财顾问、</w:t>
            </w:r>
          </w:p>
          <w:p>
            <w:pPr>
              <w:rPr>
                <w:rFonts w:ascii="宋体"/>
                <w:szCs w:val="21"/>
              </w:rPr>
            </w:pPr>
            <w:r>
              <w:rPr>
                <w:rFonts w:hint="eastAsia" w:ascii="宋体" w:hAnsi="宋体"/>
                <w:szCs w:val="21"/>
              </w:rPr>
              <w:t>银行客户经理</w:t>
            </w:r>
          </w:p>
          <w:p>
            <w:pPr>
              <w:rPr>
                <w:rFonts w:ascii="宋体"/>
                <w:szCs w:val="21"/>
              </w:rPr>
            </w:pPr>
            <w:r>
              <w:rPr>
                <w:rFonts w:hint="eastAsia" w:ascii="宋体" w:hAnsi="宋体"/>
                <w:szCs w:val="21"/>
              </w:rPr>
              <w:t>（发展岗位）</w:t>
            </w:r>
          </w:p>
          <w:p>
            <w:pPr>
              <w:rPr>
                <w:rFonts w:ascii="宋体"/>
                <w:szCs w:val="21"/>
              </w:rPr>
            </w:pPr>
          </w:p>
        </w:tc>
        <w:tc>
          <w:tcPr>
            <w:tcW w:w="2589" w:type="dxa"/>
          </w:tcPr>
          <w:p>
            <w:pPr>
              <w:rPr>
                <w:rFonts w:ascii="宋体"/>
                <w:szCs w:val="21"/>
              </w:rPr>
            </w:pPr>
            <w:r>
              <w:rPr>
                <w:rFonts w:hint="eastAsia" w:ascii="宋体" w:hAnsi="宋体"/>
                <w:szCs w:val="21"/>
              </w:rPr>
              <w:t>掌握国家有关财政政策和货币政策、金融领域的方针、政策、法律</w:t>
            </w:r>
          </w:p>
        </w:tc>
        <w:tc>
          <w:tcPr>
            <w:tcW w:w="2811" w:type="dxa"/>
          </w:tcPr>
          <w:p>
            <w:pPr>
              <w:rPr>
                <w:rFonts w:ascii="宋体"/>
                <w:szCs w:val="21"/>
              </w:rPr>
            </w:pPr>
            <w:r>
              <w:rPr>
                <w:rFonts w:hint="eastAsia" w:ascii="宋体" w:hAnsi="宋体"/>
                <w:szCs w:val="21"/>
              </w:rPr>
              <w:t>具有良好的金融基础知识；扎实的分析经济能力；具有一定的团队组织与管理能力</w:t>
            </w:r>
          </w:p>
        </w:tc>
        <w:tc>
          <w:tcPr>
            <w:tcW w:w="1782" w:type="dxa"/>
          </w:tcPr>
          <w:p>
            <w:pPr>
              <w:rPr>
                <w:rFonts w:ascii="宋体"/>
                <w:szCs w:val="21"/>
              </w:rPr>
            </w:pPr>
            <w:r>
              <w:rPr>
                <w:rFonts w:hint="eastAsia" w:ascii="宋体" w:hAnsi="宋体"/>
                <w:szCs w:val="21"/>
              </w:rPr>
              <w:t>个人理财</w:t>
            </w:r>
          </w:p>
          <w:p>
            <w:pPr>
              <w:rPr>
                <w:rFonts w:ascii="宋体"/>
                <w:szCs w:val="21"/>
              </w:rPr>
            </w:pPr>
            <w:r>
              <w:rPr>
                <w:rFonts w:hint="eastAsia" w:ascii="宋体" w:hAnsi="宋体"/>
                <w:szCs w:val="21"/>
              </w:rPr>
              <w:t>银行会计</w:t>
            </w:r>
          </w:p>
          <w:p>
            <w:pPr>
              <w:rPr>
                <w:rFonts w:ascii="宋体"/>
                <w:szCs w:val="21"/>
              </w:rPr>
            </w:pPr>
          </w:p>
        </w:tc>
      </w:tr>
    </w:tbl>
    <w:p>
      <w:pPr>
        <w:spacing w:line="500" w:lineRule="exact"/>
        <w:rPr>
          <w:rFonts w:ascii="黑体" w:hAnsi="宋体" w:eastAsia="黑体"/>
          <w:b/>
          <w:bCs/>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outlineLvl w:val="9"/>
        <w:rPr>
          <w:rFonts w:ascii="黑体" w:hAnsi="宋体" w:eastAsia="黑体"/>
          <w:b/>
          <w:bCs/>
          <w:sz w:val="28"/>
          <w:szCs w:val="28"/>
        </w:rPr>
      </w:pPr>
      <w:r>
        <w:rPr>
          <w:rFonts w:hint="eastAsia" w:ascii="黑体" w:hAnsi="宋体" w:eastAsia="黑体"/>
          <w:b/>
          <w:bCs/>
          <w:sz w:val="28"/>
          <w:szCs w:val="28"/>
        </w:rPr>
        <w:t>五、人才培养模式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Ansi="宋体"/>
          <w:bCs/>
          <w:sz w:val="24"/>
        </w:rPr>
      </w:pPr>
      <w:r>
        <w:rPr>
          <w:rFonts w:hint="eastAsia" w:hAnsi="宋体"/>
          <w:bCs/>
          <w:sz w:val="24"/>
        </w:rPr>
        <w:t>本专业实施“仿真演练，订单培养”的人才培养模式，其主要特征：一是根据培养目标确定的就业岗位面向，凝练出典型工作任务，充分应用校内金融综合业务实训室（仿真实训平台），按具体工作任务分模块（如银行柜员、期货、股票、保险等模块）进行仿真演练，实现“做中学”；二是与校外合作金融机构开展校企深度合作，按企业职业岗位要求开设相应课程，企业派遣培训师到学校上课，将企业新员工培训前移到学校，实施校企双主体育人，实现订单培养。</w:t>
      </w:r>
    </w:p>
    <w:p>
      <w:pPr>
        <w:spacing w:line="500" w:lineRule="exact"/>
        <w:rPr>
          <w:rFonts w:ascii="黑体" w:hAnsi="宋体" w:eastAsia="黑体"/>
          <w:b/>
          <w:sz w:val="28"/>
          <w:szCs w:val="28"/>
        </w:rPr>
      </w:pPr>
    </w:p>
    <w:p>
      <w:pPr>
        <w:spacing w:line="500" w:lineRule="exact"/>
        <w:rPr>
          <w:rFonts w:ascii="黑体" w:hAnsi="宋体" w:eastAsia="黑体"/>
          <w:b/>
          <w:sz w:val="28"/>
          <w:szCs w:val="28"/>
        </w:rPr>
      </w:pPr>
      <w:r>
        <w:rPr>
          <w:rFonts w:hint="eastAsia" w:ascii="黑体" w:hAnsi="宋体" w:eastAsia="黑体"/>
          <w:b/>
          <w:sz w:val="28"/>
          <w:szCs w:val="28"/>
        </w:rPr>
        <w:t>六、课证（赛）融通</w:t>
      </w:r>
    </w:p>
    <w:tbl>
      <w:tblPr>
        <w:tblStyle w:val="10"/>
        <w:tblW w:w="84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390"/>
        <w:gridCol w:w="2011"/>
        <w:gridCol w:w="1773"/>
        <w:gridCol w:w="1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2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b/>
                <w:szCs w:val="21"/>
              </w:rPr>
            </w:pPr>
            <w:r>
              <w:rPr>
                <w:rFonts w:hint="eastAsia" w:ascii="宋体" w:hAnsi="宋体"/>
                <w:b/>
                <w:bCs/>
                <w:szCs w:val="21"/>
              </w:rPr>
              <w:t>序号</w:t>
            </w:r>
          </w:p>
        </w:tc>
        <w:tc>
          <w:tcPr>
            <w:tcW w:w="23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201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b/>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1773"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b/>
                <w:szCs w:val="21"/>
              </w:rPr>
            </w:pPr>
            <w:r>
              <w:rPr>
                <w:rFonts w:hint="eastAsia" w:ascii="宋体" w:hAnsi="宋体"/>
                <w:b/>
                <w:bCs/>
                <w:szCs w:val="21"/>
              </w:rPr>
              <w:t>对应课程</w:t>
            </w:r>
          </w:p>
        </w:tc>
        <w:tc>
          <w:tcPr>
            <w:tcW w:w="15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hAnsi="宋体"/>
                <w:szCs w:val="21"/>
              </w:rPr>
            </w:pPr>
            <w:r>
              <w:rPr>
                <w:rFonts w:ascii="宋体" w:hAnsi="宋体"/>
                <w:szCs w:val="21"/>
              </w:rPr>
              <w:t>1</w:t>
            </w:r>
          </w:p>
        </w:tc>
        <w:tc>
          <w:tcPr>
            <w:tcW w:w="23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szCs w:val="21"/>
              </w:rPr>
            </w:pPr>
            <w:r>
              <w:rPr>
                <w:rFonts w:hint="eastAsia" w:ascii="宋体" w:hAnsi="宋体"/>
                <w:szCs w:val="21"/>
              </w:rPr>
              <w:t>全国计算机等级考试（一级）或办公软件中级操作员合格证书</w:t>
            </w:r>
          </w:p>
        </w:tc>
        <w:tc>
          <w:tcPr>
            <w:tcW w:w="201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szCs w:val="21"/>
              </w:rPr>
            </w:pPr>
            <w:r>
              <w:rPr>
                <w:rFonts w:hint="eastAsia" w:ascii="宋体" w:hAnsi="宋体"/>
                <w:szCs w:val="21"/>
              </w:rPr>
              <w:t>每年</w:t>
            </w:r>
            <w:r>
              <w:rPr>
                <w:rFonts w:ascii="宋体" w:hAnsi="宋体"/>
                <w:szCs w:val="21"/>
              </w:rPr>
              <w:t>3</w:t>
            </w:r>
            <w:r>
              <w:rPr>
                <w:rFonts w:hint="eastAsia" w:ascii="宋体" w:hAnsi="宋体"/>
                <w:szCs w:val="21"/>
              </w:rPr>
              <w:t>月、</w:t>
            </w:r>
            <w:r>
              <w:rPr>
                <w:rFonts w:ascii="宋体" w:hAnsi="宋体"/>
                <w:szCs w:val="21"/>
              </w:rPr>
              <w:t>9</w:t>
            </w:r>
            <w:r>
              <w:rPr>
                <w:rFonts w:hint="eastAsia" w:ascii="宋体" w:hAnsi="宋体"/>
                <w:szCs w:val="21"/>
              </w:rPr>
              <w:t>月</w:t>
            </w:r>
          </w:p>
        </w:tc>
        <w:tc>
          <w:tcPr>
            <w:tcW w:w="1773"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ascii="宋体"/>
                <w:szCs w:val="21"/>
              </w:rPr>
            </w:pPr>
            <w:r>
              <w:rPr>
                <w:rFonts w:hint="eastAsia" w:ascii="宋体" w:hAnsi="宋体"/>
                <w:szCs w:val="21"/>
              </w:rPr>
              <w:t>计算机与办公软件应用</w:t>
            </w:r>
          </w:p>
        </w:tc>
        <w:tc>
          <w:tcPr>
            <w:tcW w:w="15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szCs w:val="21"/>
              </w:rPr>
            </w:pPr>
            <w:r>
              <w:rPr>
                <w:rFonts w:hint="eastAsia" w:ascii="宋体" w:hAnsi="宋体"/>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hAnsi="宋体"/>
                <w:szCs w:val="21"/>
              </w:rPr>
            </w:pPr>
            <w:r>
              <w:rPr>
                <w:rFonts w:ascii="宋体" w:hAnsi="宋体"/>
                <w:szCs w:val="21"/>
              </w:rPr>
              <w:t>2</w:t>
            </w:r>
          </w:p>
        </w:tc>
        <w:tc>
          <w:tcPr>
            <w:tcW w:w="23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szCs w:val="21"/>
              </w:rPr>
            </w:pPr>
            <w:r>
              <w:rPr>
                <w:rFonts w:hint="eastAsia" w:ascii="宋体" w:hAnsi="宋体"/>
                <w:szCs w:val="21"/>
              </w:rPr>
              <w:t>证券从业资格证书</w:t>
            </w:r>
          </w:p>
        </w:tc>
        <w:tc>
          <w:tcPr>
            <w:tcW w:w="201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szCs w:val="21"/>
              </w:rPr>
            </w:pPr>
            <w:r>
              <w:rPr>
                <w:rFonts w:hint="eastAsia" w:ascii="宋体" w:hAnsi="宋体"/>
                <w:szCs w:val="21"/>
              </w:rPr>
              <w:t>每年</w:t>
            </w:r>
            <w:r>
              <w:rPr>
                <w:rFonts w:ascii="宋体" w:hAnsi="宋体"/>
                <w:szCs w:val="21"/>
              </w:rPr>
              <w:t>4</w:t>
            </w:r>
            <w:r>
              <w:rPr>
                <w:rFonts w:hint="eastAsia" w:ascii="宋体" w:hAnsi="宋体"/>
                <w:szCs w:val="21"/>
              </w:rPr>
              <w:t>月、</w:t>
            </w:r>
            <w:r>
              <w:rPr>
                <w:rFonts w:ascii="宋体" w:hAnsi="宋体"/>
                <w:szCs w:val="21"/>
              </w:rPr>
              <w:t>10</w:t>
            </w:r>
            <w:r>
              <w:rPr>
                <w:rFonts w:hint="eastAsia" w:ascii="宋体" w:hAnsi="宋体"/>
                <w:szCs w:val="21"/>
              </w:rPr>
              <w:t>月</w:t>
            </w:r>
          </w:p>
        </w:tc>
        <w:tc>
          <w:tcPr>
            <w:tcW w:w="1773"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ascii="宋体"/>
                <w:szCs w:val="21"/>
              </w:rPr>
            </w:pPr>
            <w:r>
              <w:rPr>
                <w:rFonts w:hint="eastAsia" w:ascii="宋体" w:hAnsi="宋体"/>
                <w:szCs w:val="21"/>
              </w:rPr>
              <w:t>证券投资实务</w:t>
            </w:r>
          </w:p>
        </w:tc>
        <w:tc>
          <w:tcPr>
            <w:tcW w:w="15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szCs w:val="21"/>
              </w:rPr>
            </w:pPr>
            <w:r>
              <w:rPr>
                <w:rFonts w:hint="eastAsia" w:ascii="宋体" w:hAnsi="宋体"/>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trPr>
        <w:tc>
          <w:tcPr>
            <w:tcW w:w="72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hAnsi="宋体"/>
                <w:szCs w:val="21"/>
              </w:rPr>
            </w:pPr>
            <w:r>
              <w:rPr>
                <w:rFonts w:hint="eastAsia" w:ascii="宋体" w:hAnsi="宋体"/>
                <w:szCs w:val="21"/>
              </w:rPr>
              <w:t>3</w:t>
            </w:r>
          </w:p>
        </w:tc>
        <w:tc>
          <w:tcPr>
            <w:tcW w:w="239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szCs w:val="21"/>
              </w:rPr>
            </w:pPr>
            <w:r>
              <w:rPr>
                <w:rFonts w:hint="eastAsia" w:ascii="宋体" w:hAnsi="宋体"/>
                <w:szCs w:val="21"/>
              </w:rPr>
              <w:t>银行从业资格证书</w:t>
            </w:r>
          </w:p>
        </w:tc>
        <w:tc>
          <w:tcPr>
            <w:tcW w:w="201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szCs w:val="21"/>
              </w:rPr>
            </w:pPr>
            <w:r>
              <w:rPr>
                <w:rFonts w:hint="eastAsia" w:ascii="宋体" w:hAnsi="宋体"/>
                <w:szCs w:val="21"/>
              </w:rPr>
              <w:t>每年</w:t>
            </w:r>
            <w:r>
              <w:rPr>
                <w:rFonts w:ascii="宋体" w:hAnsi="宋体"/>
                <w:szCs w:val="21"/>
              </w:rPr>
              <w:t>6</w:t>
            </w:r>
            <w:r>
              <w:rPr>
                <w:rFonts w:hint="eastAsia" w:ascii="宋体" w:hAnsi="宋体"/>
                <w:szCs w:val="21"/>
              </w:rPr>
              <w:t>月、</w:t>
            </w:r>
            <w:r>
              <w:rPr>
                <w:rFonts w:ascii="宋体" w:hAnsi="宋体"/>
                <w:szCs w:val="21"/>
              </w:rPr>
              <w:t>10</w:t>
            </w:r>
            <w:r>
              <w:rPr>
                <w:rFonts w:hint="eastAsia" w:ascii="宋体" w:hAnsi="宋体"/>
                <w:szCs w:val="21"/>
              </w:rPr>
              <w:t>月</w:t>
            </w:r>
          </w:p>
        </w:tc>
        <w:tc>
          <w:tcPr>
            <w:tcW w:w="1773"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ascii="宋体"/>
                <w:szCs w:val="21"/>
              </w:rPr>
            </w:pPr>
            <w:r>
              <w:rPr>
                <w:rFonts w:hint="eastAsia" w:ascii="宋体" w:hAnsi="宋体"/>
                <w:szCs w:val="21"/>
              </w:rPr>
              <w:t>商业银行综合业务</w:t>
            </w:r>
          </w:p>
        </w:tc>
        <w:tc>
          <w:tcPr>
            <w:tcW w:w="15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ascii="宋体"/>
                <w:szCs w:val="21"/>
              </w:rPr>
            </w:pPr>
            <w:r>
              <w:rPr>
                <w:rFonts w:hint="eastAsia" w:ascii="宋体" w:hAnsi="宋体"/>
                <w:szCs w:val="21"/>
              </w:rPr>
              <w:t>第四学期</w:t>
            </w:r>
          </w:p>
        </w:tc>
      </w:tr>
    </w:tbl>
    <w:p>
      <w:pPr>
        <w:spacing w:line="500" w:lineRule="exact"/>
        <w:rPr>
          <w:rFonts w:ascii="黑体" w:hAnsi="宋体" w:eastAsia="黑体"/>
          <w:sz w:val="28"/>
          <w:szCs w:val="28"/>
        </w:rPr>
      </w:pPr>
    </w:p>
    <w:p>
      <w:pPr>
        <w:spacing w:line="500" w:lineRule="exact"/>
        <w:rPr>
          <w:rFonts w:ascii="黑体" w:hAnsi="宋体" w:eastAsia="黑体"/>
          <w:b/>
          <w:sz w:val="28"/>
          <w:szCs w:val="28"/>
        </w:rPr>
      </w:pPr>
      <w:r>
        <w:rPr>
          <w:rFonts w:hint="eastAsia" w:ascii="黑体" w:hAnsi="宋体" w:eastAsia="黑体"/>
          <w:b/>
          <w:sz w:val="28"/>
          <w:szCs w:val="28"/>
        </w:rPr>
        <w:t>七、毕业要求</w:t>
      </w:r>
    </w:p>
    <w:p>
      <w:pPr>
        <w:spacing w:line="500" w:lineRule="exact"/>
        <w:rPr>
          <w:rFonts w:ascii="宋体" w:hAnsi="宋体" w:cs="宋体"/>
          <w:bCs/>
          <w:sz w:val="28"/>
          <w:szCs w:val="28"/>
        </w:rPr>
      </w:pPr>
      <w:r>
        <w:rPr>
          <w:rFonts w:hint="eastAsia" w:ascii="宋体" w:hAnsi="宋体" w:cs="宋体"/>
          <w:b/>
          <w:sz w:val="28"/>
          <w:szCs w:val="28"/>
        </w:rPr>
        <w:t xml:space="preserve"> </w:t>
      </w:r>
      <w:r>
        <w:rPr>
          <w:rFonts w:hint="eastAsia" w:ascii="宋体" w:hAnsi="宋体" w:cs="宋体"/>
          <w:bCs/>
          <w:sz w:val="28"/>
          <w:szCs w:val="28"/>
        </w:rPr>
        <w:t xml:space="preserve">  本专业学生必须修完本人才培养方案规定的内容（含必修部分和选修部分），并同时达到以下条件方可毕业：</w:t>
      </w:r>
    </w:p>
    <w:p>
      <w:pPr>
        <w:spacing w:line="500" w:lineRule="exact"/>
        <w:ind w:left="360"/>
        <w:rPr>
          <w:sz w:val="24"/>
        </w:rPr>
      </w:pPr>
      <w:r>
        <w:rPr>
          <w:sz w:val="24"/>
        </w:rPr>
        <w:t>1</w:t>
      </w:r>
      <w:r>
        <w:rPr>
          <w:rFonts w:hint="eastAsia"/>
          <w:sz w:val="24"/>
        </w:rPr>
        <w:t>、综合素质测评（含德育素质测评）合格</w:t>
      </w:r>
    </w:p>
    <w:p>
      <w:pPr>
        <w:spacing w:line="500" w:lineRule="exact"/>
        <w:ind w:left="360"/>
        <w:rPr>
          <w:sz w:val="24"/>
        </w:rPr>
      </w:pPr>
      <w:r>
        <w:rPr>
          <w:sz w:val="24"/>
        </w:rPr>
        <w:t>2</w:t>
      </w:r>
      <w:r>
        <w:rPr>
          <w:rFonts w:hint="eastAsia"/>
          <w:sz w:val="24"/>
        </w:rPr>
        <w:t>、最低毕业学分：126学分</w:t>
      </w:r>
    </w:p>
    <w:p>
      <w:pPr>
        <w:spacing w:line="500" w:lineRule="exact"/>
        <w:ind w:left="360"/>
        <w:rPr>
          <w:rFonts w:hint="eastAsia" w:eastAsiaTheme="minorEastAsia"/>
          <w:sz w:val="24"/>
          <w:lang w:eastAsia="zh-CN"/>
        </w:rPr>
      </w:pPr>
      <w:r>
        <w:rPr>
          <w:sz w:val="24"/>
        </w:rPr>
        <w:t>3</w:t>
      </w:r>
      <w:r>
        <w:rPr>
          <w:rFonts w:hint="eastAsia"/>
          <w:sz w:val="24"/>
        </w:rPr>
        <w:t>、</w:t>
      </w:r>
      <w:r>
        <w:rPr>
          <w:rFonts w:hint="eastAsia" w:ascii="宋体" w:hAnsi="宋体"/>
          <w:bCs/>
          <w:sz w:val="24"/>
        </w:rPr>
        <w:t>职业资格证书</w:t>
      </w:r>
      <w:r>
        <w:rPr>
          <w:rFonts w:hint="eastAsia"/>
          <w:sz w:val="24"/>
        </w:rPr>
        <w:t>要求</w:t>
      </w:r>
      <w:r>
        <w:rPr>
          <w:rFonts w:hint="eastAsia" w:ascii="宋体" w:hAnsi="宋体"/>
          <w:bCs/>
          <w:sz w:val="24"/>
        </w:rPr>
        <w:t>（鼓励学生考取以下专业资格证书，但不作为毕业的硬性要求）</w:t>
      </w:r>
      <w:r>
        <w:rPr>
          <w:rFonts w:hint="eastAsia" w:ascii="宋体" w:hAnsi="宋体"/>
          <w:bCs/>
          <w:sz w:val="24"/>
          <w:lang w:eastAsia="zh-CN"/>
        </w:rPr>
        <w:t>：</w:t>
      </w:r>
    </w:p>
    <w:tbl>
      <w:tblPr>
        <w:tblStyle w:val="10"/>
        <w:tblpPr w:leftFromText="181" w:rightFromText="181" w:vertAnchor="text" w:horzAnchor="margin" w:tblpXSpec="center" w:tblpY="216"/>
        <w:tblOverlap w:val="never"/>
        <w:tblW w:w="7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900"/>
        <w:gridCol w:w="2546"/>
        <w:gridCol w:w="2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2268" w:type="dxa"/>
            <w:vAlign w:val="center"/>
          </w:tcPr>
          <w:p>
            <w:pPr>
              <w:spacing w:line="500" w:lineRule="exact"/>
              <w:jc w:val="center"/>
              <w:rPr>
                <w:rFonts w:cs="宋体"/>
                <w:b/>
                <w:szCs w:val="21"/>
              </w:rPr>
            </w:pPr>
            <w:r>
              <w:rPr>
                <w:rFonts w:hint="eastAsia" w:hAnsi="宋体"/>
                <w:b/>
                <w:bCs/>
                <w:szCs w:val="21"/>
              </w:rPr>
              <w:t>证书名称</w:t>
            </w:r>
          </w:p>
        </w:tc>
        <w:tc>
          <w:tcPr>
            <w:tcW w:w="900" w:type="dxa"/>
            <w:vAlign w:val="center"/>
          </w:tcPr>
          <w:p>
            <w:pPr>
              <w:spacing w:line="500" w:lineRule="exact"/>
              <w:jc w:val="center"/>
              <w:rPr>
                <w:rFonts w:cs="宋体"/>
                <w:b/>
                <w:szCs w:val="21"/>
              </w:rPr>
            </w:pPr>
            <w:r>
              <w:rPr>
                <w:rFonts w:hint="eastAsia" w:hAnsi="宋体"/>
                <w:b/>
                <w:bCs/>
                <w:szCs w:val="21"/>
              </w:rPr>
              <w:t>级别</w:t>
            </w:r>
          </w:p>
        </w:tc>
        <w:tc>
          <w:tcPr>
            <w:tcW w:w="2546" w:type="dxa"/>
            <w:vAlign w:val="center"/>
          </w:tcPr>
          <w:p>
            <w:pPr>
              <w:spacing w:line="500" w:lineRule="exact"/>
              <w:jc w:val="center"/>
              <w:rPr>
                <w:rFonts w:cs="宋体"/>
                <w:b/>
                <w:szCs w:val="21"/>
              </w:rPr>
            </w:pPr>
            <w:r>
              <w:rPr>
                <w:rFonts w:hint="eastAsia" w:hAnsi="宋体"/>
                <w:b/>
                <w:bCs/>
                <w:szCs w:val="21"/>
              </w:rPr>
              <w:t>发证单位</w:t>
            </w:r>
          </w:p>
        </w:tc>
        <w:tc>
          <w:tcPr>
            <w:tcW w:w="2134" w:type="dxa"/>
            <w:vAlign w:val="center"/>
          </w:tcPr>
          <w:p>
            <w:pPr>
              <w:spacing w:line="500" w:lineRule="exact"/>
              <w:jc w:val="center"/>
              <w:rPr>
                <w:rFonts w:cs="宋体"/>
                <w:b/>
                <w:szCs w:val="21"/>
              </w:rPr>
            </w:pPr>
            <w:r>
              <w:rPr>
                <w:rFonts w:hint="eastAsia" w:hAnsi="宋体"/>
                <w:b/>
                <w:bCs/>
                <w:szCs w:val="21"/>
              </w:rPr>
              <w:t>考证时间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2268" w:type="dxa"/>
            <w:vAlign w:val="center"/>
          </w:tcPr>
          <w:p>
            <w:pPr>
              <w:rPr>
                <w:rFonts w:ascii="宋体"/>
                <w:szCs w:val="21"/>
              </w:rPr>
            </w:pPr>
            <w:r>
              <w:rPr>
                <w:rFonts w:hint="eastAsia" w:ascii="宋体" w:hAnsi="宋体"/>
                <w:szCs w:val="21"/>
              </w:rPr>
              <w:t>银行从业资格证书</w:t>
            </w:r>
          </w:p>
        </w:tc>
        <w:tc>
          <w:tcPr>
            <w:tcW w:w="900" w:type="dxa"/>
            <w:vAlign w:val="center"/>
          </w:tcPr>
          <w:p>
            <w:pPr>
              <w:rPr>
                <w:rFonts w:ascii="宋体"/>
                <w:szCs w:val="21"/>
              </w:rPr>
            </w:pPr>
            <w:r>
              <w:rPr>
                <w:rFonts w:hint="eastAsia" w:ascii="宋体" w:hAnsi="宋体"/>
                <w:szCs w:val="21"/>
              </w:rPr>
              <w:t>初级</w:t>
            </w:r>
          </w:p>
        </w:tc>
        <w:tc>
          <w:tcPr>
            <w:tcW w:w="2546" w:type="dxa"/>
            <w:vAlign w:val="center"/>
          </w:tcPr>
          <w:p>
            <w:pPr>
              <w:rPr>
                <w:rFonts w:ascii="宋体"/>
                <w:szCs w:val="21"/>
              </w:rPr>
            </w:pPr>
            <w:r>
              <w:rPr>
                <w:rFonts w:hint="eastAsia" w:ascii="宋体" w:hAnsi="宋体"/>
                <w:szCs w:val="21"/>
              </w:rPr>
              <w:t>中国银行业协会</w:t>
            </w:r>
          </w:p>
        </w:tc>
        <w:tc>
          <w:tcPr>
            <w:tcW w:w="2134" w:type="dxa"/>
            <w:vAlign w:val="center"/>
          </w:tcPr>
          <w:p>
            <w:pPr>
              <w:rPr>
                <w:rFonts w:ascii="宋体"/>
                <w:szCs w:val="21"/>
              </w:rPr>
            </w:pPr>
            <w:r>
              <w:rPr>
                <w:rFonts w:hint="eastAsia" w:ascii="宋体" w:hAnsi="宋体"/>
                <w:szCs w:val="21"/>
              </w:rPr>
              <w:t>每年</w:t>
            </w:r>
            <w:r>
              <w:rPr>
                <w:rFonts w:ascii="宋体" w:hAnsi="宋体"/>
                <w:szCs w:val="21"/>
              </w:rPr>
              <w:t>6</w:t>
            </w:r>
            <w:r>
              <w:rPr>
                <w:rFonts w:hint="eastAsia" w:ascii="宋体" w:hAnsi="宋体"/>
                <w:szCs w:val="21"/>
              </w:rPr>
              <w:t>、</w:t>
            </w:r>
            <w:r>
              <w:rPr>
                <w:rFonts w:ascii="宋体" w:hAnsi="宋体"/>
                <w:szCs w:val="21"/>
              </w:rPr>
              <w:t>10</w:t>
            </w:r>
            <w:r>
              <w:rPr>
                <w:rFonts w:hint="eastAsia" w:ascii="宋体" w:hAnsi="宋体"/>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2268" w:type="dxa"/>
            <w:vAlign w:val="center"/>
          </w:tcPr>
          <w:p>
            <w:pPr>
              <w:rPr>
                <w:rFonts w:ascii="宋体"/>
                <w:szCs w:val="21"/>
              </w:rPr>
            </w:pPr>
            <w:r>
              <w:rPr>
                <w:rFonts w:hint="eastAsia" w:ascii="宋体" w:hAnsi="宋体"/>
                <w:szCs w:val="21"/>
              </w:rPr>
              <w:t>证券从业资格证书</w:t>
            </w:r>
          </w:p>
        </w:tc>
        <w:tc>
          <w:tcPr>
            <w:tcW w:w="900" w:type="dxa"/>
            <w:vAlign w:val="center"/>
          </w:tcPr>
          <w:p>
            <w:pPr>
              <w:rPr>
                <w:rFonts w:ascii="宋体"/>
                <w:szCs w:val="21"/>
              </w:rPr>
            </w:pPr>
            <w:r>
              <w:rPr>
                <w:rFonts w:hint="eastAsia" w:ascii="宋体" w:hAnsi="宋体"/>
                <w:szCs w:val="21"/>
              </w:rPr>
              <w:t>初级</w:t>
            </w:r>
          </w:p>
        </w:tc>
        <w:tc>
          <w:tcPr>
            <w:tcW w:w="2546" w:type="dxa"/>
            <w:vAlign w:val="center"/>
          </w:tcPr>
          <w:p>
            <w:pPr>
              <w:rPr>
                <w:rFonts w:ascii="宋体"/>
                <w:szCs w:val="21"/>
              </w:rPr>
            </w:pPr>
            <w:r>
              <w:rPr>
                <w:rFonts w:hint="eastAsia" w:ascii="宋体" w:hAnsi="宋体"/>
                <w:szCs w:val="21"/>
              </w:rPr>
              <w:t>中国证券业协会</w:t>
            </w:r>
          </w:p>
        </w:tc>
        <w:tc>
          <w:tcPr>
            <w:tcW w:w="2134" w:type="dxa"/>
            <w:vAlign w:val="center"/>
          </w:tcPr>
          <w:p>
            <w:pPr>
              <w:rPr>
                <w:rFonts w:ascii="宋体"/>
                <w:szCs w:val="21"/>
              </w:rPr>
            </w:pPr>
            <w:r>
              <w:rPr>
                <w:rFonts w:hint="eastAsia" w:ascii="宋体" w:hAnsi="宋体"/>
                <w:szCs w:val="21"/>
              </w:rPr>
              <w:t>每年</w:t>
            </w:r>
            <w:r>
              <w:rPr>
                <w:rFonts w:ascii="宋体" w:hAnsi="宋体"/>
                <w:szCs w:val="21"/>
              </w:rPr>
              <w:t>4</w:t>
            </w:r>
            <w:r>
              <w:rPr>
                <w:rFonts w:hint="eastAsia" w:ascii="宋体" w:hAnsi="宋体"/>
                <w:szCs w:val="21"/>
              </w:rPr>
              <w:t>、5、9、</w:t>
            </w:r>
            <w:r>
              <w:rPr>
                <w:rFonts w:ascii="宋体" w:hAnsi="宋体"/>
                <w:szCs w:val="21"/>
              </w:rPr>
              <w:t>10</w:t>
            </w:r>
            <w:r>
              <w:rPr>
                <w:rFonts w:hint="eastAsia" w:ascii="宋体" w:hAnsi="宋体"/>
                <w:szCs w:val="21"/>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2268" w:type="dxa"/>
            <w:vAlign w:val="center"/>
          </w:tcPr>
          <w:p>
            <w:pPr>
              <w:rPr>
                <w:rFonts w:ascii="宋体"/>
                <w:szCs w:val="21"/>
              </w:rPr>
            </w:pPr>
            <w:r>
              <w:rPr>
                <w:rFonts w:hint="eastAsia" w:ascii="宋体" w:hAnsi="宋体"/>
                <w:szCs w:val="21"/>
              </w:rPr>
              <w:t>基金从业资格证书</w:t>
            </w:r>
          </w:p>
        </w:tc>
        <w:tc>
          <w:tcPr>
            <w:tcW w:w="900" w:type="dxa"/>
            <w:vAlign w:val="center"/>
          </w:tcPr>
          <w:p>
            <w:pPr>
              <w:rPr>
                <w:rFonts w:ascii="宋体"/>
                <w:szCs w:val="21"/>
              </w:rPr>
            </w:pPr>
            <w:r>
              <w:rPr>
                <w:rFonts w:hint="eastAsia" w:ascii="宋体" w:hAnsi="宋体"/>
                <w:szCs w:val="21"/>
              </w:rPr>
              <w:t>初级</w:t>
            </w:r>
          </w:p>
        </w:tc>
        <w:tc>
          <w:tcPr>
            <w:tcW w:w="2546" w:type="dxa"/>
            <w:vAlign w:val="center"/>
          </w:tcPr>
          <w:p>
            <w:pPr>
              <w:rPr>
                <w:rFonts w:ascii="宋体"/>
                <w:szCs w:val="21"/>
              </w:rPr>
            </w:pPr>
            <w:r>
              <w:rPr>
                <w:rFonts w:hint="eastAsia" w:ascii="宋体" w:hAnsi="宋体"/>
                <w:szCs w:val="21"/>
              </w:rPr>
              <w:t>中国基金也协会</w:t>
            </w:r>
          </w:p>
        </w:tc>
        <w:tc>
          <w:tcPr>
            <w:tcW w:w="2134" w:type="dxa"/>
            <w:vAlign w:val="center"/>
          </w:tcPr>
          <w:p>
            <w:pPr>
              <w:rPr>
                <w:rFonts w:ascii="宋体"/>
                <w:szCs w:val="21"/>
              </w:rPr>
            </w:pPr>
            <w:r>
              <w:rPr>
                <w:rFonts w:hint="eastAsia" w:ascii="宋体" w:hAnsi="宋体"/>
                <w:szCs w:val="21"/>
              </w:rPr>
              <w:t>每年</w:t>
            </w:r>
            <w:r>
              <w:rPr>
                <w:rFonts w:ascii="宋体" w:hAnsi="宋体"/>
                <w:szCs w:val="21"/>
              </w:rPr>
              <w:t>4</w:t>
            </w:r>
            <w:r>
              <w:rPr>
                <w:rFonts w:hint="eastAsia" w:ascii="宋体" w:hAnsi="宋体"/>
                <w:szCs w:val="21"/>
              </w:rPr>
              <w:t>、</w:t>
            </w:r>
            <w:r>
              <w:rPr>
                <w:rFonts w:ascii="宋体" w:hAnsi="宋体"/>
                <w:szCs w:val="21"/>
              </w:rPr>
              <w:t>9</w:t>
            </w:r>
            <w:r>
              <w:rPr>
                <w:rFonts w:hint="eastAsia" w:ascii="宋体" w:hAnsi="宋体"/>
                <w:szCs w:val="21"/>
              </w:rPr>
              <w:t>、</w:t>
            </w:r>
            <w:r>
              <w:rPr>
                <w:rFonts w:ascii="宋体" w:hAnsi="宋体"/>
                <w:szCs w:val="21"/>
              </w:rPr>
              <w:t>11</w:t>
            </w:r>
            <w:r>
              <w:rPr>
                <w:rFonts w:hint="eastAsia" w:ascii="宋体" w:hAnsi="宋体"/>
                <w:szCs w:val="21"/>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2268" w:type="dxa"/>
            <w:vAlign w:val="center"/>
          </w:tcPr>
          <w:p>
            <w:pPr>
              <w:rPr>
                <w:rFonts w:ascii="宋体"/>
                <w:szCs w:val="21"/>
              </w:rPr>
            </w:pPr>
            <w:r>
              <w:rPr>
                <w:rFonts w:hint="eastAsia" w:ascii="宋体" w:hAnsi="宋体"/>
                <w:szCs w:val="21"/>
              </w:rPr>
              <w:t>助理经济师（金融）</w:t>
            </w:r>
          </w:p>
        </w:tc>
        <w:tc>
          <w:tcPr>
            <w:tcW w:w="900" w:type="dxa"/>
            <w:vAlign w:val="center"/>
          </w:tcPr>
          <w:p>
            <w:pPr>
              <w:rPr>
                <w:rFonts w:ascii="宋体"/>
                <w:szCs w:val="21"/>
              </w:rPr>
            </w:pPr>
            <w:r>
              <w:rPr>
                <w:rFonts w:hint="eastAsia" w:ascii="宋体" w:hAnsi="宋体"/>
                <w:szCs w:val="21"/>
              </w:rPr>
              <w:t>初级</w:t>
            </w:r>
          </w:p>
        </w:tc>
        <w:tc>
          <w:tcPr>
            <w:tcW w:w="2546" w:type="dxa"/>
            <w:vAlign w:val="center"/>
          </w:tcPr>
          <w:p>
            <w:pPr>
              <w:rPr>
                <w:rFonts w:ascii="宋体"/>
                <w:szCs w:val="21"/>
              </w:rPr>
            </w:pPr>
            <w:r>
              <w:rPr>
                <w:rFonts w:hint="eastAsia" w:ascii="宋体" w:hAnsi="宋体"/>
                <w:szCs w:val="21"/>
              </w:rPr>
              <w:t>厦门市公务员局</w:t>
            </w:r>
          </w:p>
        </w:tc>
        <w:tc>
          <w:tcPr>
            <w:tcW w:w="2134" w:type="dxa"/>
            <w:vAlign w:val="center"/>
          </w:tcPr>
          <w:p>
            <w:pPr>
              <w:rPr>
                <w:rFonts w:ascii="宋体"/>
                <w:szCs w:val="21"/>
              </w:rPr>
            </w:pPr>
            <w:r>
              <w:rPr>
                <w:rFonts w:hint="eastAsia" w:ascii="宋体" w:hAnsi="宋体"/>
                <w:szCs w:val="21"/>
              </w:rPr>
              <w:t>每年</w:t>
            </w:r>
            <w:r>
              <w:rPr>
                <w:rFonts w:ascii="宋体" w:hAnsi="宋体"/>
                <w:szCs w:val="21"/>
              </w:rPr>
              <w:t>11</w:t>
            </w:r>
            <w:r>
              <w:rPr>
                <w:rFonts w:hint="eastAsia" w:ascii="宋体" w:hAnsi="宋体"/>
                <w:szCs w:val="21"/>
              </w:rPr>
              <w:t>月</w:t>
            </w:r>
          </w:p>
        </w:tc>
      </w:tr>
    </w:tbl>
    <w:p>
      <w:pPr>
        <w:spacing w:line="400" w:lineRule="exact"/>
        <w:rPr>
          <w:rFonts w:ascii="宋体" w:hAnsi="宋体" w:cs="宋体"/>
          <w:b/>
          <w:bCs/>
          <w:kern w:val="0"/>
          <w:sz w:val="28"/>
          <w:szCs w:val="28"/>
        </w:rPr>
      </w:pPr>
    </w:p>
    <w:p>
      <w:pPr>
        <w:spacing w:line="400" w:lineRule="exact"/>
        <w:jc w:val="left"/>
        <w:rPr>
          <w:rFonts w:ascii="黑体" w:hAnsi="宋体" w:eastAsia="黑体"/>
          <w:sz w:val="28"/>
          <w:szCs w:val="28"/>
        </w:rPr>
      </w:pPr>
      <w:r>
        <w:rPr>
          <w:rFonts w:hint="eastAsia" w:ascii="宋体" w:hAnsi="宋体" w:cs="宋体"/>
          <w:b/>
          <w:bCs/>
          <w:kern w:val="0"/>
          <w:sz w:val="28"/>
          <w:szCs w:val="28"/>
        </w:rPr>
        <w:t>八、课程设置与教学计划进程表（附后）</w:t>
      </w:r>
      <w:r>
        <w:rPr>
          <w:rFonts w:hint="eastAsia" w:ascii="黑体" w:hAnsi="宋体" w:eastAsia="黑体"/>
          <w:sz w:val="28"/>
          <w:szCs w:val="28"/>
        </w:rPr>
        <w:t xml:space="preserve">                         </w:t>
      </w: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九、专业实践环节及时间安排</w:t>
      </w:r>
    </w:p>
    <w:tbl>
      <w:tblPr>
        <w:tblStyle w:val="10"/>
        <w:tblpPr w:leftFromText="181" w:rightFromText="181" w:vertAnchor="text" w:horzAnchor="margin" w:tblpXSpec="center" w:tblpY="126"/>
        <w:tblOverlap w:val="never"/>
        <w:tblW w:w="933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8"/>
        <w:gridCol w:w="720"/>
        <w:gridCol w:w="4140"/>
        <w:gridCol w:w="1218"/>
        <w:gridCol w:w="15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01" w:hRule="atLeast"/>
        </w:trPr>
        <w:tc>
          <w:tcPr>
            <w:tcW w:w="1728" w:type="dxa"/>
            <w:tcBorders>
              <w:top w:val="single" w:color="auto" w:sz="12" w:space="0"/>
            </w:tcBorders>
            <w:vAlign w:val="center"/>
          </w:tcPr>
          <w:p>
            <w:pPr>
              <w:widowControl/>
              <w:spacing w:line="500" w:lineRule="exact"/>
              <w:jc w:val="center"/>
              <w:rPr>
                <w:rFonts w:cs="宋体"/>
                <w:b/>
                <w:kern w:val="0"/>
                <w:szCs w:val="21"/>
              </w:rPr>
            </w:pPr>
            <w:r>
              <w:rPr>
                <w:rFonts w:hint="eastAsia" w:hAnsi="宋体" w:cs="宋体"/>
                <w:b/>
                <w:kern w:val="0"/>
                <w:szCs w:val="21"/>
              </w:rPr>
              <w:t>实践环节项目</w:t>
            </w:r>
          </w:p>
        </w:tc>
        <w:tc>
          <w:tcPr>
            <w:tcW w:w="720" w:type="dxa"/>
            <w:tcBorders>
              <w:top w:val="single" w:color="auto" w:sz="12" w:space="0"/>
            </w:tcBorders>
            <w:vAlign w:val="center"/>
          </w:tcPr>
          <w:p>
            <w:pPr>
              <w:widowControl/>
              <w:spacing w:line="500" w:lineRule="exact"/>
              <w:jc w:val="center"/>
              <w:rPr>
                <w:rFonts w:cs="宋体"/>
                <w:b/>
                <w:kern w:val="0"/>
                <w:szCs w:val="21"/>
              </w:rPr>
            </w:pPr>
            <w:r>
              <w:rPr>
                <w:rFonts w:hint="eastAsia" w:hAnsi="宋体" w:cs="宋体"/>
                <w:b/>
                <w:kern w:val="0"/>
                <w:szCs w:val="21"/>
              </w:rPr>
              <w:t>学时</w:t>
            </w:r>
          </w:p>
        </w:tc>
        <w:tc>
          <w:tcPr>
            <w:tcW w:w="4140" w:type="dxa"/>
            <w:tcBorders>
              <w:top w:val="single" w:color="auto" w:sz="12" w:space="0"/>
            </w:tcBorders>
            <w:vAlign w:val="center"/>
          </w:tcPr>
          <w:p>
            <w:pPr>
              <w:widowControl/>
              <w:spacing w:line="500" w:lineRule="exact"/>
              <w:jc w:val="center"/>
              <w:rPr>
                <w:rFonts w:cs="宋体"/>
                <w:b/>
                <w:kern w:val="0"/>
                <w:szCs w:val="21"/>
              </w:rPr>
            </w:pPr>
            <w:r>
              <w:rPr>
                <w:rFonts w:hint="eastAsia" w:hAnsi="宋体" w:cs="宋体"/>
                <w:b/>
                <w:kern w:val="0"/>
                <w:szCs w:val="21"/>
              </w:rPr>
              <w:t>教学目标</w:t>
            </w:r>
          </w:p>
        </w:tc>
        <w:tc>
          <w:tcPr>
            <w:tcW w:w="1218" w:type="dxa"/>
            <w:tcBorders>
              <w:top w:val="single" w:color="auto" w:sz="12" w:space="0"/>
            </w:tcBorders>
            <w:vAlign w:val="center"/>
          </w:tcPr>
          <w:p>
            <w:pPr>
              <w:widowControl/>
              <w:spacing w:line="500" w:lineRule="exact"/>
              <w:jc w:val="center"/>
              <w:rPr>
                <w:rFonts w:cs="宋体"/>
                <w:b/>
                <w:kern w:val="0"/>
                <w:szCs w:val="21"/>
              </w:rPr>
            </w:pPr>
            <w:r>
              <w:rPr>
                <w:rFonts w:hint="eastAsia" w:hAnsi="宋体" w:cs="宋体"/>
                <w:b/>
                <w:kern w:val="0"/>
                <w:szCs w:val="21"/>
              </w:rPr>
              <w:t>教学地点</w:t>
            </w:r>
          </w:p>
        </w:tc>
        <w:tc>
          <w:tcPr>
            <w:tcW w:w="1527" w:type="dxa"/>
            <w:tcBorders>
              <w:top w:val="single" w:color="auto" w:sz="12" w:space="0"/>
            </w:tcBorders>
            <w:vAlign w:val="center"/>
          </w:tcPr>
          <w:p>
            <w:pPr>
              <w:widowControl/>
              <w:spacing w:line="500" w:lineRule="exact"/>
              <w:jc w:val="center"/>
              <w:rPr>
                <w:rFonts w:cs="宋体"/>
                <w:b/>
                <w:kern w:val="0"/>
                <w:szCs w:val="21"/>
              </w:rPr>
            </w:pPr>
            <w:r>
              <w:rPr>
                <w:rFonts w:hint="eastAsia" w:hAnsi="宋体" w:cs="宋体"/>
                <w:b/>
                <w:kern w:val="0"/>
                <w:szCs w:val="21"/>
              </w:rPr>
              <w:t>时间安排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728" w:type="dxa"/>
            <w:vAlign w:val="center"/>
          </w:tcPr>
          <w:p>
            <w:pPr>
              <w:jc w:val="center"/>
              <w:rPr>
                <w:rFonts w:ascii="宋体"/>
                <w:szCs w:val="21"/>
              </w:rPr>
            </w:pPr>
            <w:r>
              <w:rPr>
                <w:rFonts w:hint="eastAsia" w:ascii="宋体" w:hAnsi="宋体"/>
                <w:szCs w:val="21"/>
              </w:rPr>
              <w:t>金融理论与实务课内实践</w:t>
            </w:r>
          </w:p>
        </w:tc>
        <w:tc>
          <w:tcPr>
            <w:tcW w:w="720" w:type="dxa"/>
            <w:vAlign w:val="center"/>
          </w:tcPr>
          <w:p>
            <w:pPr>
              <w:jc w:val="center"/>
              <w:rPr>
                <w:rFonts w:ascii="宋体" w:hAnsi="宋体"/>
                <w:szCs w:val="21"/>
              </w:rPr>
            </w:pPr>
            <w:r>
              <w:rPr>
                <w:rFonts w:ascii="宋体" w:hAnsi="宋体"/>
                <w:szCs w:val="21"/>
              </w:rPr>
              <w:t>18</w:t>
            </w:r>
          </w:p>
        </w:tc>
        <w:tc>
          <w:tcPr>
            <w:tcW w:w="4140" w:type="dxa"/>
            <w:vAlign w:val="center"/>
          </w:tcPr>
          <w:p>
            <w:pPr>
              <w:rPr>
                <w:rFonts w:ascii="宋体"/>
                <w:szCs w:val="21"/>
              </w:rPr>
            </w:pPr>
            <w:r>
              <w:rPr>
                <w:rFonts w:hint="eastAsia" w:ascii="宋体" w:hAnsi="宋体"/>
                <w:szCs w:val="21"/>
              </w:rPr>
              <w:t>通过模拟实验使学生能够通掌握</w:t>
            </w:r>
            <w:r>
              <w:rPr>
                <w:rFonts w:ascii="宋体" w:hAnsi="宋体"/>
                <w:szCs w:val="21"/>
              </w:rPr>
              <w:t>EXCEL</w:t>
            </w:r>
            <w:r>
              <w:rPr>
                <w:rFonts w:hint="eastAsia" w:ascii="宋体" w:hAnsi="宋体"/>
                <w:szCs w:val="21"/>
              </w:rPr>
              <w:t>在理财中的基本应用，领会各种财务函数、储蓄、贷款的偿还方式，掌握等额摊还法、等额本金法两种还款方式在贷款中的应用。</w:t>
            </w:r>
          </w:p>
        </w:tc>
        <w:tc>
          <w:tcPr>
            <w:tcW w:w="1218" w:type="dxa"/>
            <w:vAlign w:val="center"/>
          </w:tcPr>
          <w:p>
            <w:pPr>
              <w:jc w:val="center"/>
              <w:rPr>
                <w:rFonts w:ascii="宋体"/>
                <w:szCs w:val="21"/>
              </w:rPr>
            </w:pPr>
            <w:r>
              <w:rPr>
                <w:rFonts w:hint="eastAsia" w:ascii="宋体" w:hAnsi="宋体"/>
                <w:szCs w:val="21"/>
              </w:rPr>
              <w:t>机房</w:t>
            </w:r>
          </w:p>
        </w:tc>
        <w:tc>
          <w:tcPr>
            <w:tcW w:w="1527" w:type="dxa"/>
            <w:vAlign w:val="center"/>
          </w:tcPr>
          <w:p>
            <w:pPr>
              <w:rPr>
                <w:rFonts w:ascii="宋体"/>
                <w:szCs w:val="21"/>
              </w:rPr>
            </w:pPr>
            <w:r>
              <w:rPr>
                <w:rFonts w:hint="eastAsia" w:ascii="宋体" w:hAnsi="宋体"/>
                <w:szCs w:val="21"/>
              </w:rPr>
              <w:t>第三学期，第</w:t>
            </w:r>
            <w:r>
              <w:rPr>
                <w:rFonts w:ascii="宋体" w:hAnsi="宋体"/>
                <w:szCs w:val="21"/>
              </w:rPr>
              <w:t>11</w:t>
            </w:r>
            <w:r>
              <w:rPr>
                <w:rFonts w:hint="eastAsia" w:ascii="宋体" w:hAnsi="宋体"/>
                <w:szCs w:val="21"/>
              </w:rPr>
              <w:t>至第</w:t>
            </w:r>
            <w:r>
              <w:rPr>
                <w:rFonts w:ascii="宋体" w:hAnsi="宋体"/>
                <w:szCs w:val="21"/>
              </w:rPr>
              <w:t>16</w:t>
            </w:r>
            <w:r>
              <w:rPr>
                <w:rFonts w:hint="eastAsia" w:ascii="宋体" w:hAnsi="宋体"/>
                <w:szCs w:val="21"/>
              </w:rPr>
              <w:t>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728" w:type="dxa"/>
            <w:vAlign w:val="center"/>
          </w:tcPr>
          <w:p>
            <w:pPr>
              <w:jc w:val="center"/>
              <w:rPr>
                <w:rFonts w:ascii="宋体"/>
                <w:szCs w:val="21"/>
              </w:rPr>
            </w:pPr>
            <w:r>
              <w:rPr>
                <w:rFonts w:hint="eastAsia" w:ascii="宋体" w:hAnsi="宋体"/>
                <w:szCs w:val="21"/>
              </w:rPr>
              <w:t>证券模拟交易</w:t>
            </w:r>
          </w:p>
        </w:tc>
        <w:tc>
          <w:tcPr>
            <w:tcW w:w="720" w:type="dxa"/>
            <w:vAlign w:val="center"/>
          </w:tcPr>
          <w:p>
            <w:pPr>
              <w:jc w:val="center"/>
              <w:rPr>
                <w:rFonts w:ascii="宋体" w:hAnsi="宋体"/>
                <w:szCs w:val="21"/>
              </w:rPr>
            </w:pPr>
            <w:r>
              <w:rPr>
                <w:rFonts w:ascii="宋体" w:hAnsi="宋体"/>
                <w:szCs w:val="21"/>
              </w:rPr>
              <w:t>28</w:t>
            </w:r>
          </w:p>
        </w:tc>
        <w:tc>
          <w:tcPr>
            <w:tcW w:w="4140" w:type="dxa"/>
            <w:vAlign w:val="center"/>
          </w:tcPr>
          <w:p>
            <w:pPr>
              <w:rPr>
                <w:rFonts w:ascii="宋体"/>
                <w:szCs w:val="21"/>
              </w:rPr>
            </w:pPr>
            <w:r>
              <w:rPr>
                <w:rFonts w:hint="eastAsia" w:ascii="宋体" w:hAnsi="宋体"/>
                <w:szCs w:val="21"/>
              </w:rPr>
              <w:t>运用同花顺模拟炒股软件开展证券模拟交易竞赛，提高学生学习的积极性，增强教学效果。</w:t>
            </w:r>
          </w:p>
        </w:tc>
        <w:tc>
          <w:tcPr>
            <w:tcW w:w="1218" w:type="dxa"/>
            <w:vAlign w:val="center"/>
          </w:tcPr>
          <w:p>
            <w:pPr>
              <w:jc w:val="center"/>
              <w:rPr>
                <w:rFonts w:ascii="宋体"/>
                <w:szCs w:val="21"/>
              </w:rPr>
            </w:pPr>
            <w:r>
              <w:rPr>
                <w:rFonts w:hint="eastAsia" w:ascii="宋体" w:hAnsi="宋体"/>
                <w:szCs w:val="21"/>
              </w:rPr>
              <w:t>金融</w:t>
            </w:r>
          </w:p>
          <w:p>
            <w:pPr>
              <w:jc w:val="center"/>
              <w:rPr>
                <w:rFonts w:ascii="宋体"/>
                <w:szCs w:val="21"/>
              </w:rPr>
            </w:pPr>
            <w:r>
              <w:rPr>
                <w:rFonts w:hint="eastAsia" w:ascii="宋体" w:hAnsi="宋体"/>
                <w:szCs w:val="21"/>
              </w:rPr>
              <w:t>实训室</w:t>
            </w:r>
            <w:r>
              <w:rPr>
                <w:rFonts w:ascii="宋体" w:hAnsi="宋体"/>
                <w:szCs w:val="21"/>
              </w:rPr>
              <w:t xml:space="preserve">     </w:t>
            </w:r>
            <w:r>
              <w:rPr>
                <w:rFonts w:hint="eastAsia" w:ascii="宋体" w:hAnsi="宋体"/>
                <w:szCs w:val="21"/>
              </w:rPr>
              <w:t>厚德楼</w:t>
            </w:r>
            <w:r>
              <w:rPr>
                <w:rFonts w:ascii="宋体" w:hAnsi="宋体"/>
                <w:szCs w:val="21"/>
              </w:rPr>
              <w:t>408</w:t>
            </w:r>
          </w:p>
        </w:tc>
        <w:tc>
          <w:tcPr>
            <w:tcW w:w="1527" w:type="dxa"/>
            <w:vAlign w:val="center"/>
          </w:tcPr>
          <w:p>
            <w:pPr>
              <w:rPr>
                <w:rFonts w:ascii="宋体"/>
                <w:szCs w:val="21"/>
              </w:rPr>
            </w:pPr>
            <w:r>
              <w:rPr>
                <w:rFonts w:hint="eastAsia" w:ascii="宋体" w:hAnsi="宋体"/>
                <w:szCs w:val="21"/>
              </w:rPr>
              <w:t>第三学期，第</w:t>
            </w:r>
            <w:r>
              <w:rPr>
                <w:rFonts w:ascii="宋体" w:hAnsi="宋体"/>
                <w:szCs w:val="21"/>
              </w:rPr>
              <w:t>18</w:t>
            </w:r>
            <w:r>
              <w:rPr>
                <w:rFonts w:hint="eastAsia" w:ascii="宋体" w:hAnsi="宋体"/>
                <w:szCs w:val="21"/>
              </w:rPr>
              <w:t>周，集中实训</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728" w:type="dxa"/>
            <w:vAlign w:val="center"/>
          </w:tcPr>
          <w:p>
            <w:pPr>
              <w:jc w:val="center"/>
              <w:rPr>
                <w:rFonts w:ascii="宋体"/>
                <w:szCs w:val="21"/>
              </w:rPr>
            </w:pPr>
            <w:r>
              <w:rPr>
                <w:rFonts w:hint="eastAsia" w:ascii="宋体" w:hAnsi="宋体"/>
                <w:szCs w:val="21"/>
              </w:rPr>
              <w:t>商业银行业务与经营实务</w:t>
            </w:r>
          </w:p>
        </w:tc>
        <w:tc>
          <w:tcPr>
            <w:tcW w:w="720" w:type="dxa"/>
            <w:vAlign w:val="center"/>
          </w:tcPr>
          <w:p>
            <w:pPr>
              <w:jc w:val="center"/>
              <w:rPr>
                <w:rFonts w:ascii="宋体" w:hAnsi="宋体"/>
                <w:szCs w:val="21"/>
              </w:rPr>
            </w:pPr>
            <w:r>
              <w:rPr>
                <w:rFonts w:ascii="宋体" w:hAnsi="宋体"/>
                <w:szCs w:val="21"/>
              </w:rPr>
              <w:t>36</w:t>
            </w:r>
          </w:p>
        </w:tc>
        <w:tc>
          <w:tcPr>
            <w:tcW w:w="4140" w:type="dxa"/>
            <w:vAlign w:val="center"/>
          </w:tcPr>
          <w:p>
            <w:pPr>
              <w:rPr>
                <w:rFonts w:ascii="宋体"/>
                <w:szCs w:val="21"/>
              </w:rPr>
            </w:pPr>
            <w:r>
              <w:rPr>
                <w:rFonts w:hint="eastAsia" w:ascii="宋体" w:hAnsi="宋体"/>
                <w:szCs w:val="21"/>
              </w:rPr>
              <w:t>通过情境模拟、综合实训，使同学们熟悉商业银行业务的种类、基本操作程序，掌握办理各类业务的规定和程序。</w:t>
            </w:r>
          </w:p>
        </w:tc>
        <w:tc>
          <w:tcPr>
            <w:tcW w:w="1218" w:type="dxa"/>
            <w:vAlign w:val="center"/>
          </w:tcPr>
          <w:p>
            <w:pPr>
              <w:jc w:val="center"/>
              <w:rPr>
                <w:rFonts w:ascii="宋体"/>
                <w:szCs w:val="21"/>
              </w:rPr>
            </w:pPr>
            <w:r>
              <w:rPr>
                <w:rFonts w:hint="eastAsia" w:ascii="宋体" w:hAnsi="宋体"/>
                <w:szCs w:val="21"/>
              </w:rPr>
              <w:t>金融</w:t>
            </w:r>
          </w:p>
          <w:p>
            <w:pPr>
              <w:jc w:val="center"/>
              <w:rPr>
                <w:rFonts w:ascii="宋体" w:hAnsi="宋体"/>
                <w:szCs w:val="21"/>
              </w:rPr>
            </w:pPr>
            <w:r>
              <w:rPr>
                <w:rFonts w:hint="eastAsia" w:ascii="宋体" w:hAnsi="宋体"/>
                <w:szCs w:val="21"/>
              </w:rPr>
              <w:t>实训室</w:t>
            </w:r>
            <w:r>
              <w:rPr>
                <w:rFonts w:ascii="宋体" w:hAnsi="宋体"/>
                <w:szCs w:val="21"/>
              </w:rPr>
              <w:t xml:space="preserve">     </w:t>
            </w:r>
            <w:r>
              <w:rPr>
                <w:rFonts w:hint="eastAsia" w:ascii="宋体" w:hAnsi="宋体"/>
                <w:szCs w:val="21"/>
              </w:rPr>
              <w:t>厚德楼</w:t>
            </w:r>
            <w:r>
              <w:rPr>
                <w:rFonts w:ascii="宋体" w:hAnsi="宋体"/>
                <w:szCs w:val="21"/>
              </w:rPr>
              <w:t>408</w:t>
            </w:r>
          </w:p>
        </w:tc>
        <w:tc>
          <w:tcPr>
            <w:tcW w:w="1527" w:type="dxa"/>
            <w:vAlign w:val="center"/>
          </w:tcPr>
          <w:p>
            <w:pPr>
              <w:rPr>
                <w:rFonts w:ascii="宋体"/>
                <w:szCs w:val="21"/>
              </w:rPr>
            </w:pPr>
            <w:r>
              <w:rPr>
                <w:rFonts w:hint="eastAsia" w:ascii="宋体" w:hAnsi="宋体"/>
                <w:szCs w:val="21"/>
              </w:rPr>
              <w:t>第四学期，第一至第</w:t>
            </w:r>
            <w:r>
              <w:rPr>
                <w:rFonts w:ascii="宋体" w:hAnsi="宋体"/>
                <w:szCs w:val="21"/>
              </w:rPr>
              <w:t>18</w:t>
            </w:r>
            <w:r>
              <w:rPr>
                <w:rFonts w:hint="eastAsia" w:ascii="宋体" w:hAnsi="宋体"/>
                <w:szCs w:val="21"/>
              </w:rPr>
              <w:t>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728" w:type="dxa"/>
            <w:vAlign w:val="center"/>
          </w:tcPr>
          <w:p>
            <w:pPr>
              <w:jc w:val="center"/>
              <w:rPr>
                <w:rFonts w:ascii="宋体"/>
                <w:szCs w:val="21"/>
              </w:rPr>
            </w:pPr>
            <w:r>
              <w:rPr>
                <w:rFonts w:hint="eastAsia" w:ascii="宋体" w:hAnsi="宋体"/>
                <w:szCs w:val="21"/>
              </w:rPr>
              <w:t>保险原理与实务</w:t>
            </w:r>
          </w:p>
        </w:tc>
        <w:tc>
          <w:tcPr>
            <w:tcW w:w="720" w:type="dxa"/>
            <w:vAlign w:val="center"/>
          </w:tcPr>
          <w:p>
            <w:pPr>
              <w:jc w:val="center"/>
              <w:rPr>
                <w:rFonts w:ascii="宋体" w:hAnsi="宋体"/>
                <w:szCs w:val="21"/>
              </w:rPr>
            </w:pPr>
            <w:r>
              <w:rPr>
                <w:rFonts w:ascii="宋体" w:hAnsi="宋体"/>
                <w:szCs w:val="21"/>
              </w:rPr>
              <w:t>18</w:t>
            </w:r>
          </w:p>
        </w:tc>
        <w:tc>
          <w:tcPr>
            <w:tcW w:w="4140" w:type="dxa"/>
            <w:vAlign w:val="center"/>
          </w:tcPr>
          <w:p>
            <w:pPr>
              <w:rPr>
                <w:rFonts w:ascii="宋体"/>
                <w:szCs w:val="21"/>
              </w:rPr>
            </w:pPr>
            <w:r>
              <w:rPr>
                <w:rFonts w:hint="eastAsia" w:ascii="宋体" w:hAnsi="宋体"/>
                <w:szCs w:val="21"/>
              </w:rPr>
              <w:t>通过情境模拟、角色扮演，使学生掌握保险营销的方法，掌握解决客户异议的办法，并具备根据客户需求制定保险计划的能力。</w:t>
            </w:r>
          </w:p>
        </w:tc>
        <w:tc>
          <w:tcPr>
            <w:tcW w:w="1218" w:type="dxa"/>
            <w:vAlign w:val="center"/>
          </w:tcPr>
          <w:p>
            <w:pPr>
              <w:jc w:val="center"/>
              <w:rPr>
                <w:rFonts w:ascii="宋体"/>
                <w:szCs w:val="21"/>
              </w:rPr>
            </w:pPr>
            <w:r>
              <w:rPr>
                <w:rFonts w:hint="eastAsia" w:ascii="宋体" w:hAnsi="宋体"/>
                <w:szCs w:val="21"/>
              </w:rPr>
              <w:t>多媒体</w:t>
            </w:r>
          </w:p>
          <w:p>
            <w:pPr>
              <w:jc w:val="center"/>
              <w:rPr>
                <w:rFonts w:ascii="宋体"/>
                <w:szCs w:val="21"/>
              </w:rPr>
            </w:pPr>
            <w:r>
              <w:rPr>
                <w:rFonts w:hint="eastAsia" w:ascii="宋体" w:hAnsi="宋体"/>
                <w:szCs w:val="21"/>
              </w:rPr>
              <w:t>教室</w:t>
            </w:r>
          </w:p>
        </w:tc>
        <w:tc>
          <w:tcPr>
            <w:tcW w:w="1527" w:type="dxa"/>
            <w:vAlign w:val="center"/>
          </w:tcPr>
          <w:p>
            <w:pPr>
              <w:rPr>
                <w:rFonts w:ascii="宋体"/>
                <w:szCs w:val="21"/>
              </w:rPr>
            </w:pPr>
            <w:r>
              <w:rPr>
                <w:rFonts w:hint="eastAsia" w:ascii="宋体" w:hAnsi="宋体"/>
                <w:szCs w:val="21"/>
              </w:rPr>
              <w:t>第四学期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728" w:type="dxa"/>
            <w:vAlign w:val="center"/>
          </w:tcPr>
          <w:p>
            <w:pPr>
              <w:jc w:val="center"/>
              <w:rPr>
                <w:rFonts w:ascii="宋体"/>
                <w:szCs w:val="21"/>
              </w:rPr>
            </w:pPr>
            <w:r>
              <w:rPr>
                <w:rFonts w:hint="eastAsia" w:ascii="宋体" w:hAnsi="宋体"/>
                <w:szCs w:val="21"/>
              </w:rPr>
              <w:t>个人理财</w:t>
            </w:r>
          </w:p>
        </w:tc>
        <w:tc>
          <w:tcPr>
            <w:tcW w:w="720" w:type="dxa"/>
            <w:vAlign w:val="center"/>
          </w:tcPr>
          <w:p>
            <w:pPr>
              <w:jc w:val="center"/>
              <w:rPr>
                <w:rFonts w:ascii="宋体" w:hAnsi="宋体"/>
                <w:szCs w:val="21"/>
              </w:rPr>
            </w:pPr>
            <w:r>
              <w:rPr>
                <w:rFonts w:ascii="宋体" w:hAnsi="宋体"/>
                <w:szCs w:val="21"/>
              </w:rPr>
              <w:t>27</w:t>
            </w:r>
          </w:p>
        </w:tc>
        <w:tc>
          <w:tcPr>
            <w:tcW w:w="4140" w:type="dxa"/>
            <w:vAlign w:val="center"/>
          </w:tcPr>
          <w:p>
            <w:pPr>
              <w:rPr>
                <w:rFonts w:ascii="宋体"/>
                <w:szCs w:val="21"/>
              </w:rPr>
            </w:pPr>
            <w:r>
              <w:rPr>
                <w:rFonts w:hint="eastAsia" w:ascii="宋体" w:hAnsi="宋体"/>
                <w:szCs w:val="21"/>
              </w:rPr>
              <w:t>通过社会调研，实验设计，加强学生对各种理财产品的认识，深化学生对各种理财产品收益与风险的了解，集中训练学生对各种理财产品进行综合理财规划和理财产品营销的能力，提高学生的整体理财素质和能力。</w:t>
            </w:r>
          </w:p>
        </w:tc>
        <w:tc>
          <w:tcPr>
            <w:tcW w:w="1218" w:type="dxa"/>
            <w:vAlign w:val="center"/>
          </w:tcPr>
          <w:p>
            <w:pPr>
              <w:jc w:val="center"/>
              <w:rPr>
                <w:rFonts w:ascii="宋体"/>
                <w:szCs w:val="21"/>
              </w:rPr>
            </w:pPr>
            <w:r>
              <w:rPr>
                <w:rFonts w:hint="eastAsia" w:ascii="宋体" w:hAnsi="宋体"/>
                <w:szCs w:val="21"/>
              </w:rPr>
              <w:t>多媒体</w:t>
            </w:r>
          </w:p>
          <w:p>
            <w:pPr>
              <w:jc w:val="center"/>
              <w:rPr>
                <w:rFonts w:ascii="宋体"/>
                <w:szCs w:val="21"/>
              </w:rPr>
            </w:pPr>
            <w:r>
              <w:rPr>
                <w:rFonts w:hint="eastAsia" w:ascii="宋体" w:hAnsi="宋体"/>
                <w:szCs w:val="21"/>
              </w:rPr>
              <w:t>教室</w:t>
            </w:r>
          </w:p>
        </w:tc>
        <w:tc>
          <w:tcPr>
            <w:tcW w:w="1527" w:type="dxa"/>
            <w:vAlign w:val="center"/>
          </w:tcPr>
          <w:p>
            <w:pPr>
              <w:rPr>
                <w:rFonts w:ascii="宋体"/>
                <w:szCs w:val="21"/>
              </w:rPr>
            </w:pPr>
            <w:r>
              <w:rPr>
                <w:rFonts w:hint="eastAsia" w:ascii="宋体" w:hAnsi="宋体"/>
                <w:szCs w:val="21"/>
              </w:rPr>
              <w:t>第五学期，第</w:t>
            </w:r>
            <w:r>
              <w:rPr>
                <w:rFonts w:ascii="宋体" w:hAnsi="宋体"/>
                <w:szCs w:val="21"/>
              </w:rPr>
              <w:t>1</w:t>
            </w:r>
            <w:r>
              <w:rPr>
                <w:rFonts w:hint="eastAsia" w:ascii="宋体" w:hAnsi="宋体"/>
                <w:szCs w:val="21"/>
              </w:rPr>
              <w:t>至第</w:t>
            </w:r>
            <w:r>
              <w:rPr>
                <w:rFonts w:ascii="宋体" w:hAnsi="宋体"/>
                <w:szCs w:val="21"/>
              </w:rPr>
              <w:t>18</w:t>
            </w:r>
            <w:r>
              <w:rPr>
                <w:rFonts w:hint="eastAsia" w:ascii="宋体" w:hAnsi="宋体"/>
                <w:szCs w:val="21"/>
              </w:rPr>
              <w:t>周</w:t>
            </w:r>
          </w:p>
        </w:tc>
      </w:tr>
    </w:tbl>
    <w:p>
      <w:pPr>
        <w:widowControl/>
        <w:spacing w:line="500" w:lineRule="exact"/>
        <w:jc w:val="center"/>
        <w:rPr>
          <w:rFonts w:hint="eastAsia" w:hAnsi="宋体" w:cs="宋体"/>
          <w:b/>
          <w:kern w:val="0"/>
          <w:szCs w:val="21"/>
        </w:rPr>
      </w:pPr>
      <w:r>
        <w:rPr>
          <w:rFonts w:hint="eastAsia" w:hAnsi="宋体" w:cs="宋体"/>
          <w:b/>
          <w:kern w:val="0"/>
          <w:szCs w:val="21"/>
        </w:rPr>
        <w:br w:type="page"/>
      </w:r>
    </w:p>
    <w:tbl>
      <w:tblPr>
        <w:tblStyle w:val="10"/>
        <w:tblpPr w:leftFromText="181" w:rightFromText="181" w:vertAnchor="text" w:horzAnchor="margin" w:tblpXSpec="center" w:tblpY="1"/>
        <w:tblOverlap w:val="never"/>
        <w:tblW w:w="933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8"/>
        <w:gridCol w:w="720"/>
        <w:gridCol w:w="4140"/>
        <w:gridCol w:w="1218"/>
        <w:gridCol w:w="15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728" w:type="dxa"/>
            <w:vAlign w:val="center"/>
          </w:tcPr>
          <w:p>
            <w:pPr>
              <w:widowControl/>
              <w:spacing w:line="500" w:lineRule="exact"/>
              <w:jc w:val="center"/>
              <w:rPr>
                <w:rFonts w:hint="eastAsia" w:ascii="宋体" w:hAnsi="宋体"/>
                <w:szCs w:val="21"/>
              </w:rPr>
            </w:pPr>
            <w:r>
              <w:rPr>
                <w:rFonts w:hint="eastAsia" w:hAnsi="宋体" w:cs="宋体"/>
                <w:b/>
                <w:kern w:val="0"/>
                <w:szCs w:val="21"/>
              </w:rPr>
              <w:t>实践环节项目</w:t>
            </w:r>
          </w:p>
        </w:tc>
        <w:tc>
          <w:tcPr>
            <w:tcW w:w="720" w:type="dxa"/>
            <w:vAlign w:val="center"/>
          </w:tcPr>
          <w:p>
            <w:pPr>
              <w:widowControl/>
              <w:spacing w:line="500" w:lineRule="exact"/>
              <w:jc w:val="center"/>
              <w:rPr>
                <w:rFonts w:ascii="宋体" w:hAnsi="宋体"/>
                <w:szCs w:val="21"/>
              </w:rPr>
            </w:pPr>
            <w:r>
              <w:rPr>
                <w:rFonts w:hint="eastAsia" w:hAnsi="宋体" w:cs="宋体"/>
                <w:b/>
                <w:kern w:val="0"/>
                <w:szCs w:val="21"/>
              </w:rPr>
              <w:t>学时</w:t>
            </w:r>
          </w:p>
        </w:tc>
        <w:tc>
          <w:tcPr>
            <w:tcW w:w="4140" w:type="dxa"/>
            <w:vAlign w:val="center"/>
          </w:tcPr>
          <w:p>
            <w:pPr>
              <w:widowControl/>
              <w:spacing w:line="500" w:lineRule="exact"/>
              <w:jc w:val="center"/>
              <w:rPr>
                <w:rFonts w:hint="eastAsia" w:ascii="宋体" w:hAnsi="宋体"/>
                <w:szCs w:val="21"/>
              </w:rPr>
            </w:pPr>
            <w:r>
              <w:rPr>
                <w:rFonts w:hint="eastAsia" w:hAnsi="宋体" w:cs="宋体"/>
                <w:b/>
                <w:kern w:val="0"/>
                <w:szCs w:val="21"/>
              </w:rPr>
              <w:t>教学目标</w:t>
            </w:r>
          </w:p>
        </w:tc>
        <w:tc>
          <w:tcPr>
            <w:tcW w:w="1218" w:type="dxa"/>
            <w:vAlign w:val="center"/>
          </w:tcPr>
          <w:p>
            <w:pPr>
              <w:widowControl/>
              <w:spacing w:line="500" w:lineRule="exact"/>
              <w:jc w:val="center"/>
              <w:rPr>
                <w:rFonts w:hint="eastAsia" w:ascii="宋体" w:hAnsi="宋体"/>
                <w:szCs w:val="21"/>
              </w:rPr>
            </w:pPr>
            <w:r>
              <w:rPr>
                <w:rFonts w:hint="eastAsia" w:hAnsi="宋体" w:cs="宋体"/>
                <w:b/>
                <w:kern w:val="0"/>
                <w:szCs w:val="21"/>
              </w:rPr>
              <w:t>教学地点</w:t>
            </w:r>
          </w:p>
        </w:tc>
        <w:tc>
          <w:tcPr>
            <w:tcW w:w="1527" w:type="dxa"/>
            <w:vAlign w:val="center"/>
          </w:tcPr>
          <w:p>
            <w:pPr>
              <w:widowControl/>
              <w:spacing w:line="500" w:lineRule="exact"/>
              <w:jc w:val="center"/>
              <w:rPr>
                <w:rFonts w:hint="eastAsia" w:ascii="宋体" w:hAnsi="宋体"/>
                <w:szCs w:val="21"/>
              </w:rPr>
            </w:pPr>
            <w:r>
              <w:rPr>
                <w:rFonts w:hint="eastAsia" w:hAnsi="宋体" w:cs="宋体"/>
                <w:b/>
                <w:kern w:val="0"/>
                <w:szCs w:val="21"/>
              </w:rPr>
              <w:t>时间安排</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728" w:type="dxa"/>
            <w:vAlign w:val="center"/>
          </w:tcPr>
          <w:p>
            <w:pPr>
              <w:jc w:val="center"/>
              <w:rPr>
                <w:rFonts w:ascii="宋体"/>
                <w:szCs w:val="21"/>
              </w:rPr>
            </w:pPr>
            <w:r>
              <w:rPr>
                <w:rFonts w:hint="eastAsia" w:ascii="宋体" w:hAnsi="宋体"/>
                <w:szCs w:val="21"/>
              </w:rPr>
              <w:t>金融业务综合实训</w:t>
            </w:r>
          </w:p>
        </w:tc>
        <w:tc>
          <w:tcPr>
            <w:tcW w:w="720" w:type="dxa"/>
            <w:vAlign w:val="center"/>
          </w:tcPr>
          <w:p>
            <w:pPr>
              <w:jc w:val="center"/>
              <w:rPr>
                <w:rFonts w:ascii="宋体" w:hAnsi="宋体"/>
                <w:szCs w:val="21"/>
              </w:rPr>
            </w:pPr>
            <w:r>
              <w:rPr>
                <w:rFonts w:ascii="宋体" w:hAnsi="宋体"/>
                <w:szCs w:val="21"/>
              </w:rPr>
              <w:t>108</w:t>
            </w:r>
          </w:p>
        </w:tc>
        <w:tc>
          <w:tcPr>
            <w:tcW w:w="4140" w:type="dxa"/>
            <w:vAlign w:val="center"/>
          </w:tcPr>
          <w:p>
            <w:pPr>
              <w:rPr>
                <w:rFonts w:ascii="宋体"/>
                <w:szCs w:val="21"/>
              </w:rPr>
            </w:pPr>
            <w:r>
              <w:rPr>
                <w:rFonts w:hint="eastAsia" w:ascii="宋体" w:hAnsi="宋体"/>
                <w:szCs w:val="21"/>
              </w:rPr>
              <w:t>金融业务综合实训分为三个模块：银行基本技能实训、证券模拟实训和保险职场实训，通过综合实训，使学生能够掌握业务操作的基本术语，具备从事金融业务岗位的基本技能。</w:t>
            </w:r>
          </w:p>
        </w:tc>
        <w:tc>
          <w:tcPr>
            <w:tcW w:w="1218" w:type="dxa"/>
            <w:vAlign w:val="center"/>
          </w:tcPr>
          <w:p>
            <w:pPr>
              <w:jc w:val="center"/>
              <w:rPr>
                <w:rFonts w:ascii="宋体"/>
                <w:szCs w:val="21"/>
              </w:rPr>
            </w:pPr>
            <w:r>
              <w:rPr>
                <w:rFonts w:hint="eastAsia" w:ascii="宋体" w:hAnsi="宋体"/>
                <w:szCs w:val="21"/>
              </w:rPr>
              <w:t>金融</w:t>
            </w:r>
          </w:p>
          <w:p>
            <w:pPr>
              <w:jc w:val="center"/>
              <w:rPr>
                <w:rFonts w:ascii="宋体"/>
                <w:szCs w:val="21"/>
              </w:rPr>
            </w:pPr>
            <w:r>
              <w:rPr>
                <w:rFonts w:hint="eastAsia" w:ascii="宋体" w:hAnsi="宋体"/>
                <w:szCs w:val="21"/>
              </w:rPr>
              <w:t>实训室</w:t>
            </w:r>
            <w:r>
              <w:rPr>
                <w:rFonts w:ascii="宋体" w:hAnsi="宋体"/>
                <w:szCs w:val="21"/>
              </w:rPr>
              <w:t xml:space="preserve">     </w:t>
            </w:r>
            <w:r>
              <w:rPr>
                <w:rFonts w:hint="eastAsia" w:ascii="宋体" w:hAnsi="宋体"/>
                <w:szCs w:val="21"/>
              </w:rPr>
              <w:t>厚德楼</w:t>
            </w:r>
            <w:r>
              <w:rPr>
                <w:rFonts w:ascii="宋体" w:hAnsi="宋体"/>
                <w:szCs w:val="21"/>
              </w:rPr>
              <w:t>408</w:t>
            </w:r>
          </w:p>
        </w:tc>
        <w:tc>
          <w:tcPr>
            <w:tcW w:w="1527" w:type="dxa"/>
            <w:vAlign w:val="center"/>
          </w:tcPr>
          <w:p>
            <w:pPr>
              <w:rPr>
                <w:rFonts w:ascii="宋体"/>
                <w:szCs w:val="21"/>
              </w:rPr>
            </w:pPr>
            <w:r>
              <w:rPr>
                <w:rFonts w:hint="eastAsia" w:ascii="宋体" w:hAnsi="宋体"/>
                <w:szCs w:val="21"/>
              </w:rPr>
              <w:t>第五学期，第</w:t>
            </w:r>
            <w:r>
              <w:rPr>
                <w:rFonts w:ascii="宋体" w:hAnsi="宋体"/>
                <w:szCs w:val="21"/>
              </w:rPr>
              <w:t>1</w:t>
            </w:r>
            <w:r>
              <w:rPr>
                <w:rFonts w:hint="eastAsia" w:ascii="宋体" w:hAnsi="宋体"/>
                <w:szCs w:val="21"/>
              </w:rPr>
              <w:t>至第</w:t>
            </w:r>
            <w:r>
              <w:rPr>
                <w:rFonts w:ascii="宋体" w:hAnsi="宋体"/>
                <w:szCs w:val="21"/>
              </w:rPr>
              <w:t>18</w:t>
            </w:r>
            <w:r>
              <w:rPr>
                <w:rFonts w:hint="eastAsia" w:ascii="宋体" w:hAnsi="宋体"/>
                <w:szCs w:val="21"/>
              </w:rPr>
              <w:t>周，每周</w:t>
            </w:r>
            <w:r>
              <w:rPr>
                <w:rFonts w:ascii="宋体" w:hAnsi="宋体"/>
                <w:szCs w:val="21"/>
              </w:rPr>
              <w:t>6</w:t>
            </w:r>
            <w:r>
              <w:rPr>
                <w:rFonts w:hint="eastAsia" w:ascii="宋体" w:hAnsi="宋体"/>
                <w:szCs w:val="21"/>
              </w:rPr>
              <w:t>课时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trPr>
        <w:tc>
          <w:tcPr>
            <w:tcW w:w="1728" w:type="dxa"/>
            <w:vAlign w:val="center"/>
          </w:tcPr>
          <w:p>
            <w:pPr>
              <w:jc w:val="center"/>
              <w:rPr>
                <w:rFonts w:ascii="宋体"/>
                <w:szCs w:val="21"/>
              </w:rPr>
            </w:pPr>
            <w:r>
              <w:rPr>
                <w:rFonts w:hint="eastAsia" w:ascii="宋体" w:hAnsi="宋体"/>
                <w:szCs w:val="21"/>
              </w:rPr>
              <w:t>顶岗实习</w:t>
            </w:r>
          </w:p>
        </w:tc>
        <w:tc>
          <w:tcPr>
            <w:tcW w:w="720" w:type="dxa"/>
            <w:vAlign w:val="center"/>
          </w:tcPr>
          <w:p>
            <w:pPr>
              <w:jc w:val="center"/>
              <w:rPr>
                <w:rFonts w:ascii="宋体" w:hAnsi="宋体"/>
                <w:szCs w:val="21"/>
              </w:rPr>
            </w:pPr>
            <w:r>
              <w:rPr>
                <w:rFonts w:ascii="宋体" w:hAnsi="宋体"/>
                <w:szCs w:val="21"/>
              </w:rPr>
              <w:t>504</w:t>
            </w:r>
          </w:p>
        </w:tc>
        <w:tc>
          <w:tcPr>
            <w:tcW w:w="4140" w:type="dxa"/>
            <w:vAlign w:val="center"/>
          </w:tcPr>
          <w:p>
            <w:pPr>
              <w:rPr>
                <w:rFonts w:ascii="宋体"/>
                <w:szCs w:val="21"/>
              </w:rPr>
            </w:pPr>
            <w:r>
              <w:rPr>
                <w:rFonts w:hint="eastAsia" w:ascii="宋体" w:hAnsi="宋体"/>
                <w:szCs w:val="21"/>
              </w:rPr>
              <w:t>要求学生能在各类银行、证券公司、保险公司、基金管理公司、财务公司、信托投资公司的相关部门中银行柜员、证券公司客户经理、保险理赔员、理财顾问等岗位进行顶岗实习，提高工作技能，服务于区域经济的发展。</w:t>
            </w:r>
          </w:p>
        </w:tc>
        <w:tc>
          <w:tcPr>
            <w:tcW w:w="1218" w:type="dxa"/>
            <w:vAlign w:val="center"/>
          </w:tcPr>
          <w:p>
            <w:pPr>
              <w:jc w:val="center"/>
              <w:rPr>
                <w:rFonts w:ascii="宋体"/>
                <w:szCs w:val="21"/>
              </w:rPr>
            </w:pPr>
            <w:r>
              <w:rPr>
                <w:rFonts w:hint="eastAsia" w:ascii="宋体" w:hAnsi="宋体"/>
                <w:szCs w:val="21"/>
              </w:rPr>
              <w:t>金融机构、企业</w:t>
            </w:r>
          </w:p>
        </w:tc>
        <w:tc>
          <w:tcPr>
            <w:tcW w:w="1527" w:type="dxa"/>
            <w:vAlign w:val="center"/>
          </w:tcPr>
          <w:p>
            <w:pPr>
              <w:rPr>
                <w:rFonts w:ascii="宋体"/>
                <w:szCs w:val="21"/>
              </w:rPr>
            </w:pPr>
            <w:r>
              <w:rPr>
                <w:rFonts w:hint="eastAsia" w:ascii="宋体" w:hAnsi="宋体"/>
                <w:szCs w:val="21"/>
              </w:rPr>
              <w:t>第六学期，第</w:t>
            </w:r>
            <w:r>
              <w:rPr>
                <w:rFonts w:ascii="宋体" w:hAnsi="宋体"/>
                <w:szCs w:val="21"/>
              </w:rPr>
              <w:t>1</w:t>
            </w:r>
            <w:r>
              <w:rPr>
                <w:rFonts w:hint="eastAsia" w:ascii="宋体" w:hAnsi="宋体"/>
                <w:szCs w:val="21"/>
              </w:rPr>
              <w:t>至第</w:t>
            </w:r>
            <w:r>
              <w:rPr>
                <w:rFonts w:ascii="宋体" w:hAnsi="宋体"/>
                <w:szCs w:val="21"/>
              </w:rPr>
              <w:t>18</w:t>
            </w:r>
            <w:r>
              <w:rPr>
                <w:rFonts w:hint="eastAsia" w:ascii="宋体" w:hAnsi="宋体"/>
                <w:szCs w:val="21"/>
              </w:rPr>
              <w:t>周，每周</w:t>
            </w:r>
            <w:r>
              <w:rPr>
                <w:rFonts w:ascii="宋体" w:hAnsi="宋体"/>
                <w:szCs w:val="21"/>
              </w:rPr>
              <w:t>28</w:t>
            </w:r>
            <w:r>
              <w:rPr>
                <w:rFonts w:hint="eastAsia" w:ascii="宋体" w:hAnsi="宋体"/>
                <w:szCs w:val="21"/>
              </w:rPr>
              <w:t>学时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728" w:type="dxa"/>
            <w:tcBorders>
              <w:bottom w:val="single" w:color="auto" w:sz="12" w:space="0"/>
            </w:tcBorders>
            <w:vAlign w:val="center"/>
          </w:tcPr>
          <w:p>
            <w:pPr>
              <w:widowControl/>
              <w:spacing w:line="500" w:lineRule="exact"/>
              <w:jc w:val="center"/>
              <w:rPr>
                <w:rFonts w:cs="宋体"/>
                <w:kern w:val="0"/>
                <w:szCs w:val="21"/>
              </w:rPr>
            </w:pPr>
            <w:r>
              <w:rPr>
                <w:rFonts w:hint="eastAsia" w:hAnsi="宋体" w:cs="宋体"/>
                <w:kern w:val="0"/>
                <w:szCs w:val="21"/>
              </w:rPr>
              <w:t>合计</w:t>
            </w:r>
          </w:p>
        </w:tc>
        <w:tc>
          <w:tcPr>
            <w:tcW w:w="720" w:type="dxa"/>
            <w:tcBorders>
              <w:bottom w:val="single" w:color="auto" w:sz="12" w:space="0"/>
            </w:tcBorders>
            <w:vAlign w:val="center"/>
          </w:tcPr>
          <w:p>
            <w:pPr>
              <w:widowControl/>
              <w:spacing w:line="500" w:lineRule="exact"/>
              <w:jc w:val="center"/>
              <w:rPr>
                <w:rFonts w:cs="宋体"/>
                <w:kern w:val="0"/>
                <w:szCs w:val="21"/>
              </w:rPr>
            </w:pPr>
            <w:r>
              <w:rPr>
                <w:rFonts w:cs="宋体"/>
                <w:kern w:val="0"/>
                <w:szCs w:val="21"/>
              </w:rPr>
              <w:t>739</w:t>
            </w:r>
          </w:p>
        </w:tc>
        <w:tc>
          <w:tcPr>
            <w:tcW w:w="4140" w:type="dxa"/>
            <w:tcBorders>
              <w:bottom w:val="single" w:color="auto" w:sz="12" w:space="0"/>
            </w:tcBorders>
            <w:vAlign w:val="center"/>
          </w:tcPr>
          <w:p>
            <w:pPr>
              <w:widowControl/>
              <w:spacing w:line="500" w:lineRule="exact"/>
              <w:jc w:val="center"/>
              <w:rPr>
                <w:rFonts w:cs="宋体"/>
                <w:kern w:val="0"/>
                <w:szCs w:val="21"/>
              </w:rPr>
            </w:pPr>
          </w:p>
        </w:tc>
        <w:tc>
          <w:tcPr>
            <w:tcW w:w="1218" w:type="dxa"/>
            <w:tcBorders>
              <w:bottom w:val="single" w:color="auto" w:sz="12" w:space="0"/>
            </w:tcBorders>
            <w:vAlign w:val="center"/>
          </w:tcPr>
          <w:p>
            <w:pPr>
              <w:widowControl/>
              <w:spacing w:line="500" w:lineRule="exact"/>
              <w:jc w:val="center"/>
              <w:rPr>
                <w:rFonts w:cs="宋体"/>
                <w:kern w:val="0"/>
                <w:szCs w:val="21"/>
              </w:rPr>
            </w:pPr>
          </w:p>
        </w:tc>
        <w:tc>
          <w:tcPr>
            <w:tcW w:w="1527" w:type="dxa"/>
            <w:tcBorders>
              <w:bottom w:val="single" w:color="auto" w:sz="12" w:space="0"/>
            </w:tcBorders>
            <w:vAlign w:val="center"/>
          </w:tcPr>
          <w:p>
            <w:pPr>
              <w:widowControl/>
              <w:spacing w:line="500" w:lineRule="exact"/>
              <w:jc w:val="center"/>
              <w:rPr>
                <w:rFonts w:cs="宋体"/>
                <w:kern w:val="0"/>
                <w:szCs w:val="21"/>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十、分学期课时统计表</w:t>
      </w:r>
    </w:p>
    <w:tbl>
      <w:tblPr>
        <w:tblStyle w:val="10"/>
        <w:tblpPr w:leftFromText="181" w:rightFromText="181" w:vertAnchor="text" w:horzAnchor="margin" w:tblpY="114"/>
        <w:tblOverlap w:val="never"/>
        <w:tblW w:w="6973"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66"/>
        <w:gridCol w:w="1029"/>
        <w:gridCol w:w="825"/>
        <w:gridCol w:w="937"/>
        <w:gridCol w:w="1125"/>
        <w:gridCol w:w="9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Merge w:val="restart"/>
            <w:tcBorders>
              <w:top w:val="single" w:color="auto" w:sz="12" w:space="0"/>
            </w:tcBorders>
            <w:vAlign w:val="center"/>
          </w:tcPr>
          <w:p>
            <w:pPr>
              <w:widowControl/>
              <w:spacing w:line="240" w:lineRule="exact"/>
              <w:jc w:val="center"/>
              <w:rPr>
                <w:rFonts w:ascii="宋体" w:cs="宋体"/>
                <w:b/>
                <w:kern w:val="0"/>
                <w:szCs w:val="21"/>
              </w:rPr>
            </w:pPr>
            <w:r>
              <w:rPr>
                <w:rFonts w:hint="eastAsia" w:ascii="宋体" w:hAnsi="宋体" w:cs="宋体"/>
                <w:b/>
                <w:kern w:val="0"/>
                <w:szCs w:val="21"/>
              </w:rPr>
              <w:t>学期</w:t>
            </w:r>
          </w:p>
        </w:tc>
        <w:tc>
          <w:tcPr>
            <w:tcW w:w="1029" w:type="dxa"/>
            <w:vMerge w:val="restart"/>
            <w:tcBorders>
              <w:top w:val="single" w:color="auto" w:sz="12" w:space="0"/>
            </w:tcBorders>
            <w:vAlign w:val="center"/>
          </w:tcPr>
          <w:p>
            <w:pPr>
              <w:widowControl/>
              <w:spacing w:line="240" w:lineRule="exact"/>
              <w:jc w:val="center"/>
              <w:rPr>
                <w:rFonts w:ascii="宋体" w:cs="宋体"/>
                <w:b/>
                <w:kern w:val="0"/>
                <w:szCs w:val="21"/>
              </w:rPr>
            </w:pPr>
            <w:r>
              <w:rPr>
                <w:rFonts w:hint="eastAsia" w:ascii="宋体" w:hAnsi="宋体" w:cs="宋体"/>
                <w:b/>
                <w:kern w:val="0"/>
                <w:szCs w:val="21"/>
              </w:rPr>
              <w:t>总课时</w:t>
            </w:r>
          </w:p>
        </w:tc>
        <w:tc>
          <w:tcPr>
            <w:tcW w:w="825" w:type="dxa"/>
            <w:vMerge w:val="restart"/>
            <w:tcBorders>
              <w:top w:val="single" w:color="auto" w:sz="12" w:space="0"/>
            </w:tcBorders>
            <w:vAlign w:val="center"/>
          </w:tcPr>
          <w:p>
            <w:pPr>
              <w:spacing w:line="240" w:lineRule="exact"/>
              <w:jc w:val="center"/>
              <w:rPr>
                <w:rFonts w:ascii="宋体" w:cs="宋体"/>
                <w:b/>
                <w:kern w:val="0"/>
                <w:szCs w:val="21"/>
              </w:rPr>
            </w:pPr>
            <w:r>
              <w:rPr>
                <w:rFonts w:hint="eastAsia" w:ascii="宋体" w:hAnsi="宋体" w:cs="宋体"/>
                <w:b/>
                <w:kern w:val="0"/>
                <w:szCs w:val="21"/>
              </w:rPr>
              <w:t>理论</w:t>
            </w:r>
          </w:p>
          <w:p>
            <w:pPr>
              <w:spacing w:line="240" w:lineRule="exact"/>
              <w:jc w:val="center"/>
              <w:rPr>
                <w:rFonts w:ascii="宋体" w:cs="宋体"/>
                <w:b/>
                <w:kern w:val="0"/>
                <w:szCs w:val="21"/>
              </w:rPr>
            </w:pPr>
            <w:r>
              <w:rPr>
                <w:rFonts w:hint="eastAsia" w:ascii="宋体" w:hAnsi="宋体" w:cs="宋体"/>
                <w:b/>
                <w:kern w:val="0"/>
                <w:szCs w:val="21"/>
              </w:rPr>
              <w:t>课时</w:t>
            </w:r>
          </w:p>
        </w:tc>
        <w:tc>
          <w:tcPr>
            <w:tcW w:w="937" w:type="dxa"/>
            <w:vMerge w:val="restart"/>
            <w:tcBorders>
              <w:top w:val="single" w:color="auto" w:sz="12" w:space="0"/>
            </w:tcBorders>
            <w:vAlign w:val="center"/>
          </w:tcPr>
          <w:p>
            <w:pPr>
              <w:widowControl/>
              <w:spacing w:line="240" w:lineRule="exact"/>
              <w:jc w:val="center"/>
              <w:rPr>
                <w:rFonts w:ascii="宋体" w:cs="宋体"/>
                <w:b/>
                <w:kern w:val="0"/>
                <w:szCs w:val="21"/>
              </w:rPr>
            </w:pPr>
          </w:p>
          <w:p>
            <w:pPr>
              <w:widowControl/>
              <w:spacing w:line="240" w:lineRule="exact"/>
              <w:jc w:val="center"/>
              <w:rPr>
                <w:rFonts w:ascii="宋体" w:cs="宋体"/>
                <w:b/>
                <w:kern w:val="0"/>
                <w:szCs w:val="21"/>
              </w:rPr>
            </w:pPr>
            <w:r>
              <w:rPr>
                <w:rFonts w:hint="eastAsia" w:ascii="宋体" w:hAnsi="宋体" w:cs="宋体"/>
                <w:b/>
                <w:kern w:val="0"/>
                <w:szCs w:val="21"/>
              </w:rPr>
              <w:t>实践</w:t>
            </w:r>
          </w:p>
          <w:p>
            <w:pPr>
              <w:widowControl/>
              <w:spacing w:line="240" w:lineRule="exact"/>
              <w:jc w:val="center"/>
              <w:rPr>
                <w:rFonts w:ascii="宋体" w:cs="宋体"/>
                <w:b/>
                <w:kern w:val="0"/>
                <w:szCs w:val="21"/>
              </w:rPr>
            </w:pPr>
            <w:r>
              <w:rPr>
                <w:rFonts w:hint="eastAsia" w:ascii="宋体" w:hAnsi="宋体" w:cs="宋体"/>
                <w:b/>
                <w:kern w:val="0"/>
                <w:szCs w:val="21"/>
              </w:rPr>
              <w:t>课时</w:t>
            </w:r>
          </w:p>
          <w:p>
            <w:pPr>
              <w:spacing w:line="240" w:lineRule="exact"/>
              <w:jc w:val="center"/>
              <w:rPr>
                <w:rFonts w:ascii="宋体" w:cs="宋体"/>
                <w:b/>
                <w:kern w:val="0"/>
                <w:szCs w:val="21"/>
              </w:rPr>
            </w:pPr>
          </w:p>
        </w:tc>
        <w:tc>
          <w:tcPr>
            <w:tcW w:w="1125" w:type="dxa"/>
            <w:vMerge w:val="restart"/>
            <w:tcBorders>
              <w:top w:val="single" w:color="auto" w:sz="12" w:space="0"/>
            </w:tcBorders>
            <w:vAlign w:val="center"/>
          </w:tcPr>
          <w:p>
            <w:pPr>
              <w:spacing w:line="240" w:lineRule="exact"/>
              <w:jc w:val="center"/>
              <w:rPr>
                <w:rFonts w:ascii="宋体" w:cs="宋体"/>
                <w:b/>
                <w:kern w:val="0"/>
                <w:szCs w:val="21"/>
              </w:rPr>
            </w:pPr>
            <w:r>
              <w:rPr>
                <w:rFonts w:hint="eastAsia" w:ascii="宋体" w:hAnsi="宋体" w:cs="宋体"/>
                <w:b/>
                <w:kern w:val="0"/>
                <w:szCs w:val="21"/>
              </w:rPr>
              <w:t>教学</w:t>
            </w:r>
          </w:p>
          <w:p>
            <w:pPr>
              <w:spacing w:line="240" w:lineRule="exact"/>
              <w:jc w:val="center"/>
              <w:rPr>
                <w:rFonts w:ascii="宋体" w:cs="宋体"/>
                <w:b/>
                <w:kern w:val="0"/>
                <w:szCs w:val="21"/>
              </w:rPr>
            </w:pPr>
            <w:r>
              <w:rPr>
                <w:rFonts w:hint="eastAsia" w:ascii="宋体" w:hAnsi="宋体" w:cs="宋体"/>
                <w:b/>
                <w:kern w:val="0"/>
                <w:szCs w:val="21"/>
              </w:rPr>
              <w:t>周数</w:t>
            </w:r>
          </w:p>
        </w:tc>
        <w:tc>
          <w:tcPr>
            <w:tcW w:w="991" w:type="dxa"/>
            <w:vMerge w:val="restart"/>
            <w:tcBorders>
              <w:top w:val="single" w:color="auto" w:sz="12" w:space="0"/>
            </w:tcBorders>
            <w:vAlign w:val="center"/>
          </w:tcPr>
          <w:p>
            <w:pPr>
              <w:widowControl/>
              <w:spacing w:line="240" w:lineRule="exact"/>
              <w:jc w:val="center"/>
              <w:rPr>
                <w:rFonts w:ascii="宋体" w:cs="宋体"/>
                <w:b/>
                <w:kern w:val="0"/>
                <w:szCs w:val="21"/>
              </w:rPr>
            </w:pPr>
            <w:r>
              <w:rPr>
                <w:rFonts w:hint="eastAsia" w:ascii="宋体" w:hAnsi="宋体" w:cs="宋体"/>
                <w:b/>
                <w:kern w:val="0"/>
                <w:szCs w:val="21"/>
              </w:rPr>
              <w:t>平均周</w:t>
            </w:r>
          </w:p>
          <w:p>
            <w:pPr>
              <w:widowControl/>
              <w:spacing w:line="24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1029"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825"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937"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1125"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991" w:type="dxa"/>
            <w:vMerge w:val="continue"/>
            <w:tcBorders>
              <w:top w:val="single" w:color="auto" w:sz="12" w:space="0"/>
            </w:tcBorders>
            <w:vAlign w:val="center"/>
          </w:tcPr>
          <w:p>
            <w:pPr>
              <w:widowControl/>
              <w:spacing w:line="240" w:lineRule="exact"/>
              <w:jc w:val="left"/>
              <w:rPr>
                <w:rFonts w:ascii="宋体" w:cs="宋体"/>
                <w:b/>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1</w:t>
            </w:r>
          </w:p>
        </w:tc>
        <w:tc>
          <w:tcPr>
            <w:tcW w:w="1029" w:type="dxa"/>
            <w:vAlign w:val="center"/>
          </w:tcPr>
          <w:p>
            <w:pPr>
              <w:widowControl/>
              <w:spacing w:line="500" w:lineRule="exact"/>
              <w:jc w:val="center"/>
              <w:rPr>
                <w:rFonts w:cs="宋体"/>
                <w:kern w:val="0"/>
                <w:szCs w:val="21"/>
              </w:rPr>
            </w:pPr>
            <w:r>
              <w:rPr>
                <w:rFonts w:cs="宋体"/>
                <w:kern w:val="0"/>
                <w:szCs w:val="21"/>
              </w:rPr>
              <w:t>4</w:t>
            </w:r>
            <w:r>
              <w:rPr>
                <w:rFonts w:hint="eastAsia" w:cs="宋体"/>
                <w:kern w:val="0"/>
                <w:szCs w:val="21"/>
              </w:rPr>
              <w:t>28</w:t>
            </w:r>
          </w:p>
        </w:tc>
        <w:tc>
          <w:tcPr>
            <w:tcW w:w="825" w:type="dxa"/>
            <w:vAlign w:val="center"/>
          </w:tcPr>
          <w:p>
            <w:pPr>
              <w:widowControl/>
              <w:spacing w:line="500" w:lineRule="exact"/>
              <w:jc w:val="center"/>
              <w:rPr>
                <w:rFonts w:cs="宋体"/>
                <w:kern w:val="0"/>
                <w:szCs w:val="21"/>
              </w:rPr>
            </w:pPr>
            <w:r>
              <w:rPr>
                <w:rFonts w:cs="宋体"/>
                <w:kern w:val="0"/>
                <w:szCs w:val="21"/>
              </w:rPr>
              <w:t>25</w:t>
            </w:r>
            <w:r>
              <w:rPr>
                <w:rFonts w:hint="eastAsia" w:cs="宋体"/>
                <w:kern w:val="0"/>
                <w:szCs w:val="21"/>
              </w:rPr>
              <w:t>8</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1</w:t>
            </w:r>
            <w:r>
              <w:rPr>
                <w:rFonts w:hint="eastAsia" w:ascii="宋体" w:cs="宋体"/>
                <w:kern w:val="0"/>
                <w:szCs w:val="21"/>
              </w:rPr>
              <w:t>70</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16</w:t>
            </w:r>
          </w:p>
        </w:tc>
        <w:tc>
          <w:tcPr>
            <w:tcW w:w="991" w:type="dxa"/>
            <w:vAlign w:val="center"/>
          </w:tcPr>
          <w:p>
            <w:pPr>
              <w:spacing w:line="500" w:lineRule="exact"/>
              <w:jc w:val="center"/>
              <w:rPr>
                <w:rFonts w:cs="宋体"/>
                <w:szCs w:val="21"/>
              </w:rPr>
            </w:pPr>
            <w:r>
              <w:rPr>
                <w:rFonts w:hint="eastAsia" w:cs="宋体"/>
                <w:szCs w:val="21"/>
              </w:rPr>
              <w:t>27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2</w:t>
            </w:r>
          </w:p>
        </w:tc>
        <w:tc>
          <w:tcPr>
            <w:tcW w:w="1029" w:type="dxa"/>
            <w:vAlign w:val="center"/>
          </w:tcPr>
          <w:p>
            <w:pPr>
              <w:widowControl/>
              <w:spacing w:line="500" w:lineRule="exact"/>
              <w:jc w:val="center"/>
              <w:rPr>
                <w:rFonts w:cs="宋体"/>
                <w:kern w:val="0"/>
                <w:szCs w:val="21"/>
              </w:rPr>
            </w:pPr>
            <w:r>
              <w:rPr>
                <w:rFonts w:cs="宋体"/>
                <w:kern w:val="0"/>
                <w:szCs w:val="21"/>
              </w:rPr>
              <w:t>414</w:t>
            </w:r>
          </w:p>
        </w:tc>
        <w:tc>
          <w:tcPr>
            <w:tcW w:w="825" w:type="dxa"/>
            <w:vAlign w:val="center"/>
          </w:tcPr>
          <w:p>
            <w:pPr>
              <w:widowControl/>
              <w:spacing w:line="500" w:lineRule="exact"/>
              <w:jc w:val="center"/>
              <w:rPr>
                <w:rFonts w:cs="宋体"/>
                <w:kern w:val="0"/>
                <w:szCs w:val="21"/>
              </w:rPr>
            </w:pPr>
            <w:r>
              <w:rPr>
                <w:rFonts w:cs="宋体"/>
                <w:kern w:val="0"/>
                <w:szCs w:val="21"/>
              </w:rPr>
              <w:t>282</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132</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500" w:lineRule="exact"/>
              <w:jc w:val="center"/>
              <w:rPr>
                <w:rFonts w:cs="宋体"/>
                <w:szCs w:val="21"/>
              </w:rPr>
            </w:pPr>
            <w:r>
              <w:rPr>
                <w:rFonts w:cs="宋体"/>
                <w:szCs w:val="21"/>
              </w:rPr>
              <w:t>23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3</w:t>
            </w:r>
          </w:p>
        </w:tc>
        <w:tc>
          <w:tcPr>
            <w:tcW w:w="1029" w:type="dxa"/>
            <w:vAlign w:val="center"/>
          </w:tcPr>
          <w:p>
            <w:pPr>
              <w:widowControl/>
              <w:spacing w:line="500" w:lineRule="exact"/>
              <w:jc w:val="center"/>
              <w:rPr>
                <w:rFonts w:cs="宋体"/>
                <w:kern w:val="0"/>
                <w:szCs w:val="21"/>
              </w:rPr>
            </w:pPr>
            <w:r>
              <w:rPr>
                <w:rFonts w:cs="宋体"/>
                <w:kern w:val="0"/>
                <w:szCs w:val="21"/>
              </w:rPr>
              <w:t>351</w:t>
            </w:r>
          </w:p>
        </w:tc>
        <w:tc>
          <w:tcPr>
            <w:tcW w:w="825" w:type="dxa"/>
            <w:vAlign w:val="center"/>
          </w:tcPr>
          <w:p>
            <w:pPr>
              <w:widowControl/>
              <w:spacing w:line="500" w:lineRule="exact"/>
              <w:jc w:val="center"/>
              <w:rPr>
                <w:rFonts w:cs="宋体"/>
                <w:kern w:val="0"/>
                <w:szCs w:val="21"/>
              </w:rPr>
            </w:pPr>
            <w:r>
              <w:rPr>
                <w:rFonts w:cs="宋体"/>
                <w:kern w:val="0"/>
                <w:szCs w:val="21"/>
              </w:rPr>
              <w:t>217</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134</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17</w:t>
            </w:r>
          </w:p>
        </w:tc>
        <w:tc>
          <w:tcPr>
            <w:tcW w:w="991" w:type="dxa"/>
            <w:vAlign w:val="center"/>
          </w:tcPr>
          <w:p>
            <w:pPr>
              <w:spacing w:line="500" w:lineRule="exact"/>
              <w:jc w:val="center"/>
              <w:rPr>
                <w:rFonts w:cs="宋体"/>
                <w:szCs w:val="21"/>
              </w:rPr>
            </w:pPr>
            <w:r>
              <w:rPr>
                <w:rFonts w:cs="宋体"/>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4</w:t>
            </w:r>
          </w:p>
        </w:tc>
        <w:tc>
          <w:tcPr>
            <w:tcW w:w="1029" w:type="dxa"/>
            <w:vAlign w:val="center"/>
          </w:tcPr>
          <w:p>
            <w:pPr>
              <w:widowControl/>
              <w:spacing w:line="500" w:lineRule="exact"/>
              <w:jc w:val="center"/>
              <w:rPr>
                <w:rFonts w:cs="宋体"/>
                <w:kern w:val="0"/>
                <w:szCs w:val="21"/>
              </w:rPr>
            </w:pPr>
            <w:r>
              <w:rPr>
                <w:rFonts w:cs="宋体"/>
                <w:kern w:val="0"/>
                <w:szCs w:val="21"/>
              </w:rPr>
              <w:t>3</w:t>
            </w:r>
            <w:r>
              <w:rPr>
                <w:rFonts w:hint="eastAsia" w:cs="宋体"/>
                <w:kern w:val="0"/>
                <w:szCs w:val="21"/>
              </w:rPr>
              <w:t>24</w:t>
            </w:r>
          </w:p>
        </w:tc>
        <w:tc>
          <w:tcPr>
            <w:tcW w:w="825" w:type="dxa"/>
            <w:vAlign w:val="center"/>
          </w:tcPr>
          <w:p>
            <w:pPr>
              <w:widowControl/>
              <w:spacing w:line="500" w:lineRule="exact"/>
              <w:jc w:val="center"/>
              <w:rPr>
                <w:rFonts w:cs="宋体"/>
                <w:kern w:val="0"/>
                <w:szCs w:val="21"/>
              </w:rPr>
            </w:pPr>
            <w:r>
              <w:rPr>
                <w:rFonts w:cs="宋体"/>
                <w:kern w:val="0"/>
                <w:szCs w:val="21"/>
              </w:rPr>
              <w:t>2</w:t>
            </w:r>
            <w:r>
              <w:rPr>
                <w:rFonts w:hint="eastAsia" w:cs="宋体"/>
                <w:kern w:val="0"/>
                <w:szCs w:val="21"/>
              </w:rPr>
              <w:t>16</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108</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500" w:lineRule="exact"/>
              <w:jc w:val="center"/>
              <w:rPr>
                <w:rFonts w:cs="宋体"/>
                <w:szCs w:val="21"/>
              </w:rPr>
            </w:pPr>
            <w:r>
              <w:rPr>
                <w:rFonts w:hint="eastAsia" w:cs="宋体"/>
                <w:szCs w:val="21"/>
              </w:rPr>
              <w:t>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5</w:t>
            </w:r>
          </w:p>
        </w:tc>
        <w:tc>
          <w:tcPr>
            <w:tcW w:w="1029" w:type="dxa"/>
            <w:vAlign w:val="center"/>
          </w:tcPr>
          <w:p>
            <w:pPr>
              <w:widowControl/>
              <w:spacing w:line="500" w:lineRule="exact"/>
              <w:jc w:val="center"/>
              <w:rPr>
                <w:rFonts w:cs="宋体"/>
                <w:kern w:val="0"/>
                <w:szCs w:val="21"/>
              </w:rPr>
            </w:pPr>
            <w:r>
              <w:rPr>
                <w:rFonts w:cs="宋体"/>
                <w:kern w:val="0"/>
                <w:szCs w:val="21"/>
              </w:rPr>
              <w:t>3</w:t>
            </w:r>
            <w:r>
              <w:rPr>
                <w:rFonts w:hint="eastAsia" w:cs="宋体"/>
                <w:kern w:val="0"/>
                <w:szCs w:val="21"/>
              </w:rPr>
              <w:t>42</w:t>
            </w:r>
          </w:p>
        </w:tc>
        <w:tc>
          <w:tcPr>
            <w:tcW w:w="825" w:type="dxa"/>
            <w:vAlign w:val="center"/>
          </w:tcPr>
          <w:p>
            <w:pPr>
              <w:widowControl/>
              <w:spacing w:line="500" w:lineRule="exact"/>
              <w:jc w:val="center"/>
              <w:rPr>
                <w:rFonts w:cs="宋体"/>
                <w:kern w:val="0"/>
                <w:szCs w:val="21"/>
              </w:rPr>
            </w:pPr>
            <w:r>
              <w:rPr>
                <w:rFonts w:hint="eastAsia" w:cs="宋体"/>
                <w:kern w:val="0"/>
                <w:szCs w:val="21"/>
              </w:rPr>
              <w:t>171</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171</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500" w:lineRule="exact"/>
              <w:jc w:val="center"/>
              <w:rPr>
                <w:rFonts w:cs="宋体"/>
                <w:szCs w:val="21"/>
              </w:rPr>
            </w:pPr>
            <w:r>
              <w:rPr>
                <w:rFonts w:hint="eastAsia" w:cs="宋体"/>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6</w:t>
            </w:r>
          </w:p>
        </w:tc>
        <w:tc>
          <w:tcPr>
            <w:tcW w:w="1029" w:type="dxa"/>
            <w:vAlign w:val="center"/>
          </w:tcPr>
          <w:p>
            <w:pPr>
              <w:widowControl/>
              <w:spacing w:line="500" w:lineRule="exact"/>
              <w:jc w:val="center"/>
              <w:rPr>
                <w:rFonts w:cs="宋体"/>
                <w:kern w:val="0"/>
                <w:szCs w:val="21"/>
              </w:rPr>
            </w:pPr>
            <w:r>
              <w:rPr>
                <w:rFonts w:cs="宋体"/>
                <w:kern w:val="0"/>
                <w:szCs w:val="21"/>
              </w:rPr>
              <w:t>504</w:t>
            </w:r>
          </w:p>
        </w:tc>
        <w:tc>
          <w:tcPr>
            <w:tcW w:w="825" w:type="dxa"/>
            <w:vAlign w:val="center"/>
          </w:tcPr>
          <w:p>
            <w:pPr>
              <w:widowControl/>
              <w:spacing w:line="500" w:lineRule="exact"/>
              <w:jc w:val="center"/>
              <w:rPr>
                <w:rFonts w:cs="宋体"/>
                <w:kern w:val="0"/>
                <w:szCs w:val="21"/>
              </w:rPr>
            </w:pPr>
            <w:r>
              <w:rPr>
                <w:rFonts w:cs="宋体"/>
                <w:kern w:val="0"/>
                <w:szCs w:val="21"/>
              </w:rPr>
              <w:t>0</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504</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500" w:lineRule="exact"/>
              <w:jc w:val="center"/>
              <w:rPr>
                <w:rFonts w:cs="宋体"/>
                <w:szCs w:val="21"/>
              </w:rPr>
            </w:pPr>
            <w:r>
              <w:rPr>
                <w:rFonts w:cs="宋体"/>
                <w:szCs w:val="21"/>
              </w:rPr>
              <w:t>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公共选修课</w:t>
            </w:r>
          </w:p>
        </w:tc>
        <w:tc>
          <w:tcPr>
            <w:tcW w:w="1029"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825"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0</w:t>
            </w:r>
          </w:p>
        </w:tc>
        <w:tc>
          <w:tcPr>
            <w:tcW w:w="1125" w:type="dxa"/>
            <w:vAlign w:val="center"/>
          </w:tcPr>
          <w:p>
            <w:pPr>
              <w:widowControl/>
              <w:spacing w:line="240" w:lineRule="exact"/>
              <w:jc w:val="center"/>
              <w:rPr>
                <w:rFonts w:ascii="宋体" w:cs="宋体"/>
                <w:kern w:val="0"/>
                <w:szCs w:val="21"/>
              </w:rPr>
            </w:pPr>
          </w:p>
        </w:tc>
        <w:tc>
          <w:tcPr>
            <w:tcW w:w="991" w:type="dxa"/>
            <w:vAlign w:val="center"/>
          </w:tcPr>
          <w:p>
            <w:pPr>
              <w:widowControl/>
              <w:spacing w:line="240" w:lineRule="exact"/>
              <w:jc w:val="center"/>
              <w:rPr>
                <w:rFonts w:asci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kern w:val="0"/>
                <w:szCs w:val="21"/>
              </w:rPr>
            </w:pPr>
            <w:r>
              <w:rPr>
                <w:rFonts w:hint="eastAsia" w:ascii="宋体" w:hAnsi="宋体" w:cs="宋体"/>
                <w:kern w:val="0"/>
                <w:szCs w:val="21"/>
              </w:rPr>
              <w:t>合计</w:t>
            </w:r>
          </w:p>
        </w:tc>
        <w:tc>
          <w:tcPr>
            <w:tcW w:w="1029" w:type="dxa"/>
            <w:vMerge w:val="restart"/>
            <w:vAlign w:val="center"/>
          </w:tcPr>
          <w:p>
            <w:pPr>
              <w:widowControl/>
              <w:spacing w:line="240" w:lineRule="exact"/>
              <w:jc w:val="center"/>
              <w:rPr>
                <w:rFonts w:ascii="宋体" w:cs="宋体"/>
                <w:kern w:val="0"/>
                <w:sz w:val="24"/>
              </w:rPr>
            </w:pPr>
            <w:r>
              <w:rPr>
                <w:rFonts w:ascii="宋体" w:cs="宋体"/>
                <w:kern w:val="0"/>
                <w:sz w:val="24"/>
              </w:rPr>
              <w:t>25</w:t>
            </w:r>
            <w:r>
              <w:rPr>
                <w:rFonts w:hint="eastAsia" w:ascii="宋体" w:cs="宋体"/>
                <w:kern w:val="0"/>
                <w:sz w:val="24"/>
              </w:rPr>
              <w:t>07</w:t>
            </w:r>
          </w:p>
        </w:tc>
        <w:tc>
          <w:tcPr>
            <w:tcW w:w="825" w:type="dxa"/>
            <w:vMerge w:val="restart"/>
            <w:vAlign w:val="center"/>
          </w:tcPr>
          <w:p>
            <w:pPr>
              <w:widowControl/>
              <w:spacing w:line="240" w:lineRule="exact"/>
              <w:jc w:val="center"/>
              <w:rPr>
                <w:rFonts w:ascii="宋体" w:cs="宋体"/>
                <w:kern w:val="0"/>
                <w:sz w:val="24"/>
              </w:rPr>
            </w:pPr>
            <w:r>
              <w:rPr>
                <w:rFonts w:ascii="宋体" w:cs="宋体"/>
                <w:kern w:val="0"/>
                <w:sz w:val="24"/>
              </w:rPr>
              <w:t>128</w:t>
            </w:r>
            <w:r>
              <w:rPr>
                <w:rFonts w:hint="eastAsia" w:ascii="宋体" w:cs="宋体"/>
                <w:kern w:val="0"/>
                <w:sz w:val="24"/>
              </w:rPr>
              <w:t>8</w:t>
            </w:r>
          </w:p>
        </w:tc>
        <w:tc>
          <w:tcPr>
            <w:tcW w:w="937" w:type="dxa"/>
            <w:vMerge w:val="restart"/>
            <w:vAlign w:val="center"/>
          </w:tcPr>
          <w:p>
            <w:pPr>
              <w:widowControl/>
              <w:spacing w:line="240" w:lineRule="exact"/>
              <w:jc w:val="center"/>
              <w:rPr>
                <w:rFonts w:ascii="宋体" w:cs="宋体"/>
                <w:kern w:val="0"/>
                <w:sz w:val="24"/>
              </w:rPr>
            </w:pPr>
            <w:r>
              <w:rPr>
                <w:rFonts w:ascii="宋体" w:cs="宋体"/>
                <w:kern w:val="0"/>
                <w:sz w:val="24"/>
              </w:rPr>
              <w:t>12</w:t>
            </w:r>
            <w:r>
              <w:rPr>
                <w:rFonts w:hint="eastAsia" w:ascii="宋体" w:cs="宋体"/>
                <w:kern w:val="0"/>
                <w:sz w:val="24"/>
              </w:rPr>
              <w:t>19</w:t>
            </w:r>
          </w:p>
        </w:tc>
        <w:tc>
          <w:tcPr>
            <w:tcW w:w="1125" w:type="dxa"/>
            <w:vMerge w:val="restart"/>
            <w:vAlign w:val="center"/>
          </w:tcPr>
          <w:p>
            <w:pPr>
              <w:widowControl/>
              <w:spacing w:line="240" w:lineRule="exact"/>
              <w:jc w:val="center"/>
              <w:rPr>
                <w:rFonts w:ascii="宋体" w:cs="宋体"/>
                <w:kern w:val="0"/>
                <w:sz w:val="24"/>
              </w:rPr>
            </w:pPr>
            <w:r>
              <w:rPr>
                <w:rFonts w:ascii="宋体" w:cs="宋体"/>
                <w:kern w:val="0"/>
                <w:sz w:val="24"/>
              </w:rPr>
              <w:t>105</w:t>
            </w:r>
          </w:p>
        </w:tc>
        <w:tc>
          <w:tcPr>
            <w:tcW w:w="991" w:type="dxa"/>
            <w:vMerge w:val="restart"/>
            <w:vAlign w:val="center"/>
          </w:tcPr>
          <w:p>
            <w:pPr>
              <w:widowControl/>
              <w:spacing w:line="240" w:lineRule="exact"/>
              <w:jc w:val="center"/>
              <w:rPr>
                <w:rFonts w:ascii="宋体" w:cs="宋体"/>
                <w:kern w:val="0"/>
                <w:sz w:val="24"/>
              </w:rPr>
            </w:pPr>
            <w:r>
              <w:rPr>
                <w:rFonts w:hint="eastAsia" w:ascii="宋体" w:cs="宋体"/>
                <w:kern w:val="0"/>
                <w:sz w:val="24"/>
              </w:rPr>
              <w:t>106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Merge w:val="continue"/>
            <w:vAlign w:val="center"/>
          </w:tcPr>
          <w:p>
            <w:pPr>
              <w:widowControl/>
              <w:spacing w:line="240" w:lineRule="exact"/>
              <w:jc w:val="left"/>
              <w:rPr>
                <w:rFonts w:ascii="宋体" w:cs="宋体"/>
                <w:kern w:val="0"/>
                <w:szCs w:val="21"/>
              </w:rPr>
            </w:pPr>
          </w:p>
        </w:tc>
        <w:tc>
          <w:tcPr>
            <w:tcW w:w="1029" w:type="dxa"/>
            <w:vMerge w:val="continue"/>
            <w:vAlign w:val="center"/>
          </w:tcPr>
          <w:p>
            <w:pPr>
              <w:widowControl/>
              <w:spacing w:line="240" w:lineRule="exact"/>
              <w:jc w:val="left"/>
              <w:rPr>
                <w:rFonts w:ascii="宋体" w:cs="宋体"/>
                <w:kern w:val="0"/>
                <w:sz w:val="24"/>
              </w:rPr>
            </w:pPr>
          </w:p>
        </w:tc>
        <w:tc>
          <w:tcPr>
            <w:tcW w:w="825" w:type="dxa"/>
            <w:vMerge w:val="continue"/>
            <w:vAlign w:val="center"/>
          </w:tcPr>
          <w:p>
            <w:pPr>
              <w:widowControl/>
              <w:spacing w:line="240" w:lineRule="exact"/>
              <w:jc w:val="left"/>
              <w:rPr>
                <w:rFonts w:ascii="宋体" w:cs="宋体"/>
                <w:kern w:val="0"/>
                <w:sz w:val="24"/>
              </w:rPr>
            </w:pPr>
          </w:p>
        </w:tc>
        <w:tc>
          <w:tcPr>
            <w:tcW w:w="937" w:type="dxa"/>
            <w:vMerge w:val="continue"/>
            <w:vAlign w:val="center"/>
          </w:tcPr>
          <w:p>
            <w:pPr>
              <w:widowControl/>
              <w:spacing w:line="240" w:lineRule="exact"/>
              <w:jc w:val="left"/>
              <w:rPr>
                <w:rFonts w:ascii="宋体" w:cs="宋体"/>
                <w:kern w:val="0"/>
                <w:sz w:val="24"/>
              </w:rPr>
            </w:pPr>
          </w:p>
        </w:tc>
        <w:tc>
          <w:tcPr>
            <w:tcW w:w="1125" w:type="dxa"/>
            <w:vMerge w:val="continue"/>
            <w:vAlign w:val="center"/>
          </w:tcPr>
          <w:p>
            <w:pPr>
              <w:widowControl/>
              <w:spacing w:line="240" w:lineRule="exact"/>
              <w:jc w:val="left"/>
              <w:rPr>
                <w:rFonts w:ascii="宋体" w:cs="宋体"/>
                <w:kern w:val="0"/>
                <w:sz w:val="24"/>
              </w:rPr>
            </w:pPr>
          </w:p>
        </w:tc>
        <w:tc>
          <w:tcPr>
            <w:tcW w:w="991" w:type="dxa"/>
            <w:vMerge w:val="continue"/>
            <w:vAlign w:val="center"/>
          </w:tcPr>
          <w:p>
            <w:pPr>
              <w:widowControl/>
              <w:spacing w:line="240" w:lineRule="exact"/>
              <w:jc w:val="left"/>
              <w:rPr>
                <w:rFonts w:asci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tcBorders>
              <w:bottom w:val="single" w:color="auto" w:sz="12" w:space="0"/>
            </w:tcBorders>
            <w:vAlign w:val="center"/>
          </w:tcPr>
          <w:p>
            <w:pPr>
              <w:widowControl/>
              <w:spacing w:line="240" w:lineRule="exact"/>
              <w:jc w:val="center"/>
              <w:rPr>
                <w:rFonts w:ascii="宋体" w:cs="宋体"/>
                <w:kern w:val="0"/>
                <w:szCs w:val="21"/>
              </w:rPr>
            </w:pPr>
            <w:r>
              <w:rPr>
                <w:rFonts w:hint="eastAsia" w:ascii="宋体" w:hAnsi="宋体" w:cs="宋体"/>
                <w:kern w:val="0"/>
                <w:szCs w:val="21"/>
              </w:rPr>
              <w:t>占总学时</w:t>
            </w:r>
          </w:p>
        </w:tc>
        <w:tc>
          <w:tcPr>
            <w:tcW w:w="1029" w:type="dxa"/>
            <w:tcBorders>
              <w:bottom w:val="single" w:color="auto" w:sz="12" w:space="0"/>
            </w:tcBorders>
            <w:vAlign w:val="center"/>
          </w:tcPr>
          <w:p>
            <w:pPr>
              <w:widowControl/>
              <w:spacing w:line="240" w:lineRule="exact"/>
              <w:jc w:val="center"/>
              <w:rPr>
                <w:rFonts w:ascii="宋体" w:cs="宋体"/>
                <w:kern w:val="0"/>
                <w:sz w:val="24"/>
              </w:rPr>
            </w:pPr>
            <w:r>
              <w:rPr>
                <w:rFonts w:ascii="宋体" w:cs="宋体"/>
                <w:kern w:val="0"/>
                <w:sz w:val="24"/>
              </w:rPr>
              <w:t>100%</w:t>
            </w:r>
          </w:p>
        </w:tc>
        <w:tc>
          <w:tcPr>
            <w:tcW w:w="825" w:type="dxa"/>
            <w:tcBorders>
              <w:bottom w:val="single" w:color="auto" w:sz="12" w:space="0"/>
            </w:tcBorders>
            <w:vAlign w:val="center"/>
          </w:tcPr>
          <w:p>
            <w:pPr>
              <w:widowControl/>
              <w:spacing w:line="240" w:lineRule="exact"/>
              <w:jc w:val="center"/>
              <w:rPr>
                <w:rFonts w:ascii="宋体" w:cs="宋体"/>
                <w:kern w:val="0"/>
                <w:sz w:val="24"/>
              </w:rPr>
            </w:pPr>
            <w:r>
              <w:rPr>
                <w:rFonts w:ascii="宋体" w:cs="宋体"/>
                <w:kern w:val="0"/>
                <w:sz w:val="24"/>
              </w:rPr>
              <w:t>51%</w:t>
            </w:r>
          </w:p>
        </w:tc>
        <w:tc>
          <w:tcPr>
            <w:tcW w:w="937" w:type="dxa"/>
            <w:tcBorders>
              <w:bottom w:val="single" w:color="auto" w:sz="12" w:space="0"/>
            </w:tcBorders>
            <w:vAlign w:val="center"/>
          </w:tcPr>
          <w:p>
            <w:pPr>
              <w:widowControl/>
              <w:spacing w:line="240" w:lineRule="exact"/>
              <w:jc w:val="center"/>
              <w:rPr>
                <w:rFonts w:ascii="宋体" w:cs="宋体"/>
                <w:kern w:val="0"/>
                <w:sz w:val="24"/>
              </w:rPr>
            </w:pPr>
            <w:r>
              <w:rPr>
                <w:rFonts w:ascii="宋体" w:cs="宋体"/>
                <w:kern w:val="0"/>
                <w:sz w:val="24"/>
              </w:rPr>
              <w:t>49%</w:t>
            </w:r>
          </w:p>
        </w:tc>
        <w:tc>
          <w:tcPr>
            <w:tcW w:w="1125" w:type="dxa"/>
            <w:tcBorders>
              <w:bottom w:val="single" w:color="auto" w:sz="12" w:space="0"/>
            </w:tcBorders>
            <w:vAlign w:val="center"/>
          </w:tcPr>
          <w:p>
            <w:pPr>
              <w:widowControl/>
              <w:spacing w:line="240" w:lineRule="exact"/>
              <w:jc w:val="center"/>
              <w:rPr>
                <w:rFonts w:ascii="宋体" w:cs="宋体"/>
                <w:kern w:val="0"/>
                <w:sz w:val="24"/>
              </w:rPr>
            </w:pPr>
          </w:p>
        </w:tc>
        <w:tc>
          <w:tcPr>
            <w:tcW w:w="991" w:type="dxa"/>
            <w:tcBorders>
              <w:bottom w:val="single" w:color="auto" w:sz="12" w:space="0"/>
            </w:tcBorders>
            <w:vAlign w:val="center"/>
          </w:tcPr>
          <w:p>
            <w:pPr>
              <w:widowControl/>
              <w:spacing w:line="240" w:lineRule="exact"/>
              <w:jc w:val="center"/>
              <w:rPr>
                <w:rFonts w:ascii="宋体" w:cs="宋体"/>
                <w:kern w:val="0"/>
                <w:sz w:val="24"/>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十一、各教学领域课程课时学分统计表</w:t>
      </w:r>
    </w:p>
    <w:tbl>
      <w:tblPr>
        <w:tblStyle w:val="10"/>
        <w:tblW w:w="865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00"/>
        <w:gridCol w:w="1895"/>
        <w:gridCol w:w="2160"/>
        <w:gridCol w:w="1440"/>
        <w:gridCol w:w="12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15" w:hRule="atLeast"/>
        </w:trPr>
        <w:tc>
          <w:tcPr>
            <w:tcW w:w="1900" w:type="dxa"/>
            <w:tcBorders>
              <w:top w:val="single" w:color="auto" w:sz="12" w:space="0"/>
            </w:tcBorders>
            <w:vAlign w:val="center"/>
          </w:tcPr>
          <w:p>
            <w:pPr>
              <w:widowControl/>
              <w:spacing w:line="500" w:lineRule="exact"/>
              <w:jc w:val="center"/>
              <w:rPr>
                <w:rFonts w:cs="宋体"/>
                <w:b/>
                <w:kern w:val="0"/>
                <w:szCs w:val="21"/>
              </w:rPr>
            </w:pPr>
            <w:r>
              <w:rPr>
                <w:rFonts w:hint="eastAsia" w:hAnsi="宋体" w:cs="宋体"/>
                <w:b/>
                <w:kern w:val="0"/>
                <w:szCs w:val="21"/>
              </w:rPr>
              <w:t>课程类别</w:t>
            </w:r>
          </w:p>
        </w:tc>
        <w:tc>
          <w:tcPr>
            <w:tcW w:w="1895" w:type="dxa"/>
            <w:tcBorders>
              <w:top w:val="single" w:color="auto" w:sz="12" w:space="0"/>
            </w:tcBorders>
            <w:vAlign w:val="center"/>
          </w:tcPr>
          <w:p>
            <w:pPr>
              <w:widowControl/>
              <w:spacing w:line="500" w:lineRule="exact"/>
              <w:jc w:val="center"/>
              <w:rPr>
                <w:rFonts w:cs="宋体"/>
                <w:b/>
                <w:kern w:val="0"/>
                <w:szCs w:val="21"/>
              </w:rPr>
            </w:pPr>
            <w:r>
              <w:rPr>
                <w:rFonts w:hint="eastAsia" w:hAnsi="宋体" w:cs="宋体"/>
                <w:b/>
                <w:kern w:val="0"/>
                <w:szCs w:val="21"/>
              </w:rPr>
              <w:t>学时</w:t>
            </w:r>
          </w:p>
        </w:tc>
        <w:tc>
          <w:tcPr>
            <w:tcW w:w="2160" w:type="dxa"/>
            <w:tcBorders>
              <w:top w:val="single" w:color="auto" w:sz="12" w:space="0"/>
            </w:tcBorders>
            <w:vAlign w:val="center"/>
          </w:tcPr>
          <w:p>
            <w:pPr>
              <w:widowControl/>
              <w:spacing w:line="500" w:lineRule="exact"/>
              <w:jc w:val="center"/>
              <w:rPr>
                <w:rFonts w:cs="宋体"/>
                <w:b/>
                <w:kern w:val="0"/>
                <w:szCs w:val="21"/>
              </w:rPr>
            </w:pPr>
            <w:r>
              <w:rPr>
                <w:rFonts w:hint="eastAsia" w:hAnsi="宋体" w:cs="宋体"/>
                <w:b/>
                <w:kern w:val="0"/>
                <w:szCs w:val="21"/>
              </w:rPr>
              <w:t>学分</w:t>
            </w:r>
          </w:p>
        </w:tc>
        <w:tc>
          <w:tcPr>
            <w:tcW w:w="2700" w:type="dxa"/>
            <w:gridSpan w:val="2"/>
            <w:tcBorders>
              <w:top w:val="single" w:color="auto" w:sz="12" w:space="0"/>
            </w:tcBorders>
            <w:vAlign w:val="center"/>
          </w:tcPr>
          <w:p>
            <w:pPr>
              <w:widowControl/>
              <w:spacing w:line="500" w:lineRule="exact"/>
              <w:jc w:val="center"/>
              <w:rPr>
                <w:rFonts w:cs="宋体"/>
                <w:b/>
                <w:kern w:val="0"/>
                <w:szCs w:val="21"/>
              </w:rPr>
            </w:pPr>
            <w:r>
              <w:rPr>
                <w:rFonts w:hint="eastAsia" w:hAnsi="宋体" w:cs="宋体"/>
                <w:b/>
                <w:kern w:val="0"/>
                <w:szCs w:val="21"/>
              </w:rPr>
              <w:t>占总学分比例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vAlign w:val="center"/>
          </w:tcPr>
          <w:p>
            <w:pPr>
              <w:spacing w:line="500" w:lineRule="exact"/>
              <w:jc w:val="center"/>
              <w:rPr>
                <w:rFonts w:cs="宋体"/>
                <w:sz w:val="24"/>
              </w:rPr>
            </w:pPr>
            <w:r>
              <w:rPr>
                <w:rFonts w:hint="eastAsia"/>
                <w:bCs/>
              </w:rPr>
              <w:t>职业素养与基础知识领域</w:t>
            </w:r>
          </w:p>
        </w:tc>
        <w:tc>
          <w:tcPr>
            <w:tcW w:w="1895" w:type="dxa"/>
            <w:vAlign w:val="center"/>
          </w:tcPr>
          <w:p>
            <w:pPr>
              <w:widowControl/>
              <w:spacing w:line="500" w:lineRule="exact"/>
              <w:jc w:val="center"/>
              <w:rPr>
                <w:rFonts w:cs="宋体"/>
                <w:kern w:val="0"/>
                <w:szCs w:val="21"/>
              </w:rPr>
            </w:pPr>
            <w:r>
              <w:rPr>
                <w:rFonts w:cs="宋体"/>
                <w:kern w:val="0"/>
                <w:szCs w:val="21"/>
              </w:rPr>
              <w:t>722</w:t>
            </w:r>
          </w:p>
        </w:tc>
        <w:tc>
          <w:tcPr>
            <w:tcW w:w="2160" w:type="dxa"/>
            <w:vAlign w:val="center"/>
          </w:tcPr>
          <w:p>
            <w:pPr>
              <w:widowControl/>
              <w:spacing w:line="500" w:lineRule="exact"/>
              <w:jc w:val="center"/>
              <w:rPr>
                <w:rFonts w:cs="宋体"/>
                <w:kern w:val="0"/>
                <w:szCs w:val="21"/>
              </w:rPr>
            </w:pPr>
            <w:r>
              <w:rPr>
                <w:rFonts w:cs="宋体"/>
                <w:kern w:val="0"/>
                <w:szCs w:val="21"/>
              </w:rPr>
              <w:t>35</w:t>
            </w:r>
          </w:p>
        </w:tc>
        <w:tc>
          <w:tcPr>
            <w:tcW w:w="1440" w:type="dxa"/>
            <w:vAlign w:val="center"/>
          </w:tcPr>
          <w:p>
            <w:pPr>
              <w:widowControl/>
              <w:spacing w:line="500" w:lineRule="exact"/>
              <w:jc w:val="center"/>
              <w:rPr>
                <w:rFonts w:cs="宋体"/>
                <w:kern w:val="0"/>
                <w:szCs w:val="21"/>
              </w:rPr>
            </w:pPr>
            <w:r>
              <w:rPr>
                <w:rFonts w:cs="宋体"/>
                <w:kern w:val="0"/>
                <w:szCs w:val="21"/>
              </w:rPr>
              <w:t>2</w:t>
            </w:r>
            <w:r>
              <w:rPr>
                <w:rFonts w:hint="eastAsia" w:cs="宋体"/>
                <w:kern w:val="0"/>
                <w:szCs w:val="21"/>
              </w:rPr>
              <w:t>8</w:t>
            </w:r>
            <w:r>
              <w:rPr>
                <w:rFonts w:cs="宋体"/>
                <w:kern w:val="0"/>
                <w:szCs w:val="21"/>
              </w:rPr>
              <w:t>%</w:t>
            </w:r>
          </w:p>
        </w:tc>
        <w:tc>
          <w:tcPr>
            <w:tcW w:w="1260" w:type="dxa"/>
            <w:vMerge w:val="restart"/>
            <w:vAlign w:val="center"/>
          </w:tcPr>
          <w:p>
            <w:pPr>
              <w:widowControl/>
              <w:spacing w:line="500" w:lineRule="exact"/>
              <w:jc w:val="center"/>
              <w:rPr>
                <w:rFonts w:cs="宋体"/>
                <w:kern w:val="0"/>
                <w:szCs w:val="21"/>
              </w:rPr>
            </w:pPr>
            <w:r>
              <w:rPr>
                <w:rFonts w:cs="宋体"/>
                <w:kern w:val="0"/>
                <w:szCs w:val="21"/>
              </w:rPr>
              <w:t>90%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vAlign w:val="center"/>
          </w:tcPr>
          <w:p>
            <w:pPr>
              <w:spacing w:line="500" w:lineRule="exact"/>
              <w:jc w:val="center"/>
              <w:rPr>
                <w:rFonts w:cs="宋体"/>
                <w:sz w:val="24"/>
              </w:rPr>
            </w:pPr>
            <w:r>
              <w:rPr>
                <w:rFonts w:hint="eastAsia"/>
                <w:bCs/>
              </w:rPr>
              <w:t>职业技术能力领域</w:t>
            </w:r>
          </w:p>
        </w:tc>
        <w:tc>
          <w:tcPr>
            <w:tcW w:w="1895" w:type="dxa"/>
            <w:vAlign w:val="center"/>
          </w:tcPr>
          <w:p>
            <w:pPr>
              <w:widowControl/>
              <w:spacing w:line="500" w:lineRule="exact"/>
              <w:jc w:val="center"/>
              <w:rPr>
                <w:rFonts w:cs="宋体"/>
                <w:kern w:val="0"/>
                <w:szCs w:val="21"/>
              </w:rPr>
            </w:pPr>
            <w:r>
              <w:rPr>
                <w:rFonts w:cs="宋体"/>
                <w:kern w:val="0"/>
                <w:szCs w:val="21"/>
              </w:rPr>
              <w:t>15</w:t>
            </w:r>
            <w:r>
              <w:rPr>
                <w:rFonts w:hint="eastAsia" w:cs="宋体"/>
                <w:kern w:val="0"/>
                <w:szCs w:val="21"/>
              </w:rPr>
              <w:t>51</w:t>
            </w:r>
          </w:p>
        </w:tc>
        <w:tc>
          <w:tcPr>
            <w:tcW w:w="2160" w:type="dxa"/>
            <w:vAlign w:val="center"/>
          </w:tcPr>
          <w:p>
            <w:pPr>
              <w:widowControl/>
              <w:spacing w:line="500" w:lineRule="exact"/>
              <w:jc w:val="center"/>
              <w:rPr>
                <w:rFonts w:cs="宋体"/>
                <w:kern w:val="0"/>
                <w:szCs w:val="21"/>
              </w:rPr>
            </w:pPr>
            <w:r>
              <w:rPr>
                <w:rFonts w:cs="宋体"/>
                <w:kern w:val="0"/>
                <w:szCs w:val="21"/>
              </w:rPr>
              <w:t>7</w:t>
            </w:r>
            <w:r>
              <w:rPr>
                <w:rFonts w:hint="eastAsia" w:cs="宋体"/>
                <w:kern w:val="0"/>
                <w:szCs w:val="21"/>
              </w:rPr>
              <w:t>8</w:t>
            </w:r>
          </w:p>
        </w:tc>
        <w:tc>
          <w:tcPr>
            <w:tcW w:w="1440" w:type="dxa"/>
            <w:vAlign w:val="center"/>
          </w:tcPr>
          <w:p>
            <w:pPr>
              <w:widowControl/>
              <w:spacing w:line="500" w:lineRule="exact"/>
              <w:jc w:val="center"/>
              <w:rPr>
                <w:rFonts w:cs="宋体"/>
                <w:kern w:val="0"/>
                <w:szCs w:val="21"/>
              </w:rPr>
            </w:pPr>
            <w:r>
              <w:rPr>
                <w:rFonts w:cs="宋体"/>
                <w:kern w:val="0"/>
                <w:szCs w:val="21"/>
              </w:rPr>
              <w:t>62%</w:t>
            </w:r>
          </w:p>
        </w:tc>
        <w:tc>
          <w:tcPr>
            <w:tcW w:w="1260" w:type="dxa"/>
            <w:vMerge w:val="continue"/>
            <w:vAlign w:val="center"/>
          </w:tcPr>
          <w:p>
            <w:pPr>
              <w:widowControl/>
              <w:spacing w:line="500" w:lineRule="exact"/>
              <w:jc w:val="left"/>
              <w:rPr>
                <w:rFonts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vAlign w:val="center"/>
          </w:tcPr>
          <w:p>
            <w:pPr>
              <w:spacing w:line="500" w:lineRule="exact"/>
              <w:jc w:val="center"/>
              <w:rPr>
                <w:rFonts w:cs="宋体"/>
                <w:sz w:val="24"/>
              </w:rPr>
            </w:pPr>
            <w:r>
              <w:rPr>
                <w:rFonts w:hint="eastAsia"/>
                <w:bCs/>
              </w:rPr>
              <w:t>专业素质拓展领域</w:t>
            </w:r>
          </w:p>
        </w:tc>
        <w:tc>
          <w:tcPr>
            <w:tcW w:w="1895" w:type="dxa"/>
            <w:vAlign w:val="center"/>
          </w:tcPr>
          <w:p>
            <w:pPr>
              <w:widowControl/>
              <w:spacing w:line="500" w:lineRule="exact"/>
              <w:jc w:val="center"/>
              <w:rPr>
                <w:rFonts w:cs="宋体"/>
                <w:kern w:val="0"/>
                <w:szCs w:val="21"/>
              </w:rPr>
            </w:pPr>
            <w:r>
              <w:rPr>
                <w:rFonts w:cs="宋体"/>
                <w:kern w:val="0"/>
                <w:szCs w:val="21"/>
              </w:rPr>
              <w:t>90</w:t>
            </w:r>
          </w:p>
        </w:tc>
        <w:tc>
          <w:tcPr>
            <w:tcW w:w="2160" w:type="dxa"/>
            <w:vAlign w:val="center"/>
          </w:tcPr>
          <w:p>
            <w:pPr>
              <w:widowControl/>
              <w:spacing w:line="500" w:lineRule="exact"/>
              <w:jc w:val="center"/>
              <w:rPr>
                <w:rFonts w:cs="宋体"/>
                <w:kern w:val="0"/>
                <w:szCs w:val="21"/>
              </w:rPr>
            </w:pPr>
            <w:r>
              <w:rPr>
                <w:rFonts w:cs="宋体"/>
                <w:kern w:val="0"/>
                <w:szCs w:val="21"/>
              </w:rPr>
              <w:t>5</w:t>
            </w:r>
          </w:p>
        </w:tc>
        <w:tc>
          <w:tcPr>
            <w:tcW w:w="1440" w:type="dxa"/>
            <w:vAlign w:val="center"/>
          </w:tcPr>
          <w:p>
            <w:pPr>
              <w:widowControl/>
              <w:spacing w:line="500" w:lineRule="exact"/>
              <w:jc w:val="center"/>
              <w:rPr>
                <w:rFonts w:cs="宋体"/>
                <w:kern w:val="0"/>
                <w:szCs w:val="21"/>
              </w:rPr>
            </w:pPr>
            <w:r>
              <w:rPr>
                <w:rFonts w:cs="宋体"/>
                <w:kern w:val="0"/>
                <w:szCs w:val="21"/>
              </w:rPr>
              <w:t>4%</w:t>
            </w:r>
          </w:p>
        </w:tc>
        <w:tc>
          <w:tcPr>
            <w:tcW w:w="1260" w:type="dxa"/>
            <w:vMerge w:val="restart"/>
            <w:vAlign w:val="center"/>
          </w:tcPr>
          <w:p>
            <w:pPr>
              <w:widowControl/>
              <w:spacing w:line="500" w:lineRule="exact"/>
              <w:jc w:val="center"/>
              <w:rPr>
                <w:rFonts w:cs="宋体"/>
                <w:kern w:val="0"/>
                <w:szCs w:val="21"/>
              </w:rPr>
            </w:pPr>
            <w:r>
              <w:rPr>
                <w:rFonts w:cs="宋体"/>
                <w:kern w:val="0"/>
                <w:szCs w:val="21"/>
              </w:rPr>
              <w:t>10 %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vAlign w:val="center"/>
          </w:tcPr>
          <w:p>
            <w:pPr>
              <w:spacing w:line="500" w:lineRule="exact"/>
              <w:jc w:val="center"/>
              <w:rPr>
                <w:rFonts w:cs="宋体"/>
                <w:sz w:val="24"/>
              </w:rPr>
            </w:pPr>
            <w:r>
              <w:rPr>
                <w:rFonts w:hint="eastAsia"/>
                <w:bCs/>
              </w:rPr>
              <w:t>综合素质拓展领域</w:t>
            </w:r>
          </w:p>
        </w:tc>
        <w:tc>
          <w:tcPr>
            <w:tcW w:w="1895" w:type="dxa"/>
            <w:vAlign w:val="center"/>
          </w:tcPr>
          <w:p>
            <w:pPr>
              <w:widowControl/>
              <w:spacing w:line="500" w:lineRule="exact"/>
              <w:jc w:val="center"/>
              <w:rPr>
                <w:rFonts w:cs="宋体"/>
                <w:kern w:val="0"/>
                <w:szCs w:val="21"/>
              </w:rPr>
            </w:pPr>
            <w:r>
              <w:rPr>
                <w:rFonts w:cs="宋体"/>
                <w:kern w:val="0"/>
                <w:szCs w:val="21"/>
              </w:rPr>
              <w:t>144</w:t>
            </w:r>
          </w:p>
        </w:tc>
        <w:tc>
          <w:tcPr>
            <w:tcW w:w="2160" w:type="dxa"/>
            <w:vAlign w:val="center"/>
          </w:tcPr>
          <w:p>
            <w:pPr>
              <w:widowControl/>
              <w:spacing w:line="500" w:lineRule="exact"/>
              <w:jc w:val="center"/>
              <w:rPr>
                <w:rFonts w:cs="宋体"/>
                <w:kern w:val="0"/>
                <w:szCs w:val="21"/>
              </w:rPr>
            </w:pPr>
            <w:r>
              <w:rPr>
                <w:rFonts w:cs="宋体"/>
                <w:kern w:val="0"/>
                <w:szCs w:val="21"/>
              </w:rPr>
              <w:t>8</w:t>
            </w:r>
          </w:p>
        </w:tc>
        <w:tc>
          <w:tcPr>
            <w:tcW w:w="1440" w:type="dxa"/>
            <w:vAlign w:val="center"/>
          </w:tcPr>
          <w:p>
            <w:pPr>
              <w:widowControl/>
              <w:spacing w:line="500" w:lineRule="exact"/>
              <w:jc w:val="center"/>
              <w:rPr>
                <w:rFonts w:cs="宋体"/>
                <w:kern w:val="0"/>
                <w:szCs w:val="21"/>
              </w:rPr>
            </w:pPr>
            <w:r>
              <w:rPr>
                <w:rFonts w:cs="宋体"/>
                <w:kern w:val="0"/>
                <w:szCs w:val="21"/>
              </w:rPr>
              <w:t>6%</w:t>
            </w:r>
          </w:p>
        </w:tc>
        <w:tc>
          <w:tcPr>
            <w:tcW w:w="1260" w:type="dxa"/>
            <w:vMerge w:val="continue"/>
            <w:vAlign w:val="center"/>
          </w:tcPr>
          <w:p>
            <w:pPr>
              <w:widowControl/>
              <w:spacing w:line="500" w:lineRule="exact"/>
              <w:jc w:val="left"/>
              <w:rPr>
                <w:rFonts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1900" w:type="dxa"/>
            <w:tcBorders>
              <w:bottom w:val="single" w:color="auto" w:sz="12" w:space="0"/>
            </w:tcBorders>
            <w:vAlign w:val="center"/>
          </w:tcPr>
          <w:p>
            <w:pPr>
              <w:widowControl/>
              <w:spacing w:line="500" w:lineRule="exact"/>
              <w:jc w:val="center"/>
              <w:rPr>
                <w:rFonts w:cs="宋体"/>
                <w:kern w:val="0"/>
                <w:szCs w:val="21"/>
              </w:rPr>
            </w:pPr>
            <w:r>
              <w:rPr>
                <w:rFonts w:hint="eastAsia" w:hAnsi="宋体" w:cs="宋体"/>
                <w:kern w:val="0"/>
                <w:szCs w:val="21"/>
              </w:rPr>
              <w:t>合计</w:t>
            </w:r>
          </w:p>
        </w:tc>
        <w:tc>
          <w:tcPr>
            <w:tcW w:w="1895" w:type="dxa"/>
            <w:tcBorders>
              <w:bottom w:val="single" w:color="auto" w:sz="12" w:space="0"/>
            </w:tcBorders>
            <w:vAlign w:val="center"/>
          </w:tcPr>
          <w:p>
            <w:pPr>
              <w:widowControl/>
              <w:spacing w:line="500" w:lineRule="exact"/>
              <w:jc w:val="center"/>
              <w:rPr>
                <w:rFonts w:cs="宋体"/>
                <w:kern w:val="0"/>
                <w:szCs w:val="21"/>
              </w:rPr>
            </w:pPr>
            <w:r>
              <w:rPr>
                <w:rFonts w:cs="宋体"/>
                <w:kern w:val="0"/>
                <w:szCs w:val="21"/>
              </w:rPr>
              <w:t>25</w:t>
            </w:r>
            <w:r>
              <w:rPr>
                <w:rFonts w:hint="eastAsia" w:cs="宋体"/>
                <w:kern w:val="0"/>
                <w:szCs w:val="21"/>
              </w:rPr>
              <w:t>07</w:t>
            </w:r>
          </w:p>
        </w:tc>
        <w:tc>
          <w:tcPr>
            <w:tcW w:w="2160" w:type="dxa"/>
            <w:tcBorders>
              <w:bottom w:val="single" w:color="auto" w:sz="12" w:space="0"/>
            </w:tcBorders>
            <w:vAlign w:val="center"/>
          </w:tcPr>
          <w:p>
            <w:pPr>
              <w:widowControl/>
              <w:spacing w:line="500" w:lineRule="exact"/>
              <w:jc w:val="center"/>
              <w:rPr>
                <w:rFonts w:cs="宋体"/>
                <w:kern w:val="0"/>
                <w:szCs w:val="21"/>
              </w:rPr>
            </w:pPr>
            <w:r>
              <w:rPr>
                <w:rFonts w:cs="宋体"/>
                <w:kern w:val="0"/>
                <w:szCs w:val="21"/>
              </w:rPr>
              <w:t>12</w:t>
            </w:r>
            <w:r>
              <w:rPr>
                <w:rFonts w:hint="eastAsia" w:cs="宋体"/>
                <w:kern w:val="0"/>
                <w:szCs w:val="21"/>
              </w:rPr>
              <w:t>6</w:t>
            </w:r>
          </w:p>
        </w:tc>
        <w:tc>
          <w:tcPr>
            <w:tcW w:w="2700" w:type="dxa"/>
            <w:gridSpan w:val="2"/>
            <w:tcBorders>
              <w:bottom w:val="single" w:color="auto" w:sz="12" w:space="0"/>
            </w:tcBorders>
            <w:vAlign w:val="center"/>
          </w:tcPr>
          <w:p>
            <w:pPr>
              <w:widowControl/>
              <w:spacing w:line="500" w:lineRule="exact"/>
              <w:jc w:val="center"/>
              <w:rPr>
                <w:rFonts w:cs="宋体"/>
                <w:kern w:val="0"/>
                <w:szCs w:val="21"/>
              </w:rPr>
            </w:pPr>
            <w:r>
              <w:rPr>
                <w:rFonts w:cs="宋体"/>
                <w:kern w:val="0"/>
                <w:szCs w:val="21"/>
              </w:rPr>
              <w:t>100%</w:t>
            </w:r>
          </w:p>
        </w:tc>
      </w:tr>
    </w:tbl>
    <w:p>
      <w:pPr>
        <w:spacing w:line="400" w:lineRule="exact"/>
        <w:rPr>
          <w:rFonts w:ascii="宋体"/>
          <w:sz w:val="24"/>
        </w:rPr>
      </w:pPr>
    </w:p>
    <w:p>
      <w:pPr>
        <w:numPr>
          <w:ilvl w:val="0"/>
          <w:numId w:val="15"/>
        </w:numPr>
        <w:rPr>
          <w:rFonts w:ascii="黑体" w:hAnsi="宋体" w:eastAsia="黑体"/>
          <w:b/>
          <w:bCs/>
          <w:sz w:val="28"/>
          <w:szCs w:val="28"/>
        </w:rPr>
      </w:pPr>
      <w:r>
        <w:rPr>
          <w:rFonts w:hint="eastAsia" w:ascii="黑体" w:hAnsi="宋体" w:eastAsia="黑体"/>
          <w:b/>
          <w:bCs/>
          <w:sz w:val="28"/>
          <w:szCs w:val="28"/>
        </w:rPr>
        <w:t>核心课程（含主要职业技能训练课）简介</w:t>
      </w: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tbl>
      <w:tblPr>
        <w:tblStyle w:val="10"/>
        <w:tblpPr w:leftFromText="181" w:rightFromText="181" w:vertAnchor="text" w:horzAnchor="margin" w:tblpY="1"/>
        <w:tblOverlap w:val="never"/>
        <w:tblW w:w="94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4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vAlign w:val="center"/>
          </w:tcPr>
          <w:p>
            <w:pPr>
              <w:keepNext w:val="0"/>
              <w:keepLines w:val="0"/>
              <w:pageBreakBefore w:val="0"/>
              <w:widowControl w:val="0"/>
              <w:kinsoku/>
              <w:wordWrap/>
              <w:overflowPunct/>
              <w:topLinePunct w:val="0"/>
              <w:autoSpaceDE/>
              <w:autoSpaceDN/>
              <w:bidi w:val="0"/>
              <w:adjustRightInd/>
              <w:snapToGrid/>
              <w:spacing w:line="370" w:lineRule="exact"/>
              <w:jc w:val="center"/>
              <w:textAlignment w:val="auto"/>
              <w:rPr>
                <w:rFonts w:ascii="宋体"/>
                <w:b/>
                <w:szCs w:val="21"/>
              </w:rPr>
            </w:pPr>
            <w:r>
              <w:rPr>
                <w:rFonts w:hint="eastAsia" w:ascii="宋体" w:hAnsi="宋体"/>
                <w:b/>
                <w:szCs w:val="21"/>
              </w:rPr>
              <w:t>课程名称</w:t>
            </w:r>
          </w:p>
        </w:tc>
        <w:tc>
          <w:tcPr>
            <w:tcW w:w="2759" w:type="dxa"/>
            <w:vAlign w:val="center"/>
          </w:tcPr>
          <w:p>
            <w:pPr>
              <w:keepNext w:val="0"/>
              <w:keepLines w:val="0"/>
              <w:pageBreakBefore w:val="0"/>
              <w:widowControl w:val="0"/>
              <w:kinsoku/>
              <w:wordWrap/>
              <w:overflowPunct/>
              <w:topLinePunct w:val="0"/>
              <w:autoSpaceDE/>
              <w:autoSpaceDN/>
              <w:bidi w:val="0"/>
              <w:adjustRightInd/>
              <w:snapToGrid/>
              <w:spacing w:line="370" w:lineRule="exact"/>
              <w:jc w:val="center"/>
              <w:textAlignment w:val="auto"/>
              <w:rPr>
                <w:rFonts w:ascii="宋体"/>
                <w:szCs w:val="21"/>
              </w:rPr>
            </w:pPr>
            <w:r>
              <w:rPr>
                <w:rFonts w:hint="eastAsia" w:ascii="宋体" w:hAnsi="宋体"/>
                <w:szCs w:val="21"/>
              </w:rPr>
              <w:t>商业银行综合业务</w:t>
            </w:r>
          </w:p>
        </w:tc>
        <w:tc>
          <w:tcPr>
            <w:tcW w:w="1242" w:type="dxa"/>
            <w:vAlign w:val="center"/>
          </w:tcPr>
          <w:p>
            <w:pPr>
              <w:keepNext w:val="0"/>
              <w:keepLines w:val="0"/>
              <w:pageBreakBefore w:val="0"/>
              <w:widowControl w:val="0"/>
              <w:kinsoku/>
              <w:wordWrap/>
              <w:overflowPunct/>
              <w:topLinePunct w:val="0"/>
              <w:autoSpaceDE/>
              <w:autoSpaceDN/>
              <w:bidi w:val="0"/>
              <w:adjustRightInd/>
              <w:snapToGrid/>
              <w:spacing w:line="370" w:lineRule="exact"/>
              <w:jc w:val="center"/>
              <w:textAlignment w:val="auto"/>
              <w:rPr>
                <w:rFonts w:ascii="宋体"/>
                <w:b/>
                <w:szCs w:val="21"/>
              </w:rPr>
            </w:pPr>
            <w:r>
              <w:rPr>
                <w:rFonts w:hint="eastAsia" w:ascii="宋体" w:hAnsi="宋体"/>
                <w:b/>
                <w:szCs w:val="21"/>
              </w:rPr>
              <w:t>课程代码</w:t>
            </w:r>
          </w:p>
        </w:tc>
        <w:tc>
          <w:tcPr>
            <w:tcW w:w="4105" w:type="dxa"/>
            <w:vAlign w:val="center"/>
          </w:tcPr>
          <w:p>
            <w:pPr>
              <w:keepNext w:val="0"/>
              <w:keepLines w:val="0"/>
              <w:pageBreakBefore w:val="0"/>
              <w:widowControl w:val="0"/>
              <w:kinsoku/>
              <w:wordWrap/>
              <w:overflowPunct/>
              <w:topLinePunct w:val="0"/>
              <w:autoSpaceDE/>
              <w:autoSpaceDN/>
              <w:bidi w:val="0"/>
              <w:adjustRightInd/>
              <w:snapToGrid/>
              <w:spacing w:line="370" w:lineRule="exact"/>
              <w:jc w:val="center"/>
              <w:textAlignment w:val="auto"/>
              <w:rPr>
                <w:rFonts w:ascii="宋体"/>
                <w:szCs w:val="21"/>
              </w:rPr>
            </w:pPr>
            <w:r>
              <w:rPr>
                <w:rFonts w:ascii="宋体" w:hAnsi="宋体"/>
                <w:szCs w:val="21"/>
              </w:rPr>
              <w:t>60807B10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vAlign w:val="center"/>
          </w:tcPr>
          <w:p>
            <w:pPr>
              <w:keepNext w:val="0"/>
              <w:keepLines w:val="0"/>
              <w:pageBreakBefore w:val="0"/>
              <w:widowControl w:val="0"/>
              <w:kinsoku/>
              <w:wordWrap/>
              <w:overflowPunct/>
              <w:topLinePunct w:val="0"/>
              <w:autoSpaceDE/>
              <w:autoSpaceDN/>
              <w:bidi w:val="0"/>
              <w:adjustRightInd/>
              <w:snapToGrid/>
              <w:spacing w:line="370" w:lineRule="exact"/>
              <w:jc w:val="center"/>
              <w:textAlignment w:val="auto"/>
              <w:rPr>
                <w:rFonts w:ascii="宋体"/>
                <w:b/>
                <w:szCs w:val="21"/>
              </w:rPr>
            </w:pPr>
            <w:r>
              <w:rPr>
                <w:rFonts w:hint="eastAsia" w:ascii="宋体" w:hAnsi="宋体"/>
                <w:b/>
                <w:szCs w:val="21"/>
              </w:rPr>
              <w:t>开设学期</w:t>
            </w:r>
          </w:p>
        </w:tc>
        <w:tc>
          <w:tcPr>
            <w:tcW w:w="2759" w:type="dxa"/>
            <w:vAlign w:val="center"/>
          </w:tcPr>
          <w:p>
            <w:pPr>
              <w:keepNext w:val="0"/>
              <w:keepLines w:val="0"/>
              <w:pageBreakBefore w:val="0"/>
              <w:widowControl w:val="0"/>
              <w:kinsoku/>
              <w:wordWrap/>
              <w:overflowPunct/>
              <w:topLinePunct w:val="0"/>
              <w:autoSpaceDE/>
              <w:autoSpaceDN/>
              <w:bidi w:val="0"/>
              <w:adjustRightInd/>
              <w:snapToGrid/>
              <w:spacing w:line="370" w:lineRule="exact"/>
              <w:jc w:val="center"/>
              <w:textAlignment w:val="auto"/>
              <w:rPr>
                <w:rFonts w:ascii="宋体"/>
                <w:szCs w:val="21"/>
              </w:rPr>
            </w:pPr>
            <w:r>
              <w:rPr>
                <w:rFonts w:hint="eastAsia" w:ascii="宋体" w:hAnsi="宋体"/>
                <w:szCs w:val="21"/>
              </w:rPr>
              <w:t>第四学期</w:t>
            </w:r>
          </w:p>
        </w:tc>
        <w:tc>
          <w:tcPr>
            <w:tcW w:w="1242" w:type="dxa"/>
            <w:vAlign w:val="center"/>
          </w:tcPr>
          <w:p>
            <w:pPr>
              <w:keepNext w:val="0"/>
              <w:keepLines w:val="0"/>
              <w:pageBreakBefore w:val="0"/>
              <w:widowControl w:val="0"/>
              <w:kinsoku/>
              <w:wordWrap/>
              <w:overflowPunct/>
              <w:topLinePunct w:val="0"/>
              <w:autoSpaceDE/>
              <w:autoSpaceDN/>
              <w:bidi w:val="0"/>
              <w:adjustRightInd/>
              <w:snapToGrid/>
              <w:spacing w:line="370" w:lineRule="exact"/>
              <w:jc w:val="center"/>
              <w:textAlignment w:val="auto"/>
              <w:rPr>
                <w:rFonts w:ascii="宋体"/>
                <w:b/>
                <w:szCs w:val="21"/>
              </w:rPr>
            </w:pPr>
            <w:r>
              <w:rPr>
                <w:rFonts w:hint="eastAsia" w:ascii="宋体" w:hAnsi="宋体"/>
                <w:b/>
                <w:szCs w:val="21"/>
              </w:rPr>
              <w:t>学时</w:t>
            </w:r>
            <w:r>
              <w:rPr>
                <w:rFonts w:ascii="宋体" w:hAnsi="宋体"/>
                <w:b/>
                <w:szCs w:val="21"/>
              </w:rPr>
              <w:t>/</w:t>
            </w:r>
            <w:r>
              <w:rPr>
                <w:rFonts w:hint="eastAsia" w:ascii="宋体" w:hAnsi="宋体"/>
                <w:b/>
                <w:szCs w:val="21"/>
              </w:rPr>
              <w:t>学分</w:t>
            </w:r>
          </w:p>
        </w:tc>
        <w:tc>
          <w:tcPr>
            <w:tcW w:w="4105" w:type="dxa"/>
            <w:vAlign w:val="center"/>
          </w:tcPr>
          <w:p>
            <w:pPr>
              <w:keepNext w:val="0"/>
              <w:keepLines w:val="0"/>
              <w:pageBreakBefore w:val="0"/>
              <w:widowControl w:val="0"/>
              <w:kinsoku/>
              <w:wordWrap/>
              <w:overflowPunct/>
              <w:topLinePunct w:val="0"/>
              <w:autoSpaceDE/>
              <w:autoSpaceDN/>
              <w:bidi w:val="0"/>
              <w:adjustRightInd/>
              <w:snapToGrid/>
              <w:spacing w:line="370" w:lineRule="exact"/>
              <w:jc w:val="center"/>
              <w:textAlignment w:val="auto"/>
              <w:rPr>
                <w:rFonts w:ascii="宋体"/>
                <w:szCs w:val="21"/>
              </w:rPr>
            </w:pPr>
            <w:r>
              <w:rPr>
                <w:rFonts w:ascii="宋体" w:hAnsi="宋体"/>
                <w:szCs w:val="21"/>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497" w:type="dxa"/>
            <w:gridSpan w:val="4"/>
          </w:tcPr>
          <w:p>
            <w:pPr>
              <w:keepNext w:val="0"/>
              <w:keepLines w:val="0"/>
              <w:pageBreakBefore w:val="0"/>
              <w:widowControl w:val="0"/>
              <w:kinsoku/>
              <w:wordWrap/>
              <w:overflowPunct/>
              <w:topLinePunct w:val="0"/>
              <w:autoSpaceDE/>
              <w:autoSpaceDN/>
              <w:bidi w:val="0"/>
              <w:adjustRightInd/>
              <w:snapToGrid/>
              <w:spacing w:line="370" w:lineRule="exact"/>
              <w:textAlignment w:val="auto"/>
              <w:rPr>
                <w:rFonts w:hAnsi="宋体"/>
                <w:szCs w:val="21"/>
              </w:rPr>
            </w:pPr>
            <w:r>
              <w:rPr>
                <w:rFonts w:hint="eastAsia" w:hAnsi="宋体"/>
                <w:szCs w:val="21"/>
              </w:rPr>
              <w:t>学习目标：要求学生通过《商业银行经营管理》课程的学习和训练活动，应掌握有关商业银行经营管理的基本理论与原则以及我国银行改革的实践；有关商业银行的业务及具体操作，包括业务经营成果的分析；有关银行风险防范的机制与措施等。并养成独立、客观、公正、诚实守信、善于沟通和合作的品格，为上岗就业做好准备。</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hAnsi="宋体"/>
                <w:szCs w:val="21"/>
              </w:rPr>
            </w:pPr>
            <w:r>
              <w:rPr>
                <w:rFonts w:hint="eastAsia" w:hAnsi="宋体"/>
                <w:szCs w:val="21"/>
              </w:rPr>
              <w:t>知识目标：1.通过商业银行综合业务的学习能够让学生掌握基本的银行日常操作流程</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hAnsi="宋体"/>
                <w:szCs w:val="21"/>
              </w:rPr>
              <w:t>素质</w:t>
            </w:r>
            <w:r>
              <w:rPr>
                <w:rFonts w:hint="eastAsia" w:ascii="宋体" w:hAnsi="宋体"/>
                <w:szCs w:val="21"/>
              </w:rPr>
              <w:t>目标：1.培养学生的学习能力、逻辑思维能力、创新思维能力。</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 xml:space="preserve">          2.培养学生严谨、敬业的职业态度。</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rPr>
            </w:pPr>
            <w:r>
              <w:rPr>
                <w:rFonts w:hint="eastAsia" w:ascii="宋体" w:hAnsi="宋体"/>
                <w:szCs w:val="21"/>
              </w:rPr>
              <w:t>能力目标：</w:t>
            </w:r>
            <w:r>
              <w:rPr>
                <w:rFonts w:hint="eastAsia" w:ascii="宋体" w:hAnsi="宋体"/>
              </w:rPr>
              <w:t xml:space="preserve"> </w:t>
            </w:r>
            <w:r>
              <w:rPr>
                <w:rFonts w:hint="eastAsia" w:ascii="宋体" w:hAnsi="宋体"/>
                <w:szCs w:val="21"/>
              </w:rPr>
              <w:t>1.能够用规范的服务礼仪完成工作</w:t>
            </w:r>
          </w:p>
          <w:p>
            <w:pPr>
              <w:keepNext w:val="0"/>
              <w:keepLines w:val="0"/>
              <w:pageBreakBefore w:val="0"/>
              <w:widowControl w:val="0"/>
              <w:kinsoku/>
              <w:wordWrap/>
              <w:overflowPunct/>
              <w:topLinePunct w:val="0"/>
              <w:autoSpaceDE/>
              <w:autoSpaceDN/>
              <w:bidi w:val="0"/>
              <w:adjustRightInd/>
              <w:snapToGrid/>
              <w:spacing w:line="370" w:lineRule="exact"/>
              <w:ind w:firstLine="840" w:firstLineChars="400"/>
              <w:textAlignment w:val="auto"/>
              <w:rPr>
                <w:rFonts w:hAnsi="宋体"/>
                <w:szCs w:val="21"/>
              </w:rPr>
            </w:pPr>
            <w:r>
              <w:rPr>
                <w:rFonts w:hint="eastAsia" w:ascii="宋体" w:hAnsi="宋体"/>
                <w:szCs w:val="21"/>
              </w:rPr>
              <w:t xml:space="preserve"> 2.能够办理各类商业银行柜台业务</w:t>
            </w:r>
            <w:r>
              <w:rPr>
                <w:rFonts w:hint="eastAsia" w:ascii="宋体" w:hAnsi="宋体"/>
                <w:szCs w:val="21"/>
              </w:rPr>
              <w:cr/>
            </w:r>
            <w:r>
              <w:rPr>
                <w:rFonts w:hint="eastAsia" w:ascii="宋体" w:hAnsi="宋体"/>
                <w:szCs w:val="21"/>
              </w:rPr>
              <w:t xml:space="preserve">           3.能够处理银行柜面突发事件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497" w:type="dxa"/>
            <w:gridSpan w:val="4"/>
          </w:tcPr>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学习内容：</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任务一：熟悉商业银行岗位设置，授权管理制度，重要单证及重要机具的管理和使用规定。</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任务二：熟悉商业银行综合柜员的服务规范和优质服务的内容。</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任务三：熟悉商业银行综合管理内容，掌握柜面日终操作的要点及注意事项，熟悉网点日终平帐的要点及注意事项。</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任务四：熟悉商业银行个人业务的操作的相关制度规范操作要点及处理手续。</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任务五：熟悉商业银行对公业务的操作的相关制度规范操作要点及处理手续。</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任务六：熟悉商业银行支付结算业务的操作的相关制度规范操作要点及处理手续。</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任务七：熟悉商业银行中间业务的操作的相关制度规范操作要点及处理手续。</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任务八：熟悉商业银行电子银行业务的操作的相关制度规范操作要点及处理手续。</w:t>
            </w:r>
          </w:p>
          <w:p>
            <w:pPr>
              <w:keepNext w:val="0"/>
              <w:keepLines w:val="0"/>
              <w:pageBreakBefore w:val="0"/>
              <w:widowControl w:val="0"/>
              <w:kinsoku/>
              <w:wordWrap/>
              <w:overflowPunct/>
              <w:topLinePunct w:val="0"/>
              <w:autoSpaceDE/>
              <w:autoSpaceDN/>
              <w:bidi w:val="0"/>
              <w:adjustRightInd/>
              <w:snapToGrid/>
              <w:spacing w:line="370" w:lineRule="exact"/>
              <w:jc w:val="left"/>
              <w:textAlignment w:val="auto"/>
              <w:rPr>
                <w:rFonts w:ascii="宋体" w:hAnsi="宋体"/>
                <w:szCs w:val="21"/>
              </w:rPr>
            </w:pPr>
            <w:r>
              <w:rPr>
                <w:rFonts w:hint="eastAsia" w:ascii="宋体" w:hAnsi="宋体"/>
                <w:szCs w:val="21"/>
              </w:rPr>
              <w:t>任务九：熟悉商业银行银行卡业务的操作的相关制度规范操作要点及处理手续。</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hint="eastAsia" w:ascii="宋体" w:hAnsi="宋体"/>
                <w:szCs w:val="21"/>
              </w:rPr>
              <w:t>任务十：了解银行安全管理制度规范，掌握各类柜面突发事件的处理办法。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497" w:type="dxa"/>
            <w:gridSpan w:val="4"/>
          </w:tcPr>
          <w:p>
            <w:pPr>
              <w:keepNext w:val="0"/>
              <w:keepLines w:val="0"/>
              <w:pageBreakBefore w:val="0"/>
              <w:widowControl w:val="0"/>
              <w:kinsoku/>
              <w:wordWrap/>
              <w:overflowPunct/>
              <w:topLinePunct w:val="0"/>
              <w:autoSpaceDE/>
              <w:autoSpaceDN/>
              <w:bidi w:val="0"/>
              <w:adjustRightInd/>
              <w:snapToGrid/>
              <w:spacing w:line="370" w:lineRule="exact"/>
              <w:textAlignment w:val="auto"/>
              <w:rPr>
                <w:szCs w:val="21"/>
              </w:rPr>
            </w:pPr>
            <w:r>
              <w:rPr>
                <w:rFonts w:hint="eastAsia"/>
                <w:szCs w:val="21"/>
              </w:rPr>
              <w:t>教学方式：</w:t>
            </w:r>
            <w:r>
              <w:rPr>
                <w:rFonts w:hint="eastAsia" w:ascii="宋体" w:hAnsi="宋体"/>
                <w:szCs w:val="21"/>
              </w:rPr>
              <w:t>任务（项目）导向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59" w:hRule="atLeast"/>
        </w:trPr>
        <w:tc>
          <w:tcPr>
            <w:tcW w:w="9497" w:type="dxa"/>
            <w:gridSpan w:val="4"/>
          </w:tcPr>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szCs w:val="21"/>
              </w:rPr>
            </w:pPr>
            <w:r>
              <w:rPr>
                <w:rFonts w:hint="eastAsia" w:ascii="宋体" w:hAnsi="宋体"/>
                <w:szCs w:val="21"/>
              </w:rPr>
              <w:t>评价方式：</w:t>
            </w:r>
            <w:r>
              <w:rPr>
                <w:rFonts w:ascii="宋体" w:hAnsi="宋体"/>
                <w:szCs w:val="21"/>
              </w:rPr>
              <w:t>1</w:t>
            </w:r>
            <w:r>
              <w:rPr>
                <w:rFonts w:hint="eastAsia" w:ascii="宋体" w:hAnsi="宋体"/>
                <w:szCs w:val="21"/>
              </w:rPr>
              <w:t>、笔试；（</w:t>
            </w:r>
            <w:r>
              <w:rPr>
                <w:rFonts w:ascii="宋体" w:hAnsi="宋体"/>
                <w:szCs w:val="21"/>
              </w:rPr>
              <w:t>50%</w:t>
            </w:r>
            <w:r>
              <w:rPr>
                <w:rFonts w:hint="eastAsia" w:ascii="宋体" w:hAnsi="宋体"/>
                <w:szCs w:val="21"/>
              </w:rPr>
              <w:t>）</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szCs w:val="21"/>
              </w:rPr>
            </w:pPr>
            <w:r>
              <w:rPr>
                <w:rFonts w:ascii="宋体" w:hAnsi="宋体"/>
                <w:szCs w:val="21"/>
              </w:rPr>
              <w:t xml:space="preserve">          2</w:t>
            </w:r>
            <w:r>
              <w:rPr>
                <w:rFonts w:hint="eastAsia" w:ascii="宋体" w:hAnsi="宋体"/>
                <w:szCs w:val="21"/>
              </w:rPr>
              <w:t>、上机操作：考试内容为综合业务技能，考试时间为</w:t>
            </w:r>
            <w:r>
              <w:rPr>
                <w:rFonts w:ascii="宋体" w:hAnsi="宋体"/>
                <w:szCs w:val="21"/>
              </w:rPr>
              <w:t>150</w:t>
            </w:r>
            <w:r>
              <w:rPr>
                <w:rFonts w:hint="eastAsia" w:ascii="宋体" w:hAnsi="宋体"/>
                <w:szCs w:val="21"/>
              </w:rPr>
              <w:t>分钟。每个学生完成电脑随机抽取的题库，完成题目，系统自动评分。（</w:t>
            </w:r>
            <w:r>
              <w:rPr>
                <w:rFonts w:ascii="宋体" w:hAnsi="宋体"/>
                <w:szCs w:val="21"/>
              </w:rPr>
              <w:t>30%</w:t>
            </w:r>
            <w:r>
              <w:rPr>
                <w:rFonts w:hint="eastAsia" w:ascii="宋体" w:hAnsi="宋体"/>
                <w:szCs w:val="21"/>
              </w:rPr>
              <w:t>）</w:t>
            </w:r>
          </w:p>
          <w:p>
            <w:pPr>
              <w:keepNext w:val="0"/>
              <w:keepLines w:val="0"/>
              <w:pageBreakBefore w:val="0"/>
              <w:widowControl w:val="0"/>
              <w:kinsoku/>
              <w:wordWrap/>
              <w:overflowPunct/>
              <w:topLinePunct w:val="0"/>
              <w:autoSpaceDE/>
              <w:autoSpaceDN/>
              <w:bidi w:val="0"/>
              <w:adjustRightInd/>
              <w:snapToGrid/>
              <w:spacing w:line="370" w:lineRule="exact"/>
              <w:textAlignment w:val="auto"/>
              <w:rPr>
                <w:szCs w:val="21"/>
              </w:rPr>
            </w:pPr>
            <w:r>
              <w:rPr>
                <w:rFonts w:ascii="宋体" w:hAnsi="宋体"/>
                <w:szCs w:val="21"/>
              </w:rPr>
              <w:t>3</w:t>
            </w:r>
            <w:r>
              <w:rPr>
                <w:rFonts w:hint="eastAsia" w:ascii="宋体" w:hAnsi="宋体"/>
                <w:szCs w:val="21"/>
              </w:rPr>
              <w:t>、单项业务技能，考试内容为点钞、翻打传票、字符输入三项业务，每个单项业务考试时间为</w:t>
            </w:r>
            <w:r>
              <w:rPr>
                <w:rFonts w:ascii="宋体" w:hAnsi="宋体"/>
                <w:szCs w:val="21"/>
              </w:rPr>
              <w:t>10</w:t>
            </w:r>
            <w:r>
              <w:rPr>
                <w:rFonts w:hint="eastAsia" w:ascii="宋体" w:hAnsi="宋体"/>
                <w:szCs w:val="21"/>
              </w:rPr>
              <w:t>分钟，总共</w:t>
            </w:r>
            <w:r>
              <w:rPr>
                <w:rFonts w:ascii="宋体" w:hAnsi="宋体"/>
                <w:szCs w:val="21"/>
              </w:rPr>
              <w:t>30</w:t>
            </w:r>
            <w:r>
              <w:rPr>
                <w:rFonts w:hint="eastAsia" w:ascii="宋体" w:hAnsi="宋体"/>
                <w:szCs w:val="21"/>
              </w:rPr>
              <w:t>分钟。（</w:t>
            </w:r>
            <w:r>
              <w:rPr>
                <w:rFonts w:ascii="宋体" w:hAnsi="宋体"/>
                <w:szCs w:val="21"/>
              </w:rPr>
              <w:t>20%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7" w:hRule="atLeast"/>
        </w:trPr>
        <w:tc>
          <w:tcPr>
            <w:tcW w:w="9497" w:type="dxa"/>
            <w:gridSpan w:val="4"/>
          </w:tcPr>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hint="eastAsia" w:ascii="宋体" w:hAnsi="宋体"/>
                <w:szCs w:val="21"/>
              </w:rPr>
              <w:t>条件保障：</w:t>
            </w:r>
            <w:r>
              <w:rPr>
                <w:rFonts w:ascii="宋体" w:hAnsi="宋体"/>
                <w:szCs w:val="21"/>
              </w:rPr>
              <w:t>1</w:t>
            </w:r>
            <w:r>
              <w:rPr>
                <w:rFonts w:hint="eastAsia" w:ascii="宋体" w:hAnsi="宋体"/>
                <w:szCs w:val="21"/>
              </w:rPr>
              <w:t>、多媒体教室</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ascii="宋体" w:hAnsi="宋体"/>
                <w:szCs w:val="21"/>
              </w:rPr>
              <w:t xml:space="preserve">          2</w:t>
            </w:r>
            <w:r>
              <w:rPr>
                <w:rFonts w:hint="eastAsia" w:ascii="宋体" w:hAnsi="宋体"/>
                <w:szCs w:val="21"/>
              </w:rPr>
              <w:t>、银行综合业务软件</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ascii="宋体" w:hAnsi="宋体"/>
                <w:szCs w:val="21"/>
              </w:rPr>
              <w:t xml:space="preserve">          3</w:t>
            </w:r>
            <w:r>
              <w:rPr>
                <w:rFonts w:hint="eastAsia" w:ascii="宋体" w:hAnsi="宋体"/>
                <w:szCs w:val="21"/>
              </w:rPr>
              <w:t>、点钞券</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ascii="宋体" w:hAnsi="宋体"/>
                <w:szCs w:val="21"/>
              </w:rPr>
              <w:t xml:space="preserve">          4</w:t>
            </w:r>
            <w:r>
              <w:rPr>
                <w:rFonts w:hint="eastAsia" w:ascii="宋体" w:hAnsi="宋体"/>
                <w:szCs w:val="21"/>
              </w:rPr>
              <w:t>、计算器</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hint="eastAsia" w:ascii="宋体" w:hAnsi="宋体"/>
                <w:szCs w:val="21"/>
              </w:rPr>
              <w:t>师资要求：1.教师具有系统的理论知识和专业动手操作能力；</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hint="eastAsia" w:ascii="宋体" w:hAnsi="宋体"/>
                <w:szCs w:val="21"/>
              </w:rPr>
              <w:t xml:space="preserve">         2.教师具备设计基于行动导向教学法的设计应用能力；</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hint="eastAsia" w:ascii="宋体" w:hAnsi="宋体"/>
                <w:szCs w:val="21"/>
              </w:rPr>
              <w:t xml:space="preserve">         3.教师重视实践经验的学习，尽可能运用多媒体课件的形式呈现资料；</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hint="eastAsia" w:ascii="宋体" w:hAnsi="宋体"/>
                <w:szCs w:val="21"/>
              </w:rPr>
              <w:t xml:space="preserve">         4.教师具有比较强的驾驭课堂的能力；</w:t>
            </w:r>
          </w:p>
          <w:p>
            <w:pPr>
              <w:keepNext w:val="0"/>
              <w:keepLines w:val="0"/>
              <w:pageBreakBefore w:val="0"/>
              <w:widowControl w:val="0"/>
              <w:kinsoku/>
              <w:wordWrap/>
              <w:overflowPunct/>
              <w:topLinePunct w:val="0"/>
              <w:autoSpaceDE/>
              <w:autoSpaceDN/>
              <w:bidi w:val="0"/>
              <w:adjustRightInd/>
              <w:snapToGrid/>
              <w:spacing w:line="370" w:lineRule="exact"/>
              <w:textAlignment w:val="auto"/>
              <w:rPr>
                <w:rFonts w:ascii="宋体" w:hAnsi="宋体"/>
                <w:szCs w:val="21"/>
              </w:rPr>
            </w:pPr>
            <w:r>
              <w:rPr>
                <w:rFonts w:hint="eastAsia" w:ascii="宋体" w:hAnsi="宋体"/>
                <w:szCs w:val="21"/>
              </w:rPr>
              <w:t xml:space="preserve">         5.教师具有良好的职业道德和责任心；</w:t>
            </w:r>
          </w:p>
        </w:tc>
      </w:tr>
    </w:tbl>
    <w:tbl>
      <w:tblPr>
        <w:tblStyle w:val="10"/>
        <w:tblpPr w:leftFromText="181" w:rightFromText="181" w:vertAnchor="text" w:horzAnchor="page" w:tblpX="1739" w:tblpY="151"/>
        <w:tblOverlap w:val="never"/>
        <w:tblW w:w="92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3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tcPr>
          <w:p>
            <w:pPr>
              <w:spacing w:line="400" w:lineRule="atLeast"/>
              <w:jc w:val="center"/>
              <w:rPr>
                <w:rFonts w:ascii="宋体"/>
                <w:b/>
                <w:szCs w:val="21"/>
              </w:rPr>
            </w:pPr>
            <w:r>
              <w:rPr>
                <w:rFonts w:hint="eastAsia" w:ascii="宋体" w:hAnsi="宋体"/>
                <w:b/>
                <w:szCs w:val="21"/>
              </w:rPr>
              <w:t>课程名称</w:t>
            </w:r>
          </w:p>
        </w:tc>
        <w:tc>
          <w:tcPr>
            <w:tcW w:w="2759" w:type="dxa"/>
          </w:tcPr>
          <w:p>
            <w:pPr>
              <w:spacing w:line="400" w:lineRule="atLeast"/>
              <w:jc w:val="center"/>
              <w:rPr>
                <w:rFonts w:ascii="宋体"/>
                <w:szCs w:val="21"/>
              </w:rPr>
            </w:pPr>
            <w:r>
              <w:rPr>
                <w:rFonts w:hint="eastAsia" w:ascii="宋体" w:hAnsi="宋体"/>
                <w:szCs w:val="21"/>
              </w:rPr>
              <w:t>证券投资实务</w:t>
            </w:r>
          </w:p>
        </w:tc>
        <w:tc>
          <w:tcPr>
            <w:tcW w:w="1242" w:type="dxa"/>
          </w:tcPr>
          <w:p>
            <w:pPr>
              <w:spacing w:line="400" w:lineRule="atLeast"/>
              <w:jc w:val="center"/>
              <w:rPr>
                <w:rFonts w:ascii="宋体"/>
                <w:b/>
                <w:szCs w:val="21"/>
              </w:rPr>
            </w:pPr>
            <w:r>
              <w:rPr>
                <w:rFonts w:hint="eastAsia" w:ascii="宋体" w:hAnsi="宋体"/>
                <w:b/>
                <w:szCs w:val="21"/>
              </w:rPr>
              <w:t>课程代码</w:t>
            </w:r>
          </w:p>
        </w:tc>
        <w:tc>
          <w:tcPr>
            <w:tcW w:w="3845" w:type="dxa"/>
          </w:tcPr>
          <w:p>
            <w:pPr>
              <w:spacing w:line="400" w:lineRule="atLeast"/>
              <w:jc w:val="center"/>
              <w:rPr>
                <w:rFonts w:ascii="宋体" w:hAnsi="宋体"/>
                <w:szCs w:val="21"/>
              </w:rPr>
            </w:pPr>
            <w:r>
              <w:rPr>
                <w:rFonts w:ascii="宋体" w:hAnsi="宋体"/>
                <w:szCs w:val="21"/>
              </w:rPr>
              <w:t>60809B10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vAlign w:val="center"/>
          </w:tcPr>
          <w:p>
            <w:pPr>
              <w:spacing w:line="400" w:lineRule="atLeast"/>
              <w:jc w:val="center"/>
              <w:rPr>
                <w:rFonts w:ascii="宋体"/>
                <w:b/>
                <w:szCs w:val="21"/>
              </w:rPr>
            </w:pPr>
            <w:r>
              <w:rPr>
                <w:rFonts w:hint="eastAsia" w:ascii="宋体" w:hAnsi="宋体"/>
                <w:b/>
                <w:szCs w:val="21"/>
              </w:rPr>
              <w:t>开设学期</w:t>
            </w:r>
          </w:p>
        </w:tc>
        <w:tc>
          <w:tcPr>
            <w:tcW w:w="2759" w:type="dxa"/>
            <w:vAlign w:val="center"/>
          </w:tcPr>
          <w:p>
            <w:pPr>
              <w:spacing w:line="400" w:lineRule="atLeast"/>
              <w:jc w:val="center"/>
              <w:rPr>
                <w:rFonts w:ascii="宋体"/>
                <w:szCs w:val="21"/>
              </w:rPr>
            </w:pPr>
            <w:r>
              <w:rPr>
                <w:rFonts w:hint="eastAsia" w:ascii="宋体" w:hAnsi="宋体"/>
                <w:szCs w:val="21"/>
              </w:rPr>
              <w:t>第三学期</w:t>
            </w:r>
          </w:p>
        </w:tc>
        <w:tc>
          <w:tcPr>
            <w:tcW w:w="1242" w:type="dxa"/>
            <w:vAlign w:val="center"/>
          </w:tcPr>
          <w:p>
            <w:pPr>
              <w:spacing w:line="400" w:lineRule="atLeast"/>
              <w:jc w:val="center"/>
              <w:rPr>
                <w:rFonts w:ascii="宋体"/>
                <w:b/>
                <w:szCs w:val="21"/>
              </w:rPr>
            </w:pPr>
            <w:r>
              <w:rPr>
                <w:rFonts w:hint="eastAsia" w:ascii="宋体" w:hAnsi="宋体"/>
                <w:b/>
                <w:szCs w:val="21"/>
              </w:rPr>
              <w:t>学时</w:t>
            </w:r>
            <w:r>
              <w:rPr>
                <w:rFonts w:ascii="宋体" w:hAnsi="宋体"/>
                <w:b/>
                <w:szCs w:val="21"/>
              </w:rPr>
              <w:t>/</w:t>
            </w:r>
            <w:r>
              <w:rPr>
                <w:rFonts w:hint="eastAsia" w:ascii="宋体" w:hAnsi="宋体"/>
                <w:b/>
                <w:szCs w:val="21"/>
              </w:rPr>
              <w:t>学分</w:t>
            </w:r>
          </w:p>
        </w:tc>
        <w:tc>
          <w:tcPr>
            <w:tcW w:w="3845" w:type="dxa"/>
            <w:vAlign w:val="center"/>
          </w:tcPr>
          <w:p>
            <w:pPr>
              <w:spacing w:line="400" w:lineRule="atLeast"/>
              <w:jc w:val="center"/>
              <w:rPr>
                <w:rFonts w:ascii="宋体"/>
                <w:szCs w:val="21"/>
              </w:rPr>
            </w:pPr>
            <w:r>
              <w:rPr>
                <w:rFonts w:ascii="宋体" w:hAnsi="宋体"/>
                <w:szCs w:val="21"/>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237" w:type="dxa"/>
            <w:gridSpan w:val="4"/>
          </w:tcPr>
          <w:p>
            <w:pPr>
              <w:spacing w:line="400" w:lineRule="atLeast"/>
              <w:rPr>
                <w:rFonts w:ascii="宋体" w:hAnsi="宋体"/>
                <w:szCs w:val="21"/>
              </w:rPr>
            </w:pPr>
            <w:r>
              <w:rPr>
                <w:rFonts w:hint="eastAsia" w:ascii="宋体" w:hAnsi="宋体"/>
                <w:szCs w:val="21"/>
              </w:rPr>
              <w:t>学习目标：通过本课程的学习，充分激发学生的学习兴趣，有效提高学生的学习效果和动手能力，学生在学习和操作中获得了证券基础理论和业务知识，形成了熟练的证券投资操作能力和较为敏锐的分析判断能力；而且学生在工作项目、模拟炒股、案例分析等实训过程中还能不断地感受风险、认知规则、总结经验，为学生日后走上相应地工作岗位奠定扎实地基础。</w:t>
            </w:r>
          </w:p>
          <w:p>
            <w:pPr>
              <w:spacing w:line="400" w:lineRule="atLeast"/>
              <w:ind w:left="1050" w:hanging="1050" w:hangingChars="500"/>
              <w:rPr>
                <w:rFonts w:ascii="宋体" w:hAnsi="宋体" w:cs="宋体"/>
                <w:szCs w:val="21"/>
              </w:rPr>
            </w:pPr>
            <w:r>
              <w:rPr>
                <w:rFonts w:hint="eastAsia" w:ascii="宋体" w:hAnsi="宋体"/>
                <w:szCs w:val="21"/>
              </w:rPr>
              <w:t>知识目标：</w:t>
            </w:r>
            <w:r>
              <w:rPr>
                <w:rFonts w:hint="eastAsia" w:ascii="宋体" w:hAnsi="宋体" w:cs="宋体"/>
                <w:szCs w:val="21"/>
              </w:rPr>
              <w:t>掌握证券投资工具（股票、债券与基金）、证券市场（一级市场、二级市场）、证券投资理论以及证券投资分析（基础分析、技术分析）等基本知识。</w:t>
            </w:r>
          </w:p>
          <w:p>
            <w:pPr>
              <w:spacing w:line="400" w:lineRule="atLeast"/>
              <w:jc w:val="left"/>
              <w:rPr>
                <w:rFonts w:ascii="宋体" w:hAnsi="宋体"/>
                <w:szCs w:val="21"/>
              </w:rPr>
            </w:pPr>
            <w:r>
              <w:rPr>
                <w:rFonts w:hint="eastAsia" w:ascii="宋体" w:hAnsi="宋体"/>
                <w:szCs w:val="21"/>
              </w:rPr>
              <w:t>素质目标：1.培养学生的学习能力、逻辑思维能力、创新思维能力。</w:t>
            </w:r>
          </w:p>
          <w:p>
            <w:pPr>
              <w:spacing w:line="400" w:lineRule="atLeast"/>
              <w:jc w:val="left"/>
              <w:rPr>
                <w:rFonts w:ascii="宋体" w:hAnsi="宋体"/>
                <w:szCs w:val="21"/>
              </w:rPr>
            </w:pPr>
            <w:r>
              <w:rPr>
                <w:rFonts w:hint="eastAsia" w:ascii="宋体" w:hAnsi="宋体"/>
                <w:szCs w:val="21"/>
              </w:rPr>
              <w:t xml:space="preserve">          2.培养学生严谨、敬业的职业态度。</w:t>
            </w:r>
          </w:p>
          <w:p>
            <w:pPr>
              <w:spacing w:line="400" w:lineRule="atLeast"/>
              <w:jc w:val="left"/>
              <w:rPr>
                <w:rFonts w:ascii="宋体" w:hAnsi="宋体"/>
                <w:szCs w:val="21"/>
              </w:rPr>
            </w:pPr>
            <w:r>
              <w:rPr>
                <w:rFonts w:hint="eastAsia" w:ascii="宋体" w:hAnsi="宋体"/>
                <w:szCs w:val="21"/>
              </w:rPr>
              <w:t>能力目标：                                                                                     1、能用技术分析法解读证券的即时行情，并能分析、判断证券的短期价格走势；</w:t>
            </w:r>
          </w:p>
          <w:p>
            <w:pPr>
              <w:spacing w:line="400" w:lineRule="atLeast"/>
              <w:jc w:val="left"/>
              <w:rPr>
                <w:rFonts w:ascii="宋体" w:hAnsi="宋体"/>
                <w:szCs w:val="21"/>
              </w:rPr>
            </w:pPr>
            <w:r>
              <w:rPr>
                <w:rFonts w:hint="eastAsia" w:ascii="宋体" w:hAnsi="宋体"/>
                <w:szCs w:val="21"/>
              </w:rPr>
              <w:t>2、能快速、全面地获得各类影响证券价格变动的相关信息，并分析和判断其对于证券价格走势的影响。</w:t>
            </w:r>
          </w:p>
          <w:p>
            <w:pPr>
              <w:spacing w:line="400" w:lineRule="atLeast"/>
              <w:jc w:val="left"/>
              <w:rPr>
                <w:rFonts w:ascii="宋体" w:hAnsi="宋体"/>
                <w:szCs w:val="21"/>
              </w:rPr>
            </w:pPr>
            <w:r>
              <w:rPr>
                <w:rFonts w:hint="eastAsia" w:ascii="宋体" w:hAnsi="宋体"/>
                <w:szCs w:val="21"/>
              </w:rPr>
              <w:t>3、能解读各类证券投资分析报告，撰写简单的股市日评；</w:t>
            </w:r>
          </w:p>
          <w:p>
            <w:pPr>
              <w:spacing w:line="400" w:lineRule="atLeast"/>
              <w:jc w:val="left"/>
              <w:rPr>
                <w:rFonts w:ascii="宋体" w:hAnsi="宋体"/>
                <w:szCs w:val="21"/>
              </w:rPr>
            </w:pPr>
            <w:r>
              <w:rPr>
                <w:rFonts w:hint="eastAsia" w:ascii="宋体" w:hAnsi="宋体"/>
                <w:szCs w:val="21"/>
              </w:rPr>
              <w:t>4、能在确保个人交易意图基本实现的前提下、快速地买进或卖出特定证券；</w:t>
            </w:r>
          </w:p>
          <w:p>
            <w:pPr>
              <w:spacing w:line="400" w:lineRule="atLeast"/>
              <w:jc w:val="left"/>
              <w:rPr>
                <w:rFonts w:ascii="宋体" w:hAnsi="宋体"/>
                <w:szCs w:val="21"/>
              </w:rPr>
            </w:pPr>
            <w:r>
              <w:rPr>
                <w:rFonts w:hint="eastAsia" w:ascii="宋体" w:hAnsi="宋体"/>
                <w:szCs w:val="21"/>
              </w:rPr>
              <w:t>5、能选择恰当的投资策略和技巧；</w:t>
            </w:r>
          </w:p>
          <w:p>
            <w:pPr>
              <w:spacing w:line="400" w:lineRule="atLeast"/>
              <w:rPr>
                <w:szCs w:val="21"/>
              </w:rPr>
            </w:pPr>
            <w:r>
              <w:rPr>
                <w:rFonts w:hint="eastAsia" w:ascii="宋体" w:hAnsi="宋体"/>
                <w:szCs w:val="21"/>
              </w:rPr>
              <w:t>6、能较准确地表达个人的证券交易意图，并提供相关的证券咨询。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237" w:type="dxa"/>
            <w:gridSpan w:val="4"/>
          </w:tcPr>
          <w:p>
            <w:pPr>
              <w:spacing w:line="400" w:lineRule="atLeast"/>
              <w:rPr>
                <w:szCs w:val="21"/>
              </w:rPr>
            </w:pPr>
            <w:r>
              <w:rPr>
                <w:rFonts w:hint="eastAsia"/>
                <w:szCs w:val="21"/>
              </w:rPr>
              <w:t>学习内容：</w:t>
            </w:r>
          </w:p>
          <w:p>
            <w:pPr>
              <w:spacing w:line="400" w:lineRule="atLeast"/>
              <w:rPr>
                <w:szCs w:val="21"/>
              </w:rPr>
            </w:pPr>
            <w:r>
              <w:rPr>
                <w:rFonts w:hint="eastAsia"/>
                <w:szCs w:val="21"/>
              </w:rPr>
              <w:t>任务一：</w:t>
            </w:r>
            <w:r>
              <w:rPr>
                <w:rFonts w:hint="eastAsia" w:hAnsi="宋体"/>
                <w:szCs w:val="21"/>
              </w:rPr>
              <w:t>了解金融世界，理解投资理财的必要性</w:t>
            </w:r>
            <w:r>
              <w:rPr>
                <w:rFonts w:hint="eastAsia" w:hAnsi="宋体"/>
                <w:szCs w:val="21"/>
                <w:lang w:val="en-US" w:eastAsia="zh-CN"/>
              </w:rPr>
              <w:t xml:space="preserve">       </w:t>
            </w:r>
            <w:r>
              <w:rPr>
                <w:rFonts w:hint="eastAsia" w:hAnsi="宋体"/>
                <w:szCs w:val="21"/>
              </w:rPr>
              <w:t>任务二：证券投资概述</w:t>
            </w:r>
          </w:p>
          <w:p>
            <w:pPr>
              <w:spacing w:line="400" w:lineRule="atLeast"/>
              <w:rPr>
                <w:szCs w:val="21"/>
              </w:rPr>
            </w:pPr>
            <w:r>
              <w:rPr>
                <w:rFonts w:hint="eastAsia" w:hAnsi="宋体"/>
                <w:szCs w:val="21"/>
              </w:rPr>
              <w:t>任务三：证券投资工具</w:t>
            </w:r>
            <w:r>
              <w:rPr>
                <w:rFonts w:hint="eastAsia" w:hAnsi="宋体"/>
                <w:szCs w:val="21"/>
                <w:lang w:val="en-US" w:eastAsia="zh-CN"/>
              </w:rPr>
              <w:t xml:space="preserve">                            </w:t>
            </w:r>
            <w:r>
              <w:rPr>
                <w:rFonts w:hint="eastAsia" w:hAnsi="宋体"/>
                <w:szCs w:val="21"/>
              </w:rPr>
              <w:t>任务四：证券投资分析</w:t>
            </w:r>
          </w:p>
          <w:p>
            <w:pPr>
              <w:spacing w:line="400" w:lineRule="atLeast"/>
              <w:rPr>
                <w:szCs w:val="21"/>
              </w:rPr>
            </w:pPr>
            <w:r>
              <w:rPr>
                <w:rFonts w:hint="eastAsia" w:hAnsi="宋体"/>
                <w:szCs w:val="21"/>
              </w:rPr>
              <w:t>任务五：证券软件应用</w:t>
            </w:r>
            <w:r>
              <w:rPr>
                <w:rFonts w:hint="eastAsia" w:hAnsi="宋体"/>
                <w:szCs w:val="21"/>
                <w:lang w:val="en-US" w:eastAsia="zh-CN"/>
              </w:rPr>
              <w:t xml:space="preserve">                           </w:t>
            </w:r>
            <w:r>
              <w:rPr>
                <w:rFonts w:hint="eastAsia" w:hAnsi="宋体"/>
                <w:szCs w:val="21"/>
              </w:rPr>
              <w:t>任务六：证券交易程序和投资技巧实训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237" w:type="dxa"/>
            <w:gridSpan w:val="4"/>
          </w:tcPr>
          <w:p>
            <w:pPr>
              <w:spacing w:line="400" w:lineRule="atLeast"/>
              <w:rPr>
                <w:szCs w:val="21"/>
              </w:rPr>
            </w:pPr>
            <w:r>
              <w:rPr>
                <w:rFonts w:hint="eastAsia"/>
                <w:szCs w:val="21"/>
              </w:rPr>
              <w:t>教学方式：</w:t>
            </w:r>
            <w:r>
              <w:rPr>
                <w:szCs w:val="21"/>
              </w:rPr>
              <w:t xml:space="preserve"> </w:t>
            </w:r>
          </w:p>
          <w:p>
            <w:pPr>
              <w:numPr>
                <w:ilvl w:val="1"/>
                <w:numId w:val="16"/>
              </w:numPr>
              <w:spacing w:line="400" w:lineRule="atLeast"/>
              <w:rPr>
                <w:rFonts w:ascii="宋体"/>
                <w:szCs w:val="21"/>
              </w:rPr>
            </w:pPr>
            <w:r>
              <w:rPr>
                <w:rFonts w:hint="eastAsia" w:ascii="宋体" w:hAnsi="宋体"/>
                <w:bCs/>
                <w:szCs w:val="21"/>
              </w:rPr>
              <w:t>项目化案例教学</w:t>
            </w:r>
            <w:r>
              <w:rPr>
                <w:rFonts w:hint="eastAsia" w:ascii="宋体" w:hAnsi="宋体"/>
                <w:szCs w:val="21"/>
              </w:rPr>
              <w:t>：在教学过程中，每一项目以案例导入增加学生的感性认识和学习兴趣，利用相关的理财规划软件、证券行情分析软件，把模拟操作内容作为教学的重点，通过模拟操作，有效提高了学生掌握理论知识的效果，提升了他们的动手能力。</w:t>
            </w:r>
          </w:p>
          <w:p>
            <w:pPr>
              <w:spacing w:line="400" w:lineRule="atLeast"/>
              <w:ind w:firstLine="480"/>
              <w:rPr>
                <w:rFonts w:ascii="宋体"/>
                <w:szCs w:val="21"/>
              </w:rPr>
            </w:pPr>
            <w:r>
              <w:rPr>
                <w:rFonts w:hint="eastAsia" w:ascii="宋体" w:hAnsi="宋体"/>
                <w:bCs/>
                <w:szCs w:val="21"/>
              </w:rPr>
              <w:t>②</w:t>
            </w:r>
            <w:r>
              <w:rPr>
                <w:rFonts w:hint="eastAsia" w:ascii="宋体" w:hAnsi="宋体"/>
                <w:szCs w:val="21"/>
              </w:rPr>
              <w:t>行动导向式教学：鉴于个人理财课程实践操作性强的性质，与当今经济和金融现象联系非常紧密，因此在教学过程中，设定课程任务项目，引导学生主动通过查阅资料和市场调查获取知识，并交由小组协作完成，各小组积极准备后共同研讨，旨在更好地发挥学生学习的积极性和主动性，培养用现代金融理论解决实际理财规划问题的技能，实现“做中学，学中做”。</w:t>
            </w:r>
          </w:p>
          <w:p>
            <w:pPr>
              <w:spacing w:line="400" w:lineRule="atLeast"/>
              <w:ind w:firstLine="480"/>
              <w:rPr>
                <w:rFonts w:ascii="宋体"/>
                <w:szCs w:val="21"/>
              </w:rPr>
            </w:pPr>
            <w:r>
              <w:rPr>
                <w:rFonts w:hint="eastAsia" w:ascii="宋体" w:hAnsi="宋体"/>
                <w:bCs/>
                <w:szCs w:val="21"/>
              </w:rPr>
              <w:t>③课证赛训结合式教学</w:t>
            </w:r>
            <w:r>
              <w:rPr>
                <w:rFonts w:hint="eastAsia" w:ascii="宋体" w:hAnsi="宋体"/>
                <w:szCs w:val="21"/>
              </w:rPr>
              <w:t>：本课程教学过程和内容与证券从业资格证资格认证考试的内容相衔接；依托</w:t>
            </w:r>
            <w:r>
              <w:rPr>
                <w:rFonts w:hint="eastAsia" w:ascii="宋体" w:hAnsi="宋体"/>
                <w:bCs/>
                <w:szCs w:val="21"/>
              </w:rPr>
              <w:t>“模拟证券交易竞赛”</w:t>
            </w:r>
            <w:r>
              <w:rPr>
                <w:rFonts w:hint="eastAsia" w:ascii="宋体" w:hAnsi="宋体"/>
                <w:szCs w:val="21"/>
              </w:rPr>
              <w:t>等各级别技能大赛，进行相应的实训教学</w:t>
            </w:r>
            <w:r>
              <w:rPr>
                <w:rFonts w:ascii="宋体"/>
                <w:szCs w:val="21"/>
              </w:rPr>
              <w:t>,</w:t>
            </w:r>
            <w:r>
              <w:rPr>
                <w:rFonts w:hint="eastAsia" w:ascii="宋体" w:hAnsi="宋体"/>
                <w:szCs w:val="21"/>
              </w:rPr>
              <w:t>积极开展形式多样的活动，在课堂与课外的互动中</w:t>
            </w:r>
            <w:r>
              <w:rPr>
                <w:rFonts w:hint="eastAsia"/>
                <w:szCs w:val="21"/>
              </w:rPr>
              <w:t>形成富有本课程特色的立体化教学体系</w:t>
            </w:r>
            <w:r>
              <w:rPr>
                <w:rFonts w:hint="eastAsia" w:ascii="宋体" w:hAnsi="宋体"/>
                <w:szCs w:val="21"/>
              </w:rPr>
              <w:t>，</w:t>
            </w:r>
            <w:r>
              <w:rPr>
                <w:rFonts w:hint="eastAsia"/>
                <w:szCs w:val="21"/>
              </w:rPr>
              <w:t>真正</w:t>
            </w:r>
            <w:r>
              <w:rPr>
                <w:rFonts w:hint="eastAsia" w:ascii="宋体" w:hAnsi="宋体"/>
                <w:szCs w:val="21"/>
              </w:rPr>
              <w:t>实现</w:t>
            </w:r>
            <w:r>
              <w:rPr>
                <w:rFonts w:hint="eastAsia" w:ascii="宋体"/>
                <w:szCs w:val="21"/>
              </w:rPr>
              <w:t>“</w:t>
            </w:r>
            <w:r>
              <w:rPr>
                <w:rFonts w:hint="eastAsia" w:ascii="宋体" w:hAnsi="宋体"/>
                <w:szCs w:val="21"/>
              </w:rPr>
              <w:t>课证赛训结合</w:t>
            </w:r>
            <w:r>
              <w:rPr>
                <w:rFonts w:hint="eastAsia" w:ascii="宋体"/>
                <w:szCs w:val="21"/>
              </w:rPr>
              <w:t>”</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92" w:hRule="atLeast"/>
        </w:trPr>
        <w:tc>
          <w:tcPr>
            <w:tcW w:w="9237" w:type="dxa"/>
            <w:gridSpan w:val="4"/>
          </w:tcPr>
          <w:p>
            <w:pPr>
              <w:spacing w:line="400" w:lineRule="atLeast"/>
              <w:rPr>
                <w:rFonts w:ascii="宋体"/>
                <w:szCs w:val="21"/>
              </w:rPr>
            </w:pPr>
            <w:r>
              <w:rPr>
                <w:rFonts w:hint="eastAsia" w:ascii="宋体" w:hAnsi="宋体"/>
                <w:szCs w:val="21"/>
              </w:rPr>
              <w:t>评价方式：</w:t>
            </w:r>
            <w:r>
              <w:rPr>
                <w:rFonts w:ascii="宋体" w:hAnsi="宋体"/>
                <w:szCs w:val="21"/>
              </w:rPr>
              <w:t>1</w:t>
            </w:r>
            <w:r>
              <w:rPr>
                <w:rFonts w:hint="eastAsia" w:ascii="宋体" w:hAnsi="宋体"/>
                <w:szCs w:val="21"/>
              </w:rPr>
              <w:t>、笔试；（</w:t>
            </w:r>
            <w:r>
              <w:rPr>
                <w:rFonts w:ascii="宋体" w:hAnsi="宋体"/>
                <w:szCs w:val="21"/>
              </w:rPr>
              <w:t>50%</w:t>
            </w:r>
            <w:r>
              <w:rPr>
                <w:rFonts w:hint="eastAsia" w:ascii="宋体" w:hAnsi="宋体"/>
                <w:szCs w:val="21"/>
              </w:rPr>
              <w:t>）</w:t>
            </w:r>
          </w:p>
          <w:p>
            <w:pPr>
              <w:spacing w:line="400" w:lineRule="atLeast"/>
              <w:rPr>
                <w:rFonts w:ascii="宋体"/>
                <w:szCs w:val="21"/>
              </w:rPr>
            </w:pPr>
            <w:r>
              <w:rPr>
                <w:rFonts w:ascii="宋体" w:hAnsi="宋体"/>
                <w:szCs w:val="21"/>
              </w:rPr>
              <w:t xml:space="preserve">          2</w:t>
            </w:r>
            <w:r>
              <w:rPr>
                <w:rFonts w:hint="eastAsia" w:ascii="宋体" w:hAnsi="宋体"/>
                <w:szCs w:val="21"/>
              </w:rPr>
              <w:t>、上机操作（</w:t>
            </w:r>
            <w:r>
              <w:rPr>
                <w:rFonts w:ascii="宋体" w:hAnsi="宋体"/>
                <w:szCs w:val="21"/>
              </w:rPr>
              <w:t>30%</w:t>
            </w:r>
            <w:r>
              <w:rPr>
                <w:rFonts w:hint="eastAsia" w:ascii="宋体" w:hAnsi="宋体"/>
                <w:szCs w:val="21"/>
              </w:rPr>
              <w:t>）：考试内容为综合业务技能，考试时间为一周。每个学生在为期一周的模拟证券投资当中，以一周的收益率和上交的报告为基础评分；</w:t>
            </w:r>
          </w:p>
          <w:p>
            <w:pPr>
              <w:spacing w:line="400" w:lineRule="atLeast"/>
              <w:ind w:firstLine="1050" w:firstLineChars="500"/>
              <w:rPr>
                <w:szCs w:val="21"/>
              </w:rPr>
            </w:pPr>
            <w:r>
              <w:rPr>
                <w:rFonts w:ascii="宋体" w:hAnsi="宋体"/>
                <w:szCs w:val="21"/>
              </w:rPr>
              <w:t>3</w:t>
            </w:r>
            <w:r>
              <w:rPr>
                <w:rFonts w:hint="eastAsia" w:ascii="宋体" w:hAnsi="宋体"/>
                <w:szCs w:val="21"/>
              </w:rPr>
              <w:t>、平时成绩（</w:t>
            </w:r>
            <w:r>
              <w:rPr>
                <w:rFonts w:ascii="宋体" w:hAnsi="宋体"/>
                <w:szCs w:val="21"/>
              </w:rPr>
              <w:t>30%</w:t>
            </w:r>
            <w:r>
              <w:rPr>
                <w:rFonts w:hint="eastAsia" w:ascii="宋体" w:hAnsi="宋体"/>
                <w:szCs w:val="21"/>
              </w:rPr>
              <w:t>）：包括考勤、课堂表现、作业、纪律以及实验报告；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96" w:hRule="atLeast"/>
        </w:trPr>
        <w:tc>
          <w:tcPr>
            <w:tcW w:w="9237" w:type="dxa"/>
            <w:gridSpan w:val="4"/>
          </w:tcPr>
          <w:p>
            <w:pPr>
              <w:spacing w:line="400" w:lineRule="atLeast"/>
              <w:rPr>
                <w:rFonts w:ascii="宋体" w:hAnsi="宋体"/>
                <w:szCs w:val="21"/>
              </w:rPr>
            </w:pPr>
            <w:r>
              <w:rPr>
                <w:rFonts w:hint="eastAsia" w:ascii="宋体" w:hAnsi="宋体"/>
                <w:szCs w:val="21"/>
              </w:rPr>
              <w:t>条件保障：</w:t>
            </w:r>
            <w:r>
              <w:rPr>
                <w:rFonts w:ascii="宋体" w:hAnsi="宋体"/>
                <w:szCs w:val="21"/>
              </w:rPr>
              <w:t>1</w:t>
            </w:r>
            <w:r>
              <w:rPr>
                <w:rFonts w:hint="eastAsia" w:ascii="宋体" w:hAnsi="宋体"/>
                <w:szCs w:val="21"/>
              </w:rPr>
              <w:t>、多媒体教室</w:t>
            </w:r>
          </w:p>
          <w:p>
            <w:pPr>
              <w:spacing w:line="400" w:lineRule="atLeast"/>
              <w:rPr>
                <w:rFonts w:ascii="宋体" w:hAnsi="宋体"/>
                <w:szCs w:val="21"/>
              </w:rPr>
            </w:pPr>
            <w:r>
              <w:rPr>
                <w:rFonts w:ascii="宋体" w:hAnsi="宋体"/>
                <w:szCs w:val="21"/>
              </w:rPr>
              <w:t xml:space="preserve">          2</w:t>
            </w:r>
            <w:r>
              <w:rPr>
                <w:rFonts w:hint="eastAsia" w:ascii="宋体" w:hAnsi="宋体"/>
                <w:szCs w:val="21"/>
              </w:rPr>
              <w:t>、实训室和相关软件</w:t>
            </w:r>
          </w:p>
          <w:p>
            <w:pPr>
              <w:spacing w:line="400" w:lineRule="atLeast"/>
              <w:rPr>
                <w:rFonts w:ascii="宋体" w:hAnsi="宋体"/>
                <w:szCs w:val="21"/>
              </w:rPr>
            </w:pPr>
            <w:r>
              <w:rPr>
                <w:rFonts w:ascii="宋体" w:hAnsi="宋体"/>
                <w:szCs w:val="21"/>
              </w:rPr>
              <w:t xml:space="preserve">          3</w:t>
            </w:r>
            <w:r>
              <w:rPr>
                <w:rFonts w:hint="eastAsia" w:ascii="宋体" w:hAnsi="宋体"/>
                <w:szCs w:val="21"/>
              </w:rPr>
              <w:t>、数量足够的实验设备，确保每人有一台电脑</w:t>
            </w:r>
          </w:p>
          <w:p>
            <w:pPr>
              <w:spacing w:line="400" w:lineRule="atLeast"/>
              <w:rPr>
                <w:rFonts w:ascii="宋体" w:hAnsi="宋体"/>
                <w:szCs w:val="21"/>
              </w:rPr>
            </w:pPr>
            <w:r>
              <w:rPr>
                <w:rFonts w:ascii="宋体" w:hAnsi="宋体"/>
                <w:szCs w:val="21"/>
              </w:rPr>
              <w:t xml:space="preserve">          4</w:t>
            </w:r>
            <w:r>
              <w:rPr>
                <w:rFonts w:hint="eastAsia" w:ascii="宋体" w:hAnsi="宋体"/>
                <w:szCs w:val="21"/>
              </w:rPr>
              <w:t>、投影仪器、扩音器等设备条件保障：</w:t>
            </w:r>
            <w:r>
              <w:rPr>
                <w:rFonts w:ascii="宋体" w:hAnsi="宋体"/>
                <w:szCs w:val="21"/>
              </w:rPr>
              <w:t>1</w:t>
            </w:r>
            <w:r>
              <w:rPr>
                <w:rFonts w:hint="eastAsia" w:ascii="宋体" w:hAnsi="宋体"/>
                <w:szCs w:val="21"/>
              </w:rPr>
              <w:t>、多媒体教室</w:t>
            </w:r>
          </w:p>
          <w:p>
            <w:pPr>
              <w:spacing w:line="400" w:lineRule="atLeast"/>
              <w:rPr>
                <w:rFonts w:ascii="宋体" w:hAnsi="宋体"/>
                <w:szCs w:val="21"/>
              </w:rPr>
            </w:pPr>
            <w:r>
              <w:rPr>
                <w:rFonts w:ascii="宋体" w:hAnsi="宋体"/>
                <w:szCs w:val="21"/>
              </w:rPr>
              <w:t xml:space="preserve">          2</w:t>
            </w:r>
            <w:r>
              <w:rPr>
                <w:rFonts w:hint="eastAsia" w:ascii="宋体" w:hAnsi="宋体"/>
                <w:szCs w:val="21"/>
              </w:rPr>
              <w:t>、实训室和相关软件</w:t>
            </w:r>
          </w:p>
          <w:p>
            <w:pPr>
              <w:spacing w:line="400" w:lineRule="atLeast"/>
              <w:rPr>
                <w:rFonts w:ascii="宋体" w:hAnsi="宋体"/>
                <w:szCs w:val="21"/>
              </w:rPr>
            </w:pPr>
            <w:r>
              <w:rPr>
                <w:rFonts w:ascii="宋体" w:hAnsi="宋体"/>
                <w:szCs w:val="21"/>
              </w:rPr>
              <w:t xml:space="preserve">          3</w:t>
            </w:r>
            <w:r>
              <w:rPr>
                <w:rFonts w:hint="eastAsia" w:ascii="宋体" w:hAnsi="宋体"/>
                <w:szCs w:val="21"/>
              </w:rPr>
              <w:t>、数量足够的实验设备，确保每人有一台电脑</w:t>
            </w:r>
          </w:p>
          <w:p>
            <w:pPr>
              <w:spacing w:line="400" w:lineRule="atLeast"/>
              <w:rPr>
                <w:rFonts w:ascii="宋体" w:hAnsi="宋体"/>
                <w:szCs w:val="21"/>
              </w:rPr>
            </w:pPr>
            <w:r>
              <w:rPr>
                <w:rFonts w:ascii="宋体" w:hAnsi="宋体"/>
                <w:szCs w:val="21"/>
              </w:rPr>
              <w:t xml:space="preserve">          4</w:t>
            </w:r>
            <w:r>
              <w:rPr>
                <w:rFonts w:hint="eastAsia" w:ascii="宋体" w:hAnsi="宋体"/>
                <w:szCs w:val="21"/>
              </w:rPr>
              <w:t>、投影仪器、扩音器等设备</w:t>
            </w:r>
          </w:p>
          <w:p>
            <w:pPr>
              <w:spacing w:line="400" w:lineRule="atLeast"/>
              <w:rPr>
                <w:rFonts w:ascii="宋体" w:hAnsi="宋体"/>
                <w:szCs w:val="21"/>
              </w:rPr>
            </w:pPr>
            <w:r>
              <w:rPr>
                <w:rFonts w:hint="eastAsia" w:ascii="宋体" w:hAnsi="宋体"/>
                <w:szCs w:val="21"/>
              </w:rPr>
              <w:t>师资要求：1.教师具有系统的理论知识和专业动手操作能力；</w:t>
            </w:r>
          </w:p>
          <w:p>
            <w:pPr>
              <w:spacing w:line="400" w:lineRule="atLeast"/>
              <w:rPr>
                <w:rFonts w:ascii="宋体" w:hAnsi="宋体"/>
                <w:szCs w:val="21"/>
              </w:rPr>
            </w:pPr>
            <w:r>
              <w:rPr>
                <w:rFonts w:hint="eastAsia" w:ascii="宋体" w:hAnsi="宋体"/>
                <w:szCs w:val="21"/>
              </w:rPr>
              <w:t xml:space="preserve">         2.教师具备设计基于行动导向教学法的设计应用能力；</w:t>
            </w:r>
          </w:p>
          <w:p>
            <w:pPr>
              <w:spacing w:line="400" w:lineRule="atLeast"/>
              <w:rPr>
                <w:rFonts w:ascii="宋体" w:hAnsi="宋体"/>
                <w:szCs w:val="21"/>
              </w:rPr>
            </w:pPr>
            <w:r>
              <w:rPr>
                <w:rFonts w:hint="eastAsia" w:ascii="宋体" w:hAnsi="宋体"/>
                <w:szCs w:val="21"/>
              </w:rPr>
              <w:t xml:space="preserve">         3.教师重视实践经验的学习，尽可能运用多媒体课件的形式呈现资料；</w:t>
            </w:r>
          </w:p>
          <w:p>
            <w:pPr>
              <w:spacing w:line="400" w:lineRule="atLeast"/>
              <w:rPr>
                <w:rFonts w:ascii="宋体" w:hAnsi="宋体"/>
                <w:szCs w:val="21"/>
              </w:rPr>
            </w:pPr>
            <w:r>
              <w:rPr>
                <w:rFonts w:hint="eastAsia" w:ascii="宋体" w:hAnsi="宋体"/>
                <w:szCs w:val="21"/>
              </w:rPr>
              <w:t xml:space="preserve">         4.教师具有比较强的驾驭课堂的能力；</w:t>
            </w:r>
          </w:p>
          <w:p>
            <w:pPr>
              <w:spacing w:line="400" w:lineRule="atLeast"/>
              <w:rPr>
                <w:rFonts w:ascii="宋体" w:hAnsi="宋体"/>
                <w:szCs w:val="21"/>
              </w:rPr>
            </w:pPr>
            <w:r>
              <w:rPr>
                <w:rFonts w:hint="eastAsia" w:ascii="宋体" w:hAnsi="宋体"/>
                <w:szCs w:val="21"/>
              </w:rPr>
              <w:t xml:space="preserve">         5.教师具有良好的职业道德和责任心。</w:t>
            </w:r>
          </w:p>
          <w:p>
            <w:pPr>
              <w:spacing w:line="400" w:lineRule="atLeast"/>
              <w:rPr>
                <w:szCs w:val="21"/>
              </w:rPr>
            </w:pPr>
          </w:p>
        </w:tc>
      </w:tr>
    </w:tbl>
    <w:p>
      <w:pPr>
        <w:rPr>
          <w:rFonts w:ascii="宋体"/>
          <w:b/>
          <w:bCs/>
          <w:sz w:val="24"/>
        </w:rPr>
      </w:pPr>
    </w:p>
    <w:p>
      <w:pPr>
        <w:rPr>
          <w:rFonts w:ascii="宋体"/>
          <w:b/>
          <w:bCs/>
          <w:sz w:val="24"/>
        </w:rPr>
      </w:pPr>
    </w:p>
    <w:p>
      <w:pPr>
        <w:rPr>
          <w:rFonts w:ascii="黑体" w:hAnsi="宋体" w:eastAsia="黑体"/>
          <w:b/>
          <w:bCs/>
          <w:sz w:val="28"/>
          <w:szCs w:val="28"/>
        </w:rPr>
      </w:pPr>
    </w:p>
    <w:p>
      <w:pPr>
        <w:rPr>
          <w:rFonts w:ascii="黑体" w:hAnsi="宋体" w:eastAsia="黑体"/>
          <w:b/>
          <w:bCs/>
          <w:sz w:val="28"/>
          <w:szCs w:val="28"/>
        </w:rPr>
      </w:pPr>
      <w:r>
        <w:rPr>
          <w:rFonts w:ascii="黑体" w:hAnsi="宋体" w:eastAsia="黑体"/>
          <w:b/>
          <w:bCs/>
          <w:sz w:val="28"/>
          <w:szCs w:val="28"/>
        </w:rPr>
        <w:br w:type="page"/>
      </w:r>
    </w:p>
    <w:tbl>
      <w:tblPr>
        <w:tblStyle w:val="10"/>
        <w:tblpPr w:leftFromText="181" w:rightFromText="181" w:vertAnchor="text" w:horzAnchor="page" w:tblpX="1688" w:tblpY="88"/>
        <w:tblOverlap w:val="never"/>
        <w:tblW w:w="94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4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tcPr>
          <w:p>
            <w:pPr>
              <w:spacing w:line="400" w:lineRule="atLeast"/>
              <w:jc w:val="center"/>
              <w:rPr>
                <w:b/>
                <w:szCs w:val="21"/>
              </w:rPr>
            </w:pPr>
            <w:r>
              <w:rPr>
                <w:rFonts w:hint="eastAsia"/>
                <w:b/>
                <w:szCs w:val="21"/>
              </w:rPr>
              <w:t>课程名称</w:t>
            </w:r>
          </w:p>
        </w:tc>
        <w:tc>
          <w:tcPr>
            <w:tcW w:w="2759" w:type="dxa"/>
          </w:tcPr>
          <w:p>
            <w:pPr>
              <w:spacing w:line="400" w:lineRule="atLeast"/>
              <w:jc w:val="center"/>
              <w:rPr>
                <w:szCs w:val="21"/>
              </w:rPr>
            </w:pPr>
            <w:r>
              <w:rPr>
                <w:rFonts w:hint="eastAsia"/>
                <w:szCs w:val="21"/>
              </w:rPr>
              <w:t>金融营销</w:t>
            </w:r>
          </w:p>
        </w:tc>
        <w:tc>
          <w:tcPr>
            <w:tcW w:w="1242" w:type="dxa"/>
          </w:tcPr>
          <w:p>
            <w:pPr>
              <w:spacing w:line="400" w:lineRule="atLeast"/>
              <w:jc w:val="center"/>
              <w:rPr>
                <w:b/>
                <w:szCs w:val="21"/>
              </w:rPr>
            </w:pPr>
            <w:r>
              <w:rPr>
                <w:rFonts w:hint="eastAsia"/>
                <w:b/>
                <w:szCs w:val="21"/>
              </w:rPr>
              <w:t>课程代码</w:t>
            </w:r>
          </w:p>
        </w:tc>
        <w:tc>
          <w:tcPr>
            <w:tcW w:w="4085" w:type="dxa"/>
          </w:tcPr>
          <w:p>
            <w:pPr>
              <w:spacing w:line="400" w:lineRule="atLeast"/>
              <w:jc w:val="center"/>
              <w:rPr>
                <w:szCs w:val="21"/>
              </w:rPr>
            </w:pPr>
            <w:r>
              <w:rPr>
                <w:szCs w:val="21"/>
              </w:rPr>
              <w:t>60808B20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vAlign w:val="center"/>
          </w:tcPr>
          <w:p>
            <w:pPr>
              <w:spacing w:line="400" w:lineRule="atLeast"/>
              <w:jc w:val="center"/>
              <w:rPr>
                <w:rFonts w:ascii="宋体"/>
                <w:b/>
                <w:szCs w:val="21"/>
              </w:rPr>
            </w:pPr>
            <w:r>
              <w:rPr>
                <w:rFonts w:hint="eastAsia" w:ascii="宋体" w:hAnsi="宋体"/>
                <w:b/>
                <w:szCs w:val="21"/>
              </w:rPr>
              <w:t>开设学期</w:t>
            </w:r>
          </w:p>
        </w:tc>
        <w:tc>
          <w:tcPr>
            <w:tcW w:w="2759" w:type="dxa"/>
            <w:vAlign w:val="center"/>
          </w:tcPr>
          <w:p>
            <w:pPr>
              <w:spacing w:line="400" w:lineRule="atLeast"/>
              <w:jc w:val="center"/>
              <w:rPr>
                <w:rFonts w:ascii="宋体"/>
                <w:szCs w:val="21"/>
              </w:rPr>
            </w:pPr>
            <w:r>
              <w:rPr>
                <w:rFonts w:hint="eastAsia" w:ascii="宋体" w:hAnsi="宋体"/>
                <w:szCs w:val="21"/>
              </w:rPr>
              <w:t>第五学期</w:t>
            </w:r>
          </w:p>
        </w:tc>
        <w:tc>
          <w:tcPr>
            <w:tcW w:w="1242" w:type="dxa"/>
            <w:vAlign w:val="center"/>
          </w:tcPr>
          <w:p>
            <w:pPr>
              <w:spacing w:line="400" w:lineRule="atLeast"/>
              <w:jc w:val="center"/>
              <w:rPr>
                <w:rFonts w:ascii="宋体"/>
                <w:b/>
                <w:szCs w:val="21"/>
              </w:rPr>
            </w:pPr>
            <w:r>
              <w:rPr>
                <w:rFonts w:hint="eastAsia" w:ascii="宋体" w:hAnsi="宋体"/>
                <w:b/>
                <w:szCs w:val="21"/>
              </w:rPr>
              <w:t>学时</w:t>
            </w:r>
            <w:r>
              <w:rPr>
                <w:rFonts w:ascii="宋体" w:hAnsi="宋体"/>
                <w:b/>
                <w:szCs w:val="21"/>
              </w:rPr>
              <w:t>/</w:t>
            </w:r>
            <w:r>
              <w:rPr>
                <w:rFonts w:hint="eastAsia" w:ascii="宋体" w:hAnsi="宋体"/>
                <w:b/>
                <w:szCs w:val="21"/>
              </w:rPr>
              <w:t>学分</w:t>
            </w:r>
          </w:p>
        </w:tc>
        <w:tc>
          <w:tcPr>
            <w:tcW w:w="4085" w:type="dxa"/>
            <w:vAlign w:val="center"/>
          </w:tcPr>
          <w:p>
            <w:pPr>
              <w:spacing w:line="400" w:lineRule="atLeast"/>
              <w:jc w:val="center"/>
              <w:rPr>
                <w:rFonts w:ascii="宋体"/>
                <w:szCs w:val="21"/>
              </w:rPr>
            </w:pPr>
            <w:r>
              <w:rPr>
                <w:rFonts w:ascii="宋体" w:hAnsi="宋体"/>
                <w:szCs w:val="21"/>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477" w:type="dxa"/>
            <w:gridSpan w:val="4"/>
          </w:tcPr>
          <w:p>
            <w:pPr>
              <w:spacing w:line="400" w:lineRule="atLeast"/>
              <w:rPr>
                <w:rFonts w:hAnsi="宋体"/>
                <w:szCs w:val="21"/>
              </w:rPr>
            </w:pPr>
            <w:r>
              <w:rPr>
                <w:rFonts w:hint="eastAsia"/>
                <w:szCs w:val="21"/>
              </w:rPr>
              <w:t>学习目标：</w:t>
            </w:r>
            <w:r>
              <w:rPr>
                <w:rFonts w:hint="eastAsia" w:hAnsi="宋体"/>
                <w:szCs w:val="21"/>
              </w:rPr>
              <w:t>通过金融营销实务课程的学习与训练实践活动，掌握金融营销实务方面的基础知识、基本理论，对金融营销实务有全面、系统的了解和较为深刻的认识，对金融营销策划、战略的制定，对银行业、证券业、保险业等主要金融企业服务营销的行为分析，对金融产品开发与营销管理，银行卡营销实务，金融客户经理制度，客户沟通与产品推广，以及金融行业网络营销现状，金融营销的创新形式有较为系统的掌握。</w:t>
            </w:r>
          </w:p>
          <w:p>
            <w:pPr>
              <w:spacing w:line="400" w:lineRule="atLeast"/>
              <w:ind w:left="1050" w:hanging="1050" w:hangingChars="500"/>
              <w:rPr>
                <w:rFonts w:hAnsi="宋体"/>
                <w:szCs w:val="21"/>
              </w:rPr>
            </w:pPr>
            <w:r>
              <w:rPr>
                <w:rFonts w:hint="eastAsia" w:hAnsi="宋体"/>
                <w:szCs w:val="21"/>
              </w:rPr>
              <w:t>知识目标：通过教学，使得学生了解国内外金融营销实务问题研究的现状，掌握观察和分析金融营销实务问题的正确方法；掌握金融营销实务基本理论、基础知识。</w:t>
            </w:r>
          </w:p>
          <w:p>
            <w:pPr>
              <w:spacing w:line="400" w:lineRule="atLeast"/>
              <w:jc w:val="left"/>
              <w:rPr>
                <w:rFonts w:hAnsi="宋体"/>
                <w:szCs w:val="21"/>
              </w:rPr>
            </w:pPr>
            <w:r>
              <w:rPr>
                <w:rFonts w:hint="eastAsia" w:hAnsi="宋体"/>
                <w:szCs w:val="21"/>
              </w:rPr>
              <w:t>素质目标：1.培养学生的学习能力、逻辑思维能力、创新思维能力。</w:t>
            </w:r>
          </w:p>
          <w:p>
            <w:pPr>
              <w:spacing w:line="400" w:lineRule="atLeast"/>
              <w:jc w:val="left"/>
              <w:rPr>
                <w:rFonts w:hAnsi="宋体"/>
                <w:szCs w:val="21"/>
              </w:rPr>
            </w:pPr>
            <w:r>
              <w:rPr>
                <w:rFonts w:hint="eastAsia" w:hAnsi="宋体"/>
                <w:szCs w:val="21"/>
              </w:rPr>
              <w:t xml:space="preserve">          2.培养学生严谨、敬业的职业态度。</w:t>
            </w:r>
          </w:p>
          <w:p>
            <w:pPr>
              <w:spacing w:line="400" w:lineRule="atLeast"/>
              <w:rPr>
                <w:szCs w:val="21"/>
              </w:rPr>
            </w:pPr>
            <w:r>
              <w:rPr>
                <w:rFonts w:hint="eastAsia"/>
                <w:szCs w:val="21"/>
              </w:rPr>
              <w:t>能力目标：</w:t>
            </w:r>
          </w:p>
          <w:p>
            <w:pPr>
              <w:spacing w:line="400" w:lineRule="atLeast"/>
              <w:rPr>
                <w:szCs w:val="21"/>
              </w:rPr>
            </w:pPr>
            <w:r>
              <w:rPr>
                <w:rFonts w:hint="eastAsia"/>
                <w:szCs w:val="21"/>
                <w:lang w:eastAsia="zh-CN"/>
              </w:rPr>
              <w:t>（</w:t>
            </w:r>
            <w:r>
              <w:rPr>
                <w:rFonts w:hint="eastAsia"/>
                <w:szCs w:val="21"/>
                <w:lang w:val="en-US" w:eastAsia="zh-CN"/>
              </w:rPr>
              <w:t>1）</w:t>
            </w:r>
            <w:r>
              <w:rPr>
                <w:rFonts w:hint="eastAsia"/>
                <w:szCs w:val="21"/>
              </w:rPr>
              <w:t xml:space="preserve">能够说明营销与销售的区别；（2）能够区分不同金融机构与不同金融产品的种类； （3）能够树立正确的金融营销观念；（4）能够分析保险市场的营销环境；（5）能够分析保险市场的行为； </w:t>
            </w:r>
          </w:p>
          <w:p>
            <w:pPr>
              <w:spacing w:line="400" w:lineRule="atLeast"/>
              <w:rPr>
                <w:szCs w:val="21"/>
              </w:rPr>
            </w:pPr>
            <w:r>
              <w:rPr>
                <w:rFonts w:hint="eastAsia"/>
                <w:szCs w:val="21"/>
              </w:rPr>
              <w:t>能够对保险产品进行调研与预测；</w:t>
            </w:r>
            <w:r>
              <w:rPr>
                <w:rFonts w:hint="eastAsia"/>
                <w:szCs w:val="21"/>
                <w:lang w:val="en-US" w:eastAsia="zh-CN"/>
              </w:rPr>
              <w:t xml:space="preserve"> （7）</w:t>
            </w:r>
            <w:r>
              <w:rPr>
                <w:rFonts w:hint="eastAsia"/>
                <w:szCs w:val="21"/>
              </w:rPr>
              <w:t>能够分析保险企业的营销策略；</w:t>
            </w:r>
            <w:r>
              <w:rPr>
                <w:rFonts w:hint="eastAsia"/>
                <w:szCs w:val="21"/>
                <w:lang w:eastAsia="zh-CN"/>
              </w:rPr>
              <w:t>（</w:t>
            </w:r>
            <w:r>
              <w:rPr>
                <w:rFonts w:hint="eastAsia"/>
                <w:szCs w:val="21"/>
                <w:lang w:val="en-US" w:eastAsia="zh-CN"/>
              </w:rPr>
              <w:t>8</w:t>
            </w:r>
            <w:r>
              <w:rPr>
                <w:rFonts w:hint="eastAsia"/>
                <w:szCs w:val="21"/>
                <w:lang w:eastAsia="zh-CN"/>
              </w:rPr>
              <w:t>）</w:t>
            </w:r>
            <w:r>
              <w:rPr>
                <w:rFonts w:hint="eastAsia"/>
                <w:szCs w:val="21"/>
              </w:rPr>
              <w:t>能够具备优秀的保险客户经理应具备的职业素养（职业礼仪、职业道德）的基本要求</w:t>
            </w:r>
            <w:r>
              <w:rPr>
                <w:rFonts w:hint="eastAsia"/>
                <w:szCs w:val="21"/>
                <w:lang w:eastAsia="zh-CN"/>
              </w:rPr>
              <w:t>；（</w:t>
            </w:r>
            <w:r>
              <w:rPr>
                <w:rFonts w:hint="eastAsia"/>
                <w:szCs w:val="21"/>
                <w:lang w:val="en-US" w:eastAsia="zh-CN"/>
              </w:rPr>
              <w:t>9</w:t>
            </w:r>
            <w:r>
              <w:rPr>
                <w:rFonts w:hint="eastAsia"/>
                <w:szCs w:val="21"/>
                <w:lang w:eastAsia="zh-CN"/>
              </w:rPr>
              <w:t>）</w:t>
            </w:r>
            <w:r>
              <w:rPr>
                <w:rFonts w:hint="eastAsia"/>
                <w:szCs w:val="21"/>
              </w:rPr>
              <w:t>能够进行保险产品的销售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477" w:type="dxa"/>
            <w:gridSpan w:val="4"/>
          </w:tcPr>
          <w:p>
            <w:pPr>
              <w:spacing w:line="400" w:lineRule="atLeast"/>
              <w:rPr>
                <w:szCs w:val="21"/>
              </w:rPr>
            </w:pPr>
            <w:r>
              <w:rPr>
                <w:rFonts w:hint="eastAsia" w:ascii="宋体" w:hAnsi="宋体"/>
                <w:szCs w:val="21"/>
              </w:rPr>
              <w:t>学习内容：任务一：金融营销的含义；任务二：金融产品的推荐；任务三：金融营销的作用和功能；任务四：金融营销环境分析；任务五：金融客户经理的职业定位与职业素养；任务六：客户沟通的技巧；任务七：金融营销创新谋略；任务八：我国金融营销发展趋势；</w:t>
            </w:r>
            <w:r>
              <w:rPr>
                <w:rFonts w:ascii="宋体" w:hAnsi="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0" w:hRule="atLeast"/>
        </w:trPr>
        <w:tc>
          <w:tcPr>
            <w:tcW w:w="9477" w:type="dxa"/>
            <w:gridSpan w:val="4"/>
          </w:tcPr>
          <w:p>
            <w:pPr>
              <w:spacing w:line="400" w:lineRule="atLeast"/>
              <w:rPr>
                <w:rFonts w:ascii="宋体"/>
                <w:szCs w:val="21"/>
              </w:rPr>
            </w:pPr>
            <w:r>
              <w:rPr>
                <w:rFonts w:hint="eastAsia" w:ascii="宋体" w:hAnsi="宋体"/>
                <w:szCs w:val="21"/>
              </w:rPr>
              <w:t>教学方式：</w:t>
            </w:r>
            <w:r>
              <w:rPr>
                <w:rFonts w:ascii="宋体" w:hAnsi="宋体"/>
                <w:szCs w:val="21"/>
              </w:rPr>
              <w:t>1</w:t>
            </w:r>
            <w:r>
              <w:rPr>
                <w:rFonts w:hint="eastAsia" w:ascii="宋体" w:hAnsi="宋体"/>
                <w:szCs w:val="21"/>
              </w:rPr>
              <w:t>、多媒体电教</w:t>
            </w:r>
          </w:p>
          <w:p>
            <w:pPr>
              <w:spacing w:line="400" w:lineRule="atLeast"/>
              <w:rPr>
                <w:rFonts w:ascii="宋体"/>
                <w:szCs w:val="21"/>
              </w:rPr>
            </w:pPr>
            <w:r>
              <w:rPr>
                <w:rFonts w:ascii="宋体" w:hAnsi="宋体"/>
                <w:szCs w:val="21"/>
              </w:rPr>
              <w:t xml:space="preserve">          2</w:t>
            </w:r>
            <w:r>
              <w:rPr>
                <w:rFonts w:hint="eastAsia" w:ascii="宋体" w:hAnsi="宋体"/>
                <w:szCs w:val="21"/>
              </w:rPr>
              <w:t>、分派学习任务，进行实践调查</w:t>
            </w:r>
          </w:p>
          <w:p>
            <w:pPr>
              <w:spacing w:line="400" w:lineRule="atLeast"/>
              <w:rPr>
                <w:rFonts w:ascii="宋体"/>
                <w:szCs w:val="21"/>
              </w:rPr>
            </w:pPr>
            <w:r>
              <w:rPr>
                <w:rFonts w:ascii="宋体" w:hAnsi="宋体"/>
                <w:szCs w:val="21"/>
              </w:rPr>
              <w:t xml:space="preserve">          3</w:t>
            </w:r>
            <w:r>
              <w:rPr>
                <w:rFonts w:hint="eastAsia" w:ascii="宋体" w:hAnsi="宋体"/>
                <w:szCs w:val="21"/>
              </w:rPr>
              <w:t>、聘请校外金融营销实训基地（厦门民信财富）培训师来校授课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trPr>
        <w:tc>
          <w:tcPr>
            <w:tcW w:w="9477" w:type="dxa"/>
            <w:gridSpan w:val="4"/>
          </w:tcPr>
          <w:p>
            <w:pPr>
              <w:spacing w:line="400" w:lineRule="atLeast"/>
              <w:rPr>
                <w:rFonts w:ascii="宋体"/>
                <w:szCs w:val="21"/>
              </w:rPr>
            </w:pPr>
            <w:r>
              <w:rPr>
                <w:rFonts w:hint="eastAsia" w:ascii="宋体" w:hAnsi="宋体"/>
                <w:szCs w:val="21"/>
              </w:rPr>
              <w:t>评价方式：</w:t>
            </w:r>
            <w:r>
              <w:rPr>
                <w:rFonts w:ascii="宋体" w:hAnsi="宋体"/>
                <w:szCs w:val="21"/>
              </w:rPr>
              <w:t>1</w:t>
            </w:r>
            <w:r>
              <w:rPr>
                <w:rFonts w:hint="eastAsia" w:ascii="宋体" w:hAnsi="宋体"/>
                <w:szCs w:val="21"/>
              </w:rPr>
              <w:t>、笔试（</w:t>
            </w:r>
            <w:r>
              <w:rPr>
                <w:rFonts w:ascii="宋体" w:hAnsi="宋体"/>
                <w:szCs w:val="21"/>
              </w:rPr>
              <w:t>50%</w:t>
            </w:r>
            <w:r>
              <w:rPr>
                <w:rFonts w:hint="eastAsia" w:ascii="宋体" w:hAnsi="宋体"/>
                <w:szCs w:val="21"/>
              </w:rPr>
              <w:t>）</w:t>
            </w:r>
          </w:p>
          <w:p>
            <w:pPr>
              <w:spacing w:line="400" w:lineRule="atLeast"/>
              <w:rPr>
                <w:rFonts w:ascii="宋体"/>
                <w:szCs w:val="21"/>
              </w:rPr>
            </w:pPr>
            <w:r>
              <w:rPr>
                <w:rFonts w:ascii="宋体" w:hAnsi="宋体"/>
                <w:szCs w:val="21"/>
              </w:rPr>
              <w:t xml:space="preserve">          2</w:t>
            </w:r>
            <w:r>
              <w:rPr>
                <w:rFonts w:hint="eastAsia" w:ascii="宋体" w:hAnsi="宋体"/>
                <w:szCs w:val="21"/>
              </w:rPr>
              <w:t>、平时成绩（</w:t>
            </w:r>
            <w:r>
              <w:rPr>
                <w:rFonts w:ascii="宋体" w:hAnsi="宋体"/>
                <w:szCs w:val="21"/>
              </w:rPr>
              <w:t>20%</w:t>
            </w:r>
            <w:r>
              <w:rPr>
                <w:rFonts w:hint="eastAsia" w:ascii="宋体" w:hAnsi="宋体"/>
                <w:szCs w:val="21"/>
              </w:rPr>
              <w:t>）：包括考勤、课堂表现、作业、纪律</w:t>
            </w:r>
          </w:p>
          <w:p>
            <w:pPr>
              <w:spacing w:line="400" w:lineRule="atLeast"/>
              <w:rPr>
                <w:szCs w:val="21"/>
              </w:rPr>
            </w:pPr>
            <w:r>
              <w:rPr>
                <w:rFonts w:ascii="宋体" w:hAnsi="宋体"/>
                <w:szCs w:val="21"/>
              </w:rPr>
              <w:t xml:space="preserve">          3</w:t>
            </w:r>
            <w:r>
              <w:rPr>
                <w:rFonts w:hint="eastAsia" w:ascii="宋体" w:hAnsi="宋体"/>
                <w:szCs w:val="21"/>
              </w:rPr>
              <w:t>、企业评价（</w:t>
            </w:r>
            <w:r>
              <w:rPr>
                <w:rFonts w:ascii="宋体" w:hAnsi="宋体"/>
                <w:szCs w:val="21"/>
              </w:rPr>
              <w:t>30%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3" w:hRule="atLeast"/>
        </w:trPr>
        <w:tc>
          <w:tcPr>
            <w:tcW w:w="9477" w:type="dxa"/>
            <w:gridSpan w:val="4"/>
          </w:tcPr>
          <w:p>
            <w:pPr>
              <w:spacing w:line="400" w:lineRule="atLeast"/>
              <w:rPr>
                <w:rFonts w:ascii="宋体"/>
                <w:szCs w:val="21"/>
              </w:rPr>
            </w:pPr>
            <w:r>
              <w:rPr>
                <w:rFonts w:hint="eastAsia" w:ascii="宋体" w:hAnsi="宋体"/>
                <w:szCs w:val="21"/>
              </w:rPr>
              <w:t>条件保障：</w:t>
            </w:r>
            <w:r>
              <w:rPr>
                <w:rFonts w:ascii="宋体" w:hAnsi="宋体"/>
                <w:szCs w:val="21"/>
              </w:rPr>
              <w:t>1</w:t>
            </w:r>
            <w:r>
              <w:rPr>
                <w:rFonts w:hint="eastAsia" w:ascii="宋体" w:hAnsi="宋体"/>
                <w:szCs w:val="21"/>
              </w:rPr>
              <w:t>、多媒体教室</w:t>
            </w:r>
          </w:p>
          <w:p>
            <w:pPr>
              <w:spacing w:line="400" w:lineRule="atLeast"/>
              <w:rPr>
                <w:rFonts w:ascii="宋体"/>
                <w:szCs w:val="21"/>
              </w:rPr>
            </w:pPr>
            <w:r>
              <w:rPr>
                <w:rFonts w:ascii="宋体" w:hAnsi="宋体"/>
                <w:szCs w:val="21"/>
              </w:rPr>
              <w:t xml:space="preserve">          2</w:t>
            </w:r>
            <w:r>
              <w:rPr>
                <w:rFonts w:hint="eastAsia" w:ascii="宋体" w:hAnsi="宋体"/>
                <w:szCs w:val="21"/>
              </w:rPr>
              <w:t>、实训室和相关软件</w:t>
            </w:r>
          </w:p>
          <w:p>
            <w:pPr>
              <w:spacing w:line="400" w:lineRule="atLeast"/>
              <w:rPr>
                <w:rFonts w:ascii="宋体"/>
                <w:szCs w:val="21"/>
              </w:rPr>
            </w:pPr>
            <w:r>
              <w:rPr>
                <w:rFonts w:ascii="宋体" w:hAnsi="宋体"/>
                <w:szCs w:val="21"/>
              </w:rPr>
              <w:t xml:space="preserve">          3</w:t>
            </w:r>
            <w:r>
              <w:rPr>
                <w:rFonts w:hint="eastAsia" w:ascii="宋体" w:hAnsi="宋体"/>
                <w:szCs w:val="21"/>
              </w:rPr>
              <w:t>、数量足够的实验设备，确保每人有一台电脑</w:t>
            </w:r>
          </w:p>
          <w:p>
            <w:pPr>
              <w:spacing w:line="400" w:lineRule="atLeast"/>
              <w:rPr>
                <w:szCs w:val="21"/>
              </w:rPr>
            </w:pPr>
            <w:r>
              <w:rPr>
                <w:rFonts w:ascii="宋体" w:hAnsi="宋体"/>
                <w:szCs w:val="21"/>
              </w:rPr>
              <w:t xml:space="preserve">          4</w:t>
            </w:r>
            <w:r>
              <w:rPr>
                <w:rFonts w:hint="eastAsia" w:ascii="宋体" w:hAnsi="宋体"/>
                <w:szCs w:val="21"/>
              </w:rPr>
              <w:t>、投影仪器、扩音器等设备</w:t>
            </w:r>
          </w:p>
          <w:p>
            <w:pPr>
              <w:spacing w:line="400" w:lineRule="atLeast"/>
              <w:rPr>
                <w:rFonts w:ascii="宋体" w:hAnsi="宋体"/>
                <w:szCs w:val="21"/>
              </w:rPr>
            </w:pPr>
            <w:r>
              <w:rPr>
                <w:rFonts w:hint="eastAsia" w:ascii="宋体" w:hAnsi="宋体"/>
                <w:szCs w:val="21"/>
              </w:rPr>
              <w:t>师资要求：1.教师具有系统的理论知识和专业动手操作能力；</w:t>
            </w:r>
          </w:p>
          <w:p>
            <w:pPr>
              <w:spacing w:line="400" w:lineRule="atLeast"/>
              <w:rPr>
                <w:rFonts w:ascii="宋体" w:hAnsi="宋体"/>
                <w:szCs w:val="21"/>
              </w:rPr>
            </w:pPr>
            <w:r>
              <w:rPr>
                <w:rFonts w:hint="eastAsia" w:ascii="宋体" w:hAnsi="宋体"/>
                <w:szCs w:val="21"/>
              </w:rPr>
              <w:t xml:space="preserve">         2.教师具备设计基于行动导向教学法的设计应用能力；</w:t>
            </w:r>
          </w:p>
          <w:p>
            <w:pPr>
              <w:spacing w:line="400" w:lineRule="atLeast"/>
              <w:rPr>
                <w:rFonts w:ascii="宋体" w:hAnsi="宋体"/>
                <w:szCs w:val="21"/>
              </w:rPr>
            </w:pPr>
            <w:r>
              <w:rPr>
                <w:rFonts w:hint="eastAsia" w:ascii="宋体" w:hAnsi="宋体"/>
                <w:szCs w:val="21"/>
              </w:rPr>
              <w:t xml:space="preserve">         3.教师重视实践经验的学习，尽可能运用多媒体课件的形式呈现资料；</w:t>
            </w:r>
          </w:p>
          <w:p>
            <w:pPr>
              <w:spacing w:line="400" w:lineRule="atLeast"/>
              <w:rPr>
                <w:rFonts w:ascii="宋体" w:hAnsi="宋体"/>
                <w:szCs w:val="21"/>
              </w:rPr>
            </w:pPr>
            <w:r>
              <w:rPr>
                <w:rFonts w:hint="eastAsia" w:ascii="宋体" w:hAnsi="宋体"/>
                <w:szCs w:val="21"/>
              </w:rPr>
              <w:t xml:space="preserve">         4.教师具有比较强的驾驭课堂的能力；</w:t>
            </w:r>
          </w:p>
          <w:p>
            <w:pPr>
              <w:spacing w:line="400" w:lineRule="atLeast"/>
              <w:rPr>
                <w:szCs w:val="21"/>
              </w:rPr>
            </w:pPr>
            <w:r>
              <w:rPr>
                <w:rFonts w:hint="eastAsia" w:ascii="宋体" w:hAnsi="宋体"/>
                <w:szCs w:val="21"/>
              </w:rPr>
              <w:t xml:space="preserve">         5.教师具有良好的职业道德和责任心。</w:t>
            </w:r>
          </w:p>
        </w:tc>
      </w:tr>
    </w:tbl>
    <w:p>
      <w:pPr>
        <w:rPr>
          <w:rFonts w:ascii="黑体" w:hAnsi="宋体" w:eastAsia="黑体"/>
          <w:b/>
          <w:bCs/>
          <w:sz w:val="28"/>
          <w:szCs w:val="28"/>
        </w:rPr>
      </w:pPr>
    </w:p>
    <w:p>
      <w:pPr>
        <w:rPr>
          <w:vanish/>
        </w:rPr>
      </w:pPr>
    </w:p>
    <w:tbl>
      <w:tblPr>
        <w:tblStyle w:val="10"/>
        <w:tblpPr w:leftFromText="181" w:rightFromText="181" w:vertAnchor="page" w:horzAnchor="page" w:tblpX="1532" w:tblpY="1172"/>
        <w:tblOverlap w:val="never"/>
        <w:tblW w:w="96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4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tcPr>
          <w:p>
            <w:pPr>
              <w:jc w:val="center"/>
              <w:rPr>
                <w:b/>
                <w:szCs w:val="21"/>
              </w:rPr>
            </w:pPr>
            <w:r>
              <w:rPr>
                <w:rFonts w:hint="eastAsia"/>
                <w:b/>
                <w:szCs w:val="21"/>
              </w:rPr>
              <w:t>课程名称</w:t>
            </w:r>
          </w:p>
        </w:tc>
        <w:tc>
          <w:tcPr>
            <w:tcW w:w="2759" w:type="dxa"/>
          </w:tcPr>
          <w:p>
            <w:pPr>
              <w:jc w:val="center"/>
              <w:rPr>
                <w:szCs w:val="21"/>
              </w:rPr>
            </w:pPr>
            <w:r>
              <w:rPr>
                <w:rFonts w:hint="eastAsia"/>
                <w:szCs w:val="21"/>
              </w:rPr>
              <w:t>保险原理与实务</w:t>
            </w:r>
          </w:p>
        </w:tc>
        <w:tc>
          <w:tcPr>
            <w:tcW w:w="1242" w:type="dxa"/>
          </w:tcPr>
          <w:p>
            <w:pPr>
              <w:jc w:val="center"/>
              <w:rPr>
                <w:b/>
                <w:szCs w:val="21"/>
              </w:rPr>
            </w:pPr>
            <w:r>
              <w:rPr>
                <w:rFonts w:hint="eastAsia"/>
                <w:b/>
                <w:szCs w:val="21"/>
              </w:rPr>
              <w:t>课程代码</w:t>
            </w:r>
          </w:p>
        </w:tc>
        <w:tc>
          <w:tcPr>
            <w:tcW w:w="4293" w:type="dxa"/>
          </w:tcPr>
          <w:p>
            <w:pPr>
              <w:jc w:val="center"/>
              <w:rPr>
                <w:szCs w:val="21"/>
              </w:rPr>
            </w:pPr>
            <w:r>
              <w:rPr>
                <w:szCs w:val="21"/>
              </w:rPr>
              <w:t>60018B10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vAlign w:val="center"/>
          </w:tcPr>
          <w:p>
            <w:pPr>
              <w:spacing w:line="360" w:lineRule="auto"/>
              <w:jc w:val="center"/>
              <w:rPr>
                <w:rFonts w:ascii="宋体"/>
                <w:b/>
                <w:szCs w:val="21"/>
              </w:rPr>
            </w:pPr>
            <w:r>
              <w:rPr>
                <w:rFonts w:hint="eastAsia" w:ascii="宋体" w:hAnsi="宋体"/>
                <w:b/>
                <w:szCs w:val="21"/>
              </w:rPr>
              <w:t>开设学期</w:t>
            </w:r>
          </w:p>
        </w:tc>
        <w:tc>
          <w:tcPr>
            <w:tcW w:w="2759" w:type="dxa"/>
            <w:vAlign w:val="center"/>
          </w:tcPr>
          <w:p>
            <w:pPr>
              <w:spacing w:line="360" w:lineRule="auto"/>
              <w:jc w:val="center"/>
              <w:rPr>
                <w:rFonts w:ascii="宋体"/>
                <w:szCs w:val="21"/>
              </w:rPr>
            </w:pPr>
            <w:r>
              <w:rPr>
                <w:rFonts w:hint="eastAsia" w:ascii="宋体" w:hAnsi="宋体"/>
                <w:szCs w:val="21"/>
              </w:rPr>
              <w:t>第四学期</w:t>
            </w:r>
          </w:p>
        </w:tc>
        <w:tc>
          <w:tcPr>
            <w:tcW w:w="1242" w:type="dxa"/>
            <w:vAlign w:val="center"/>
          </w:tcPr>
          <w:p>
            <w:pPr>
              <w:spacing w:line="360" w:lineRule="auto"/>
              <w:jc w:val="center"/>
              <w:rPr>
                <w:rFonts w:ascii="宋体"/>
                <w:b/>
                <w:szCs w:val="21"/>
              </w:rPr>
            </w:pPr>
            <w:r>
              <w:rPr>
                <w:rFonts w:hint="eastAsia" w:ascii="宋体" w:hAnsi="宋体"/>
                <w:b/>
                <w:szCs w:val="21"/>
              </w:rPr>
              <w:t>学时</w:t>
            </w:r>
            <w:r>
              <w:rPr>
                <w:rFonts w:ascii="宋体" w:hAnsi="宋体"/>
                <w:b/>
                <w:szCs w:val="21"/>
              </w:rPr>
              <w:t>/</w:t>
            </w:r>
            <w:r>
              <w:rPr>
                <w:rFonts w:hint="eastAsia" w:ascii="宋体" w:hAnsi="宋体"/>
                <w:b/>
                <w:szCs w:val="21"/>
              </w:rPr>
              <w:t>学分</w:t>
            </w:r>
          </w:p>
        </w:tc>
        <w:tc>
          <w:tcPr>
            <w:tcW w:w="4293" w:type="dxa"/>
            <w:vAlign w:val="center"/>
          </w:tcPr>
          <w:p>
            <w:pPr>
              <w:spacing w:line="360" w:lineRule="auto"/>
              <w:jc w:val="center"/>
              <w:rPr>
                <w:rFonts w:ascii="宋体"/>
                <w:szCs w:val="21"/>
              </w:rPr>
            </w:pPr>
            <w:r>
              <w:rPr>
                <w:rFonts w:ascii="宋体" w:hAnsi="宋体"/>
                <w:szCs w:val="21"/>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685" w:type="dxa"/>
            <w:gridSpan w:val="4"/>
          </w:tcPr>
          <w:p>
            <w:pPr>
              <w:snapToGrid w:val="0"/>
              <w:spacing w:line="360" w:lineRule="exact"/>
              <w:rPr>
                <w:szCs w:val="21"/>
              </w:rPr>
            </w:pPr>
            <w:r>
              <w:rPr>
                <w:rFonts w:hint="eastAsia"/>
                <w:szCs w:val="21"/>
              </w:rPr>
              <w:t>学习目标：</w:t>
            </w:r>
            <w:r>
              <w:rPr>
                <w:rFonts w:hint="eastAsia" w:ascii="宋体" w:hAnsi="宋体" w:cs="宋体"/>
                <w:szCs w:val="21"/>
                <w:lang w:bidi="ar"/>
              </w:rPr>
              <w:t>通过保险四大基本原则的解读、保险合同订立与履行的过程实践、保险产品分类的分析以及保险经营流程的业务模拟操作，使学生初步具备保险从业的操作技能与基本职业素养，培养学生认真细致的工作作风和善于沟通合作的品质，为学生今后的发展奠定基础。</w:t>
            </w:r>
          </w:p>
          <w:p>
            <w:pPr>
              <w:snapToGrid w:val="0"/>
              <w:spacing w:line="360" w:lineRule="exact"/>
              <w:rPr>
                <w:rFonts w:ascii="宋体"/>
                <w:szCs w:val="21"/>
              </w:rPr>
            </w:pPr>
            <w:r>
              <w:rPr>
                <w:rFonts w:hint="eastAsia" w:ascii="宋体" w:hAnsi="宋体"/>
                <w:szCs w:val="21"/>
              </w:rPr>
              <w:t>知识目标：</w:t>
            </w:r>
          </w:p>
          <w:p>
            <w:pPr>
              <w:snapToGrid w:val="0"/>
              <w:spacing w:line="360" w:lineRule="exact"/>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）通过本课程的学习，能够使同学们对保险的基础理论、保险基本业务以及保险市场基本运行方式有较全面的认识和了解；</w:t>
            </w:r>
          </w:p>
          <w:p>
            <w:pPr>
              <w:snapToGrid w:val="0"/>
              <w:spacing w:line="36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）能够了解与把握各种具体的保险业务的具体业务程序与市场操作。</w:t>
            </w:r>
          </w:p>
          <w:p>
            <w:pPr>
              <w:snapToGrid w:val="0"/>
              <w:spacing w:line="360" w:lineRule="exact"/>
              <w:rPr>
                <w:rFonts w:ascii="宋体"/>
                <w:szCs w:val="21"/>
              </w:rPr>
            </w:pPr>
            <w:r>
              <w:rPr>
                <w:rFonts w:hint="eastAsia" w:ascii="宋体" w:hAnsi="宋体"/>
                <w:szCs w:val="21"/>
              </w:rPr>
              <w:t>素质目标：</w:t>
            </w:r>
          </w:p>
          <w:p>
            <w:pPr>
              <w:snapToGrid w:val="0"/>
              <w:spacing w:line="360" w:lineRule="exact"/>
              <w:ind w:firstLine="420" w:firstLineChars="200"/>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）具备发现问题、分析问题、解决从事财产保险业务活动中一般问题的能力，有一定的创新能力。</w:t>
            </w:r>
            <w:r>
              <w:rPr>
                <w:rFonts w:ascii="宋体" w:hAnsi="宋体"/>
                <w:szCs w:val="21"/>
              </w:rPr>
              <w:t xml:space="preserve"> </w:t>
            </w:r>
          </w:p>
          <w:p>
            <w:pPr>
              <w:snapToGrid w:val="0"/>
              <w:spacing w:line="36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）掌握保险公司和保险中介机构承保、核保、理赔、查勘、定损等岗位所要求的职业技能。</w:t>
            </w:r>
          </w:p>
          <w:p>
            <w:pPr>
              <w:snapToGrid w:val="0"/>
              <w:spacing w:line="360" w:lineRule="exact"/>
              <w:rPr>
                <w:rFonts w:ascii="宋体"/>
                <w:szCs w:val="21"/>
              </w:rPr>
            </w:pPr>
            <w:r>
              <w:rPr>
                <w:rFonts w:hint="eastAsia" w:ascii="宋体" w:hAnsi="宋体"/>
                <w:szCs w:val="21"/>
              </w:rPr>
              <w:t>能力目标：</w:t>
            </w:r>
          </w:p>
          <w:p>
            <w:pPr>
              <w:snapToGrid w:val="0"/>
              <w:spacing w:line="36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）能够掌握常见的险种分类，具有一定的业务操作技能的水平。</w:t>
            </w:r>
          </w:p>
          <w:p>
            <w:pPr>
              <w:snapToGrid w:val="0"/>
              <w:spacing w:line="360" w:lineRule="exact"/>
              <w:ind w:firstLine="315" w:firstLineChars="15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）掌握保险制单、核保流程、简单的费率计算、客户服务以及具体个案分析等。</w:t>
            </w:r>
          </w:p>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685" w:type="dxa"/>
            <w:gridSpan w:val="4"/>
          </w:tcPr>
          <w:p>
            <w:pPr>
              <w:rPr>
                <w:rFonts w:ascii="宋体"/>
                <w:szCs w:val="21"/>
              </w:rPr>
            </w:pPr>
            <w:r>
              <w:rPr>
                <w:rFonts w:hint="eastAsia"/>
                <w:szCs w:val="21"/>
              </w:rPr>
              <w:t>学习内容：</w:t>
            </w:r>
            <w:r>
              <w:rPr>
                <w:rFonts w:hint="eastAsia" w:ascii="宋体" w:hAnsi="宋体"/>
                <w:szCs w:val="21"/>
              </w:rPr>
              <w:t>任务一：风险与保险</w:t>
            </w:r>
          </w:p>
          <w:p>
            <w:pPr>
              <w:rPr>
                <w:rFonts w:ascii="宋体"/>
                <w:szCs w:val="21"/>
              </w:rPr>
            </w:pPr>
            <w:r>
              <w:rPr>
                <w:rFonts w:ascii="宋体" w:hAnsi="宋体"/>
                <w:szCs w:val="21"/>
              </w:rPr>
              <w:t xml:space="preserve">         </w:t>
            </w:r>
            <w:r>
              <w:rPr>
                <w:rFonts w:hint="eastAsia" w:ascii="宋体" w:hAnsi="宋体"/>
                <w:szCs w:val="21"/>
              </w:rPr>
              <w:t>任务二：保险四大原则</w:t>
            </w:r>
          </w:p>
          <w:p>
            <w:pPr>
              <w:rPr>
                <w:rFonts w:ascii="宋体"/>
                <w:szCs w:val="21"/>
              </w:rPr>
            </w:pPr>
            <w:r>
              <w:rPr>
                <w:rFonts w:ascii="宋体" w:hAnsi="宋体"/>
                <w:szCs w:val="21"/>
              </w:rPr>
              <w:t xml:space="preserve">         </w:t>
            </w:r>
            <w:r>
              <w:rPr>
                <w:rFonts w:hint="eastAsia" w:ascii="宋体" w:hAnsi="宋体"/>
                <w:szCs w:val="21"/>
              </w:rPr>
              <w:t>任务三：保险合同</w:t>
            </w:r>
          </w:p>
          <w:p>
            <w:pPr>
              <w:tabs>
                <w:tab w:val="left" w:pos="900"/>
              </w:tabs>
              <w:rPr>
                <w:rFonts w:ascii="宋体"/>
                <w:szCs w:val="21"/>
              </w:rPr>
            </w:pPr>
            <w:r>
              <w:rPr>
                <w:szCs w:val="21"/>
              </w:rPr>
              <w:tab/>
            </w:r>
            <w:r>
              <w:rPr>
                <w:rFonts w:hint="eastAsia" w:ascii="宋体" w:hAnsi="宋体"/>
                <w:szCs w:val="21"/>
              </w:rPr>
              <w:t>任务四：保费的厘定</w:t>
            </w:r>
          </w:p>
          <w:p>
            <w:pPr>
              <w:tabs>
                <w:tab w:val="left" w:pos="1110"/>
              </w:tabs>
              <w:rPr>
                <w:rFonts w:ascii="宋体"/>
                <w:szCs w:val="21"/>
              </w:rPr>
            </w:pPr>
            <w:r>
              <w:rPr>
                <w:rFonts w:ascii="宋体" w:hAnsi="宋体"/>
                <w:szCs w:val="21"/>
              </w:rPr>
              <w:t xml:space="preserve">         </w:t>
            </w:r>
            <w:r>
              <w:rPr>
                <w:rFonts w:hint="eastAsia" w:ascii="宋体" w:hAnsi="宋体"/>
                <w:szCs w:val="21"/>
              </w:rPr>
              <w:t>任务五：保险险种介绍</w:t>
            </w:r>
          </w:p>
          <w:p>
            <w:pPr>
              <w:tabs>
                <w:tab w:val="left" w:pos="1110"/>
              </w:tabs>
              <w:rPr>
                <w:szCs w:val="21"/>
              </w:rPr>
            </w:pPr>
            <w:r>
              <w:rPr>
                <w:rFonts w:ascii="宋体" w:hAnsi="宋体"/>
                <w:szCs w:val="21"/>
              </w:rPr>
              <w:t xml:space="preserve">         </w:t>
            </w:r>
            <w:r>
              <w:rPr>
                <w:rFonts w:hint="eastAsia" w:ascii="宋体" w:hAnsi="宋体"/>
                <w:szCs w:val="21"/>
              </w:rPr>
              <w:t>任务六：保险经营管理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0" w:hRule="atLeast"/>
        </w:trPr>
        <w:tc>
          <w:tcPr>
            <w:tcW w:w="9685" w:type="dxa"/>
            <w:gridSpan w:val="4"/>
          </w:tcPr>
          <w:p>
            <w:pPr>
              <w:rPr>
                <w:szCs w:val="21"/>
              </w:rPr>
            </w:pPr>
            <w:r>
              <w:rPr>
                <w:rFonts w:hint="eastAsia"/>
                <w:szCs w:val="21"/>
              </w:rPr>
              <w:t>教学方式：</w:t>
            </w:r>
            <w:r>
              <w:rPr>
                <w:szCs w:val="21"/>
              </w:rPr>
              <w:t>1</w:t>
            </w:r>
            <w:r>
              <w:rPr>
                <w:rFonts w:hint="eastAsia"/>
                <w:szCs w:val="21"/>
              </w:rPr>
              <w:t>、多媒体电教</w:t>
            </w:r>
          </w:p>
          <w:p>
            <w:pPr>
              <w:rPr>
                <w:szCs w:val="21"/>
              </w:rPr>
            </w:pPr>
            <w:r>
              <w:rPr>
                <w:szCs w:val="21"/>
              </w:rPr>
              <w:t xml:space="preserve">          2</w:t>
            </w:r>
            <w:r>
              <w:rPr>
                <w:rFonts w:hint="eastAsia"/>
                <w:szCs w:val="21"/>
              </w:rPr>
              <w:t>、</w:t>
            </w:r>
            <w:r>
              <w:rPr>
                <w:rFonts w:hint="eastAsia" w:ascii="宋体" w:hAnsi="宋体"/>
                <w:szCs w:val="21"/>
              </w:rPr>
              <w:t>课堂授课教学</w:t>
            </w:r>
          </w:p>
          <w:p>
            <w:pPr>
              <w:spacing w:line="360" w:lineRule="auto"/>
              <w:ind w:firstLine="420" w:firstLineChars="200"/>
              <w:rPr>
                <w:rFonts w:ascii="宋体"/>
                <w:szCs w:val="21"/>
              </w:rPr>
            </w:pPr>
            <w:r>
              <w:rPr>
                <w:szCs w:val="21"/>
              </w:rPr>
              <w:t xml:space="preserve">      3</w:t>
            </w:r>
            <w:r>
              <w:rPr>
                <w:rFonts w:hint="eastAsia"/>
                <w:szCs w:val="21"/>
              </w:rPr>
              <w:t>、</w:t>
            </w:r>
            <w:r>
              <w:rPr>
                <w:rFonts w:hint="eastAsia" w:ascii="宋体" w:hAnsi="宋体"/>
                <w:szCs w:val="21"/>
              </w:rPr>
              <w:t>案例分析法</w:t>
            </w:r>
          </w:p>
          <w:p>
            <w:pPr>
              <w:rPr>
                <w:rFonts w:ascii="宋体" w:hAnsi="宋体"/>
                <w:szCs w:val="21"/>
              </w:rPr>
            </w:pPr>
            <w:r>
              <w:rPr>
                <w:szCs w:val="21"/>
              </w:rPr>
              <w:t xml:space="preserve">          4</w:t>
            </w:r>
            <w:r>
              <w:rPr>
                <w:rFonts w:hint="eastAsia"/>
                <w:szCs w:val="21"/>
              </w:rPr>
              <w:t>、</w:t>
            </w:r>
            <w:r>
              <w:rPr>
                <w:rFonts w:hint="eastAsia" w:ascii="宋体" w:hAnsi="宋体"/>
                <w:szCs w:val="21"/>
              </w:rPr>
              <w:t>课堂讨论</w:t>
            </w:r>
          </w:p>
          <w:p>
            <w:pPr>
              <w:rPr>
                <w:szCs w:val="21"/>
              </w:rPr>
            </w:pPr>
            <w:r>
              <w:rPr>
                <w:rFonts w:hint="eastAsia" w:ascii="宋体" w:hAnsi="宋体"/>
                <w:szCs w:val="21"/>
              </w:rPr>
              <w:t xml:space="preserve">          5、任务导向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trPr>
        <w:tc>
          <w:tcPr>
            <w:tcW w:w="9685" w:type="dxa"/>
            <w:gridSpan w:val="4"/>
          </w:tcPr>
          <w:p>
            <w:pPr>
              <w:rPr>
                <w:rFonts w:ascii="宋体"/>
                <w:szCs w:val="21"/>
              </w:rPr>
            </w:pPr>
            <w:r>
              <w:rPr>
                <w:rFonts w:hint="eastAsia" w:ascii="宋体" w:hAnsi="宋体"/>
                <w:szCs w:val="21"/>
              </w:rPr>
              <w:t>评价方式：</w:t>
            </w:r>
            <w:r>
              <w:rPr>
                <w:rFonts w:ascii="宋体" w:hAnsi="宋体"/>
                <w:szCs w:val="21"/>
              </w:rPr>
              <w:t>1</w:t>
            </w:r>
            <w:r>
              <w:rPr>
                <w:rFonts w:hint="eastAsia" w:ascii="宋体" w:hAnsi="宋体"/>
                <w:szCs w:val="21"/>
              </w:rPr>
              <w:t>、笔试（</w:t>
            </w:r>
            <w:r>
              <w:rPr>
                <w:rFonts w:ascii="宋体" w:hAnsi="宋体"/>
                <w:szCs w:val="21"/>
              </w:rPr>
              <w:t>50%</w:t>
            </w:r>
            <w:r>
              <w:rPr>
                <w:rFonts w:hint="eastAsia" w:ascii="宋体" w:hAnsi="宋体"/>
                <w:szCs w:val="21"/>
              </w:rPr>
              <w:t>）</w:t>
            </w:r>
          </w:p>
          <w:p>
            <w:pPr>
              <w:rPr>
                <w:rFonts w:ascii="宋体"/>
                <w:szCs w:val="21"/>
              </w:rPr>
            </w:pPr>
            <w:r>
              <w:rPr>
                <w:rFonts w:ascii="宋体" w:hAnsi="宋体"/>
                <w:szCs w:val="21"/>
              </w:rPr>
              <w:t xml:space="preserve">          2</w:t>
            </w:r>
            <w:r>
              <w:rPr>
                <w:rFonts w:hint="eastAsia" w:ascii="宋体" w:hAnsi="宋体"/>
                <w:szCs w:val="21"/>
              </w:rPr>
              <w:t>、平时成绩（</w:t>
            </w:r>
            <w:r>
              <w:rPr>
                <w:rFonts w:ascii="宋体" w:hAnsi="宋体"/>
                <w:szCs w:val="21"/>
              </w:rPr>
              <w:t>50%</w:t>
            </w:r>
            <w:r>
              <w:rPr>
                <w:rFonts w:hint="eastAsia" w:ascii="宋体" w:hAnsi="宋体"/>
                <w:szCs w:val="21"/>
              </w:rPr>
              <w:t>）：包括考勤、课堂表现、作业、纪律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17" w:hRule="atLeast"/>
        </w:trPr>
        <w:tc>
          <w:tcPr>
            <w:tcW w:w="9685" w:type="dxa"/>
            <w:gridSpan w:val="4"/>
          </w:tcPr>
          <w:p>
            <w:pPr>
              <w:rPr>
                <w:rFonts w:ascii="宋体"/>
                <w:szCs w:val="21"/>
              </w:rPr>
            </w:pPr>
            <w:r>
              <w:rPr>
                <w:rFonts w:hint="eastAsia" w:ascii="宋体" w:hAnsi="宋体"/>
                <w:szCs w:val="21"/>
              </w:rPr>
              <w:t>条件保障：</w:t>
            </w:r>
            <w:r>
              <w:rPr>
                <w:rFonts w:ascii="宋体" w:hAnsi="宋体"/>
                <w:szCs w:val="21"/>
              </w:rPr>
              <w:t>1</w:t>
            </w:r>
            <w:r>
              <w:rPr>
                <w:rFonts w:hint="eastAsia" w:ascii="宋体" w:hAnsi="宋体"/>
                <w:szCs w:val="21"/>
              </w:rPr>
              <w:t>、多媒体教室</w:t>
            </w:r>
          </w:p>
          <w:p>
            <w:pPr>
              <w:rPr>
                <w:rFonts w:ascii="宋体"/>
                <w:szCs w:val="21"/>
              </w:rPr>
            </w:pPr>
            <w:r>
              <w:rPr>
                <w:rFonts w:ascii="宋体" w:hAnsi="宋体"/>
                <w:szCs w:val="21"/>
              </w:rPr>
              <w:t xml:space="preserve">          2</w:t>
            </w:r>
            <w:r>
              <w:rPr>
                <w:rFonts w:hint="eastAsia" w:ascii="宋体" w:hAnsi="宋体"/>
                <w:szCs w:val="21"/>
              </w:rPr>
              <w:t>、实训室和相关软件</w:t>
            </w:r>
          </w:p>
          <w:p>
            <w:pPr>
              <w:rPr>
                <w:rFonts w:ascii="宋体"/>
                <w:szCs w:val="21"/>
              </w:rPr>
            </w:pPr>
            <w:r>
              <w:rPr>
                <w:rFonts w:ascii="宋体" w:hAnsi="宋体"/>
                <w:szCs w:val="21"/>
              </w:rPr>
              <w:t xml:space="preserve">          3</w:t>
            </w:r>
            <w:r>
              <w:rPr>
                <w:rFonts w:hint="eastAsia" w:ascii="宋体" w:hAnsi="宋体"/>
                <w:szCs w:val="21"/>
              </w:rPr>
              <w:t>、数量足够的实验设备，确保每人有一台电脑</w:t>
            </w:r>
          </w:p>
          <w:p>
            <w:pPr>
              <w:rPr>
                <w:rFonts w:ascii="宋体"/>
                <w:szCs w:val="21"/>
              </w:rPr>
            </w:pPr>
            <w:r>
              <w:rPr>
                <w:rFonts w:ascii="宋体" w:hAnsi="宋体"/>
                <w:szCs w:val="21"/>
              </w:rPr>
              <w:t xml:space="preserve">          4</w:t>
            </w:r>
            <w:r>
              <w:rPr>
                <w:rFonts w:hint="eastAsia" w:ascii="宋体" w:hAnsi="宋体"/>
                <w:szCs w:val="21"/>
              </w:rPr>
              <w:t>、投影仪器、扩音器等设备</w:t>
            </w:r>
          </w:p>
          <w:p>
            <w:pPr>
              <w:spacing w:line="400" w:lineRule="atLeast"/>
              <w:rPr>
                <w:rFonts w:ascii="宋体" w:hAnsi="宋体"/>
                <w:szCs w:val="21"/>
              </w:rPr>
            </w:pPr>
            <w:r>
              <w:rPr>
                <w:rFonts w:hint="eastAsia" w:ascii="宋体" w:hAnsi="宋体"/>
                <w:szCs w:val="21"/>
              </w:rPr>
              <w:t>师资要求：1.教师具有系统的理论知识和专业动手操作能力；</w:t>
            </w:r>
          </w:p>
          <w:p>
            <w:pPr>
              <w:spacing w:line="400" w:lineRule="atLeast"/>
              <w:rPr>
                <w:rFonts w:ascii="宋体" w:hAnsi="宋体"/>
                <w:szCs w:val="21"/>
              </w:rPr>
            </w:pPr>
            <w:r>
              <w:rPr>
                <w:rFonts w:hint="eastAsia" w:ascii="宋体" w:hAnsi="宋体"/>
                <w:szCs w:val="21"/>
              </w:rPr>
              <w:t xml:space="preserve">         2.教师具备设计基于行动导向教学法的设计应用能力；</w:t>
            </w:r>
          </w:p>
          <w:p>
            <w:pPr>
              <w:spacing w:line="400" w:lineRule="atLeast"/>
              <w:rPr>
                <w:rFonts w:ascii="宋体" w:hAnsi="宋体"/>
                <w:szCs w:val="21"/>
              </w:rPr>
            </w:pPr>
            <w:r>
              <w:rPr>
                <w:rFonts w:hint="eastAsia" w:ascii="宋体" w:hAnsi="宋体"/>
                <w:szCs w:val="21"/>
              </w:rPr>
              <w:t xml:space="preserve">         3.教师重视实践经验的学习，尽可能运用多媒体课件的形式呈现资料；</w:t>
            </w:r>
          </w:p>
          <w:p>
            <w:pPr>
              <w:spacing w:line="400" w:lineRule="atLeast"/>
              <w:rPr>
                <w:rFonts w:ascii="宋体" w:hAnsi="宋体"/>
                <w:szCs w:val="21"/>
              </w:rPr>
            </w:pPr>
            <w:r>
              <w:rPr>
                <w:rFonts w:hint="eastAsia" w:ascii="宋体" w:hAnsi="宋体"/>
                <w:szCs w:val="21"/>
              </w:rPr>
              <w:t xml:space="preserve">         4.教师具有比较强的驾驭课堂的能力；</w:t>
            </w:r>
          </w:p>
          <w:p>
            <w:pPr>
              <w:rPr>
                <w:rFonts w:ascii="宋体"/>
                <w:szCs w:val="21"/>
              </w:rPr>
            </w:pPr>
            <w:r>
              <w:rPr>
                <w:rFonts w:hint="eastAsia" w:ascii="宋体" w:hAnsi="宋体"/>
                <w:szCs w:val="21"/>
              </w:rPr>
              <w:t xml:space="preserve">         5.教师具有良好的职业道德和责任心。</w:t>
            </w:r>
          </w:p>
        </w:tc>
      </w:tr>
    </w:tbl>
    <w:p/>
    <w:p>
      <w:pPr>
        <w:rPr>
          <w:b/>
          <w:sz w:val="28"/>
          <w:szCs w:val="28"/>
        </w:rPr>
      </w:pPr>
    </w:p>
    <w:p>
      <w:pPr>
        <w:rPr>
          <w:b/>
          <w:sz w:val="28"/>
          <w:szCs w:val="28"/>
        </w:rPr>
      </w:pPr>
      <w:r>
        <w:rPr>
          <w:b/>
          <w:sz w:val="28"/>
          <w:szCs w:val="28"/>
        </w:rPr>
        <w:br w:type="page"/>
      </w:r>
    </w:p>
    <w:tbl>
      <w:tblPr>
        <w:tblStyle w:val="10"/>
        <w:tblpPr w:leftFromText="181" w:rightFromText="181" w:vertAnchor="page" w:horzAnchor="page" w:tblpX="1744" w:tblpY="1176"/>
        <w:tblOverlap w:val="never"/>
        <w:tblW w:w="9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242"/>
        <w:gridCol w:w="4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tcPr>
          <w:p>
            <w:pPr>
              <w:keepNext w:val="0"/>
              <w:keepLines w:val="0"/>
              <w:pageBreakBefore w:val="0"/>
              <w:widowControl w:val="0"/>
              <w:kinsoku/>
              <w:wordWrap/>
              <w:overflowPunct/>
              <w:topLinePunct w:val="0"/>
              <w:autoSpaceDE/>
              <w:autoSpaceDN/>
              <w:bidi w:val="0"/>
              <w:adjustRightInd/>
              <w:spacing w:line="320" w:lineRule="exact"/>
              <w:jc w:val="center"/>
              <w:textAlignment w:val="auto"/>
              <w:rPr>
                <w:b/>
                <w:szCs w:val="21"/>
              </w:rPr>
            </w:pPr>
            <w:r>
              <w:rPr>
                <w:rFonts w:hint="eastAsia"/>
                <w:b/>
                <w:szCs w:val="21"/>
              </w:rPr>
              <w:t>课程名称</w:t>
            </w:r>
          </w:p>
        </w:tc>
        <w:tc>
          <w:tcPr>
            <w:tcW w:w="2759" w:type="dxa"/>
          </w:tcPr>
          <w:p>
            <w:pPr>
              <w:keepNext w:val="0"/>
              <w:keepLines w:val="0"/>
              <w:pageBreakBefore w:val="0"/>
              <w:widowControl w:val="0"/>
              <w:kinsoku/>
              <w:wordWrap/>
              <w:overflowPunct/>
              <w:topLinePunct w:val="0"/>
              <w:autoSpaceDE/>
              <w:autoSpaceDN/>
              <w:bidi w:val="0"/>
              <w:adjustRightInd/>
              <w:spacing w:line="320" w:lineRule="exact"/>
              <w:jc w:val="center"/>
              <w:textAlignment w:val="auto"/>
              <w:rPr>
                <w:szCs w:val="21"/>
              </w:rPr>
            </w:pPr>
            <w:r>
              <w:rPr>
                <w:rFonts w:hint="eastAsia"/>
                <w:szCs w:val="21"/>
              </w:rPr>
              <w:t>金融理论与实务</w:t>
            </w:r>
          </w:p>
        </w:tc>
        <w:tc>
          <w:tcPr>
            <w:tcW w:w="1242" w:type="dxa"/>
          </w:tcPr>
          <w:p>
            <w:pPr>
              <w:keepNext w:val="0"/>
              <w:keepLines w:val="0"/>
              <w:pageBreakBefore w:val="0"/>
              <w:widowControl w:val="0"/>
              <w:kinsoku/>
              <w:wordWrap/>
              <w:overflowPunct/>
              <w:topLinePunct w:val="0"/>
              <w:autoSpaceDE/>
              <w:autoSpaceDN/>
              <w:bidi w:val="0"/>
              <w:adjustRightInd/>
              <w:spacing w:line="320" w:lineRule="exact"/>
              <w:jc w:val="center"/>
              <w:textAlignment w:val="auto"/>
              <w:rPr>
                <w:b/>
                <w:szCs w:val="21"/>
              </w:rPr>
            </w:pPr>
            <w:r>
              <w:rPr>
                <w:rFonts w:hint="eastAsia"/>
                <w:b/>
                <w:szCs w:val="21"/>
              </w:rPr>
              <w:t>课程代码</w:t>
            </w:r>
          </w:p>
        </w:tc>
        <w:tc>
          <w:tcPr>
            <w:tcW w:w="4020" w:type="dxa"/>
          </w:tcPr>
          <w:p>
            <w:pPr>
              <w:keepNext w:val="0"/>
              <w:keepLines w:val="0"/>
              <w:pageBreakBefore w:val="0"/>
              <w:widowControl w:val="0"/>
              <w:kinsoku/>
              <w:wordWrap/>
              <w:overflowPunct/>
              <w:topLinePunct w:val="0"/>
              <w:autoSpaceDE/>
              <w:autoSpaceDN/>
              <w:bidi w:val="0"/>
              <w:adjustRightInd/>
              <w:spacing w:line="320" w:lineRule="exact"/>
              <w:jc w:val="center"/>
              <w:textAlignment w:val="auto"/>
              <w:rPr>
                <w:szCs w:val="21"/>
              </w:rPr>
            </w:pPr>
            <w:r>
              <w:rPr>
                <w:szCs w:val="21"/>
              </w:rPr>
              <w:t>60806A10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391" w:type="dxa"/>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宋体"/>
                <w:b/>
                <w:szCs w:val="21"/>
              </w:rPr>
            </w:pPr>
            <w:r>
              <w:rPr>
                <w:rFonts w:hint="eastAsia" w:ascii="宋体" w:hAnsi="宋体"/>
                <w:b/>
                <w:szCs w:val="21"/>
              </w:rPr>
              <w:t>开设学期</w:t>
            </w:r>
          </w:p>
        </w:tc>
        <w:tc>
          <w:tcPr>
            <w:tcW w:w="2759" w:type="dxa"/>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宋体"/>
                <w:szCs w:val="21"/>
              </w:rPr>
            </w:pPr>
            <w:r>
              <w:rPr>
                <w:rFonts w:hint="eastAsia" w:ascii="宋体" w:hAnsi="宋体"/>
                <w:szCs w:val="21"/>
              </w:rPr>
              <w:t>第三学期</w:t>
            </w:r>
          </w:p>
        </w:tc>
        <w:tc>
          <w:tcPr>
            <w:tcW w:w="1242" w:type="dxa"/>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宋体"/>
                <w:b/>
                <w:szCs w:val="21"/>
              </w:rPr>
            </w:pPr>
            <w:r>
              <w:rPr>
                <w:rFonts w:hint="eastAsia" w:ascii="宋体" w:hAnsi="宋体"/>
                <w:b/>
                <w:szCs w:val="21"/>
              </w:rPr>
              <w:t>学时</w:t>
            </w:r>
            <w:r>
              <w:rPr>
                <w:rFonts w:ascii="宋体" w:hAnsi="宋体"/>
                <w:b/>
                <w:szCs w:val="21"/>
              </w:rPr>
              <w:t>/</w:t>
            </w:r>
            <w:r>
              <w:rPr>
                <w:rFonts w:hint="eastAsia" w:ascii="宋体" w:hAnsi="宋体"/>
                <w:b/>
                <w:szCs w:val="21"/>
              </w:rPr>
              <w:t>学分</w:t>
            </w:r>
          </w:p>
        </w:tc>
        <w:tc>
          <w:tcPr>
            <w:tcW w:w="4020" w:type="dxa"/>
            <w:vAlign w:val="center"/>
          </w:tcPr>
          <w:p>
            <w:pPr>
              <w:keepNext w:val="0"/>
              <w:keepLines w:val="0"/>
              <w:pageBreakBefore w:val="0"/>
              <w:widowControl w:val="0"/>
              <w:kinsoku/>
              <w:wordWrap/>
              <w:overflowPunct/>
              <w:topLinePunct w:val="0"/>
              <w:autoSpaceDE/>
              <w:autoSpaceDN/>
              <w:bidi w:val="0"/>
              <w:adjustRightInd/>
              <w:spacing w:line="320" w:lineRule="exact"/>
              <w:jc w:val="center"/>
              <w:textAlignment w:val="auto"/>
              <w:rPr>
                <w:rFonts w:ascii="宋体"/>
                <w:szCs w:val="21"/>
              </w:rPr>
            </w:pPr>
            <w:r>
              <w:rPr>
                <w:rFonts w:ascii="宋体" w:hAnsi="宋体"/>
                <w:szCs w:val="21"/>
              </w:rPr>
              <w:t>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412" w:type="dxa"/>
            <w:gridSpan w:val="4"/>
          </w:tcPr>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hAnsi="宋体"/>
                <w:szCs w:val="21"/>
              </w:rPr>
            </w:pPr>
            <w:r>
              <w:rPr>
                <w:rFonts w:hint="eastAsia"/>
                <w:szCs w:val="21"/>
              </w:rPr>
              <w:t>学习目标：</w:t>
            </w:r>
            <w:r>
              <w:rPr>
                <w:rFonts w:hint="eastAsia" w:ascii="宋体" w:hAnsi="宋体"/>
                <w:szCs w:val="21"/>
              </w:rPr>
              <w:t>通过本课程的学习，学生能够掌握货币、信用和银行的基本理论和基础知识；金融市场的发展及运作；金融机构体系基本理论；商业银行和中央银行的性质、职能和基本业务活动等金融领域的重点内容，为将来后续课程的学习乃至未来的工作打下扎实的专业基础。为了便于学生准确掌握本课程的主要内容，在每章的后面设计了思考题，使学生掌握分析和运用金融基础知识的方法，提高学生解决实际问题的综合能力。</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hAnsi="宋体"/>
                <w:szCs w:val="21"/>
              </w:rPr>
            </w:pPr>
            <w:r>
              <w:rPr>
                <w:rFonts w:hint="eastAsia" w:ascii="宋体" w:hAnsi="宋体"/>
                <w:szCs w:val="21"/>
              </w:rPr>
              <w:t>知识目标：</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hAnsi="宋体"/>
                <w:szCs w:val="21"/>
              </w:rPr>
            </w:pPr>
            <w:r>
              <w:rPr>
                <w:rFonts w:hint="eastAsia" w:ascii="宋体" w:hAnsi="宋体"/>
                <w:szCs w:val="21"/>
              </w:rPr>
              <w:t>1.能用货币基础理论和基础知识解释货币的相关现象；</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hAnsi="宋体"/>
                <w:szCs w:val="21"/>
              </w:rPr>
            </w:pPr>
            <w:r>
              <w:rPr>
                <w:rFonts w:hint="eastAsia" w:ascii="宋体" w:hAnsi="宋体"/>
                <w:szCs w:val="21"/>
              </w:rPr>
              <w:t>2.能用信用的基本理论和基础知识分析、解释现代信用相关现象、能初步判断信用工具的价格（利率）趋势；</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hAnsi="宋体"/>
                <w:szCs w:val="21"/>
              </w:rPr>
            </w:pPr>
            <w:r>
              <w:rPr>
                <w:rFonts w:hint="eastAsia" w:ascii="宋体" w:hAnsi="宋体"/>
                <w:szCs w:val="21"/>
              </w:rPr>
              <w:t>3.能用商业银行的基础理论解释我国商业银行的改革、判断我国商业银行基本类型和组织架构、能初步判断各类商业银行业务的范畴；</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hAnsi="宋体"/>
                <w:szCs w:val="21"/>
              </w:rPr>
            </w:pPr>
            <w:r>
              <w:rPr>
                <w:rFonts w:hint="eastAsia" w:ascii="宋体" w:hAnsi="宋体"/>
                <w:szCs w:val="21"/>
              </w:rPr>
              <w:t>4.能用非银行金融机构组成和基本业务知识解释我国非银行金融机构的构成情况及其业务情况；</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hAnsi="宋体"/>
                <w:szCs w:val="21"/>
              </w:rPr>
            </w:pPr>
            <w:r>
              <w:rPr>
                <w:rFonts w:hint="eastAsia" w:ascii="宋体" w:hAnsi="宋体"/>
                <w:szCs w:val="21"/>
              </w:rPr>
              <w:t>5.能用金融市场的发展及运作规律理论分析、解释我国金融市场相关现象；</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hAnsi="宋体"/>
                <w:szCs w:val="21"/>
              </w:rPr>
            </w:pPr>
            <w:r>
              <w:rPr>
                <w:rFonts w:hint="eastAsia" w:ascii="宋体" w:hAnsi="宋体"/>
                <w:szCs w:val="21"/>
              </w:rPr>
              <w:t>6.能用货币政策的基础理论和基础知识分析我国货币政策运用情况；能初步判断我国中央银行的货币政策趋势；</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szCs w:val="21"/>
              </w:rPr>
            </w:pPr>
            <w:r>
              <w:rPr>
                <w:rFonts w:hint="eastAsia" w:ascii="宋体" w:hAnsi="宋体"/>
                <w:szCs w:val="21"/>
              </w:rPr>
              <w:t>素质目标：（</w:t>
            </w:r>
            <w:r>
              <w:rPr>
                <w:rFonts w:ascii="宋体" w:hAnsi="宋体"/>
                <w:szCs w:val="21"/>
              </w:rPr>
              <w:t>1</w:t>
            </w:r>
            <w:r>
              <w:rPr>
                <w:rFonts w:hint="eastAsia" w:ascii="宋体" w:hAnsi="宋体"/>
                <w:szCs w:val="21"/>
              </w:rPr>
              <w:t>）能运用货币基础理论和基础知识解释货币的相关现象；</w:t>
            </w:r>
            <w:r>
              <w:rPr>
                <w:rFonts w:ascii="宋体" w:hAnsi="宋体"/>
                <w:szCs w:val="21"/>
              </w:rPr>
              <w:t xml:space="preserve"> </w:t>
            </w:r>
            <w:r>
              <w:rPr>
                <w:rFonts w:hint="eastAsia" w:ascii="宋体" w:hAnsi="宋体"/>
                <w:szCs w:val="21"/>
              </w:rPr>
              <w:t>（</w:t>
            </w:r>
            <w:r>
              <w:rPr>
                <w:rFonts w:ascii="宋体" w:hAnsi="宋体"/>
                <w:szCs w:val="21"/>
              </w:rPr>
              <w:t>2</w:t>
            </w:r>
            <w:r>
              <w:rPr>
                <w:rFonts w:hint="eastAsia" w:ascii="宋体" w:hAnsi="宋体"/>
                <w:szCs w:val="21"/>
              </w:rPr>
              <w:t>）能运用信用的基本理论和基础知识分析、解释现代信用相关现象、能初步判断信用工具的价格趋势；（</w:t>
            </w:r>
            <w:r>
              <w:rPr>
                <w:rFonts w:ascii="宋体" w:hAnsi="宋体"/>
                <w:szCs w:val="21"/>
              </w:rPr>
              <w:t>3</w:t>
            </w:r>
            <w:r>
              <w:rPr>
                <w:rFonts w:hint="eastAsia" w:ascii="宋体" w:hAnsi="宋体"/>
                <w:szCs w:val="21"/>
              </w:rPr>
              <w:t>）能运用非银行金融机构组成和基本业务知识解释我国非银行金融机构的构成情况及其业务情况；（</w:t>
            </w:r>
            <w:r>
              <w:rPr>
                <w:rFonts w:ascii="宋体" w:hAnsi="宋体"/>
                <w:szCs w:val="21"/>
              </w:rPr>
              <w:t>4</w:t>
            </w:r>
            <w:r>
              <w:rPr>
                <w:rFonts w:hint="eastAsia" w:ascii="宋体" w:hAnsi="宋体"/>
                <w:szCs w:val="21"/>
              </w:rPr>
              <w:t>）能运用金融市场的发展及运作规律理论分析、解释我国金融市场相关现象；</w:t>
            </w:r>
          </w:p>
          <w:p>
            <w:pPr>
              <w:keepNext w:val="0"/>
              <w:keepLines w:val="0"/>
              <w:pageBreakBefore w:val="0"/>
              <w:widowControl w:val="0"/>
              <w:kinsoku/>
              <w:wordWrap/>
              <w:overflowPunct/>
              <w:topLinePunct w:val="0"/>
              <w:autoSpaceDE/>
              <w:autoSpaceDN/>
              <w:bidi w:val="0"/>
              <w:adjustRightInd/>
              <w:snapToGrid w:val="0"/>
              <w:spacing w:line="320" w:lineRule="exact"/>
              <w:textAlignment w:val="auto"/>
              <w:rPr>
                <w:rFonts w:ascii="宋体"/>
                <w:szCs w:val="21"/>
              </w:rPr>
            </w:pPr>
            <w:r>
              <w:rPr>
                <w:rFonts w:hint="eastAsia" w:ascii="宋体" w:hAnsi="宋体"/>
                <w:szCs w:val="21"/>
              </w:rPr>
              <w:t>能力目标：</w:t>
            </w:r>
          </w:p>
          <w:p>
            <w:pPr>
              <w:keepNext w:val="0"/>
              <w:keepLines w:val="0"/>
              <w:pageBreakBefore w:val="0"/>
              <w:widowControl w:val="0"/>
              <w:kinsoku/>
              <w:wordWrap/>
              <w:overflowPunct/>
              <w:topLinePunct w:val="0"/>
              <w:autoSpaceDE/>
              <w:autoSpaceDN/>
              <w:bidi w:val="0"/>
              <w:adjustRightInd/>
              <w:snapToGrid w:val="0"/>
              <w:spacing w:line="320" w:lineRule="exact"/>
              <w:jc w:val="left"/>
              <w:textAlignment w:val="auto"/>
              <w:rPr>
                <w:rFonts w:ascii="宋体"/>
                <w:szCs w:val="21"/>
              </w:rPr>
            </w:pPr>
            <w:r>
              <w:rPr>
                <w:rFonts w:hint="eastAsia" w:ascii="宋体" w:hAnsi="宋体"/>
                <w:szCs w:val="21"/>
              </w:rPr>
              <w:t>（</w:t>
            </w:r>
            <w:r>
              <w:rPr>
                <w:rFonts w:ascii="宋体" w:hAnsi="宋体"/>
                <w:szCs w:val="21"/>
              </w:rPr>
              <w:t>1</w:t>
            </w:r>
            <w:r>
              <w:rPr>
                <w:rFonts w:hint="eastAsia" w:ascii="宋体" w:hAnsi="宋体"/>
                <w:szCs w:val="21"/>
              </w:rPr>
              <w:t>）正确掌握市场经济规律（</w:t>
            </w:r>
            <w:r>
              <w:rPr>
                <w:rFonts w:ascii="宋体" w:hAnsi="宋体"/>
                <w:szCs w:val="21"/>
              </w:rPr>
              <w:t>2</w:t>
            </w:r>
            <w:r>
              <w:rPr>
                <w:rFonts w:hint="eastAsia" w:ascii="宋体" w:hAnsi="宋体"/>
                <w:szCs w:val="21"/>
              </w:rPr>
              <w:t>）掌握货币金融基本原理和方法，培养独立观察和思考问题的习惯，能够对社会中出现的一些经济现象进行分析，对国家的货币政策的制定和实施有一定的认知。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412" w:type="dxa"/>
            <w:gridSpan w:val="4"/>
          </w:tcPr>
          <w:p>
            <w:pPr>
              <w:keepNext w:val="0"/>
              <w:keepLines w:val="0"/>
              <w:pageBreakBefore w:val="0"/>
              <w:widowControl w:val="0"/>
              <w:kinsoku/>
              <w:wordWrap/>
              <w:overflowPunct/>
              <w:topLinePunct w:val="0"/>
              <w:autoSpaceDE/>
              <w:autoSpaceDN/>
              <w:bidi w:val="0"/>
              <w:adjustRightInd/>
              <w:spacing w:line="320" w:lineRule="exact"/>
              <w:textAlignment w:val="auto"/>
              <w:rPr>
                <w:rFonts w:ascii="宋体"/>
                <w:szCs w:val="21"/>
              </w:rPr>
            </w:pPr>
            <w:r>
              <w:rPr>
                <w:rFonts w:hint="eastAsia"/>
                <w:szCs w:val="21"/>
              </w:rPr>
              <w:t>学习内容：</w:t>
            </w:r>
            <w:r>
              <w:rPr>
                <w:rFonts w:hint="eastAsia" w:ascii="宋体" w:hAnsi="宋体"/>
                <w:szCs w:val="21"/>
              </w:rPr>
              <w:t>情境一：货币基础理论</w:t>
            </w:r>
            <w:r>
              <w:rPr>
                <w:rFonts w:ascii="宋体" w:hAnsi="宋体"/>
                <w:szCs w:val="21"/>
              </w:rPr>
              <w:t xml:space="preserve"> </w:t>
            </w:r>
            <w:r>
              <w:rPr>
                <w:rFonts w:hint="eastAsia" w:ascii="宋体" w:hAnsi="宋体"/>
                <w:szCs w:val="21"/>
                <w:lang w:val="en-US" w:eastAsia="zh-CN"/>
              </w:rPr>
              <w:t xml:space="preserve">   </w:t>
            </w:r>
            <w:r>
              <w:rPr>
                <w:rFonts w:hint="eastAsia" w:ascii="宋体" w:hAnsi="宋体"/>
                <w:szCs w:val="21"/>
              </w:rPr>
              <w:t>情境二：信用的基本理论</w:t>
            </w:r>
            <w:r>
              <w:rPr>
                <w:rFonts w:hint="eastAsia" w:ascii="宋体" w:hAnsi="宋体"/>
                <w:szCs w:val="21"/>
                <w:lang w:val="en-US" w:eastAsia="zh-CN"/>
              </w:rPr>
              <w:t xml:space="preserve">   </w:t>
            </w:r>
            <w:r>
              <w:rPr>
                <w:rFonts w:ascii="宋体" w:hAnsi="宋体"/>
                <w:szCs w:val="21"/>
              </w:rPr>
              <w:t xml:space="preserve"> </w:t>
            </w:r>
            <w:r>
              <w:rPr>
                <w:rFonts w:hint="eastAsia" w:ascii="宋体" w:hAnsi="宋体"/>
                <w:szCs w:val="21"/>
              </w:rPr>
              <w:t>情境三：金融市场</w:t>
            </w:r>
          </w:p>
          <w:p>
            <w:pPr>
              <w:keepNext w:val="0"/>
              <w:keepLines w:val="0"/>
              <w:pageBreakBefore w:val="0"/>
              <w:widowControl w:val="0"/>
              <w:tabs>
                <w:tab w:val="left" w:pos="1110"/>
              </w:tabs>
              <w:kinsoku/>
              <w:wordWrap/>
              <w:overflowPunct/>
              <w:topLinePunct w:val="0"/>
              <w:autoSpaceDE/>
              <w:autoSpaceDN/>
              <w:bidi w:val="0"/>
              <w:adjustRightInd/>
              <w:spacing w:line="320" w:lineRule="exact"/>
              <w:textAlignment w:val="auto"/>
              <w:rPr>
                <w:rFonts w:ascii="宋体"/>
                <w:szCs w:val="21"/>
              </w:rPr>
            </w:pPr>
            <w:r>
              <w:rPr>
                <w:szCs w:val="21"/>
              </w:rPr>
              <w:tab/>
            </w:r>
            <w:r>
              <w:rPr>
                <w:rFonts w:hint="eastAsia" w:ascii="宋体" w:hAnsi="宋体"/>
                <w:szCs w:val="21"/>
              </w:rPr>
              <w:t>情境四：金融中介机构体系</w:t>
            </w:r>
            <w:r>
              <w:rPr>
                <w:rFonts w:ascii="宋体" w:hAnsi="宋体"/>
                <w:szCs w:val="21"/>
              </w:rPr>
              <w:t xml:space="preserve"> </w:t>
            </w:r>
            <w:r>
              <w:rPr>
                <w:rFonts w:hint="eastAsia" w:ascii="宋体" w:hAnsi="宋体"/>
                <w:szCs w:val="21"/>
              </w:rPr>
              <w:t>情境五：商业银行基础知识</w:t>
            </w:r>
            <w:r>
              <w:rPr>
                <w:rFonts w:hint="eastAsia" w:ascii="宋体" w:hAnsi="宋体"/>
                <w:szCs w:val="21"/>
                <w:lang w:val="en-US" w:eastAsia="zh-CN"/>
              </w:rPr>
              <w:t xml:space="preserve"> </w:t>
            </w:r>
            <w:r>
              <w:rPr>
                <w:rFonts w:hint="eastAsia" w:ascii="宋体" w:hAnsi="宋体"/>
                <w:szCs w:val="21"/>
              </w:rPr>
              <w:t>情境六：非银行金融机构</w:t>
            </w:r>
          </w:p>
          <w:p>
            <w:pPr>
              <w:keepNext w:val="0"/>
              <w:keepLines w:val="0"/>
              <w:pageBreakBefore w:val="0"/>
              <w:widowControl w:val="0"/>
              <w:tabs>
                <w:tab w:val="left" w:pos="1110"/>
              </w:tabs>
              <w:kinsoku/>
              <w:wordWrap/>
              <w:overflowPunct/>
              <w:topLinePunct w:val="0"/>
              <w:autoSpaceDE/>
              <w:autoSpaceDN/>
              <w:bidi w:val="0"/>
              <w:adjustRightInd/>
              <w:spacing w:line="320" w:lineRule="exact"/>
              <w:textAlignment w:val="auto"/>
              <w:rPr>
                <w:rFonts w:ascii="宋体"/>
                <w:szCs w:val="21"/>
              </w:rPr>
            </w:pPr>
            <w:r>
              <w:rPr>
                <w:rFonts w:ascii="宋体" w:hAnsi="宋体"/>
                <w:szCs w:val="21"/>
              </w:rPr>
              <w:t xml:space="preserve">         </w:t>
            </w:r>
            <w:r>
              <w:rPr>
                <w:rFonts w:hint="eastAsia" w:ascii="宋体" w:hAnsi="宋体"/>
                <w:szCs w:val="21"/>
              </w:rPr>
              <w:t xml:space="preserve"> 情境七：中央银行</w:t>
            </w:r>
            <w:r>
              <w:rPr>
                <w:rFonts w:hint="eastAsia" w:ascii="宋体" w:hAnsi="宋体"/>
                <w:szCs w:val="21"/>
                <w:lang w:val="en-US" w:eastAsia="zh-CN"/>
              </w:rPr>
              <w:t xml:space="preserve">       </w:t>
            </w:r>
            <w:r>
              <w:t xml:space="preserve"> </w:t>
            </w:r>
            <w:r>
              <w:rPr>
                <w:rFonts w:hint="eastAsia"/>
              </w:rPr>
              <w:t>情境八：金融监管体系</w:t>
            </w:r>
            <w:r>
              <w:rPr>
                <w:rFonts w:hint="eastAsia"/>
                <w:lang w:val="en-US" w:eastAsia="zh-CN"/>
              </w:rPr>
              <w:t xml:space="preserve">      </w:t>
            </w:r>
            <w:r>
              <w:rPr>
                <w:rFonts w:hint="eastAsia" w:ascii="宋体" w:hAnsi="宋体"/>
                <w:szCs w:val="21"/>
              </w:rPr>
              <w:t>情境九：货币政策基础理论知识</w:t>
            </w:r>
          </w:p>
          <w:p>
            <w:pPr>
              <w:keepNext w:val="0"/>
              <w:keepLines w:val="0"/>
              <w:pageBreakBefore w:val="0"/>
              <w:widowControl w:val="0"/>
              <w:tabs>
                <w:tab w:val="left" w:pos="1110"/>
              </w:tabs>
              <w:kinsoku/>
              <w:wordWrap/>
              <w:overflowPunct/>
              <w:topLinePunct w:val="0"/>
              <w:autoSpaceDE/>
              <w:autoSpaceDN/>
              <w:bidi w:val="0"/>
              <w:adjustRightInd/>
              <w:spacing w:line="320" w:lineRule="exact"/>
              <w:textAlignment w:val="auto"/>
              <w:rPr>
                <w:szCs w:val="21"/>
              </w:rPr>
            </w:pPr>
            <w:r>
              <w:rPr>
                <w:rFonts w:ascii="宋体" w:hAnsi="宋体"/>
                <w:szCs w:val="21"/>
              </w:rPr>
              <w:t xml:space="preserve">        </w:t>
            </w:r>
            <w:r>
              <w:rPr>
                <w:rFonts w:hint="eastAsia" w:ascii="宋体" w:hAnsi="宋体"/>
                <w:szCs w:val="21"/>
              </w:rPr>
              <w:t xml:space="preserve">  情境十：通货膨胀和通货紧缩基本理论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5" w:hRule="atLeast"/>
        </w:trPr>
        <w:tc>
          <w:tcPr>
            <w:tcW w:w="9412" w:type="dxa"/>
            <w:gridSpan w:val="4"/>
          </w:tcPr>
          <w:p>
            <w:pPr>
              <w:keepNext w:val="0"/>
              <w:keepLines w:val="0"/>
              <w:pageBreakBefore w:val="0"/>
              <w:widowControl w:val="0"/>
              <w:kinsoku/>
              <w:wordWrap/>
              <w:overflowPunct/>
              <w:topLinePunct w:val="0"/>
              <w:autoSpaceDE/>
              <w:autoSpaceDN/>
              <w:bidi w:val="0"/>
              <w:adjustRightInd/>
              <w:spacing w:line="320" w:lineRule="exact"/>
              <w:textAlignment w:val="auto"/>
              <w:rPr>
                <w:rFonts w:ascii="宋体"/>
                <w:szCs w:val="21"/>
              </w:rPr>
            </w:pPr>
            <w:r>
              <w:rPr>
                <w:rFonts w:hint="eastAsia"/>
                <w:szCs w:val="21"/>
              </w:rPr>
              <w:t>教学方式：</w:t>
            </w:r>
            <w:r>
              <w:rPr>
                <w:szCs w:val="21"/>
              </w:rPr>
              <w:t>1</w:t>
            </w:r>
            <w:r>
              <w:rPr>
                <w:rFonts w:hint="eastAsia"/>
                <w:szCs w:val="21"/>
              </w:rPr>
              <w:t>、多媒体电教</w:t>
            </w:r>
            <w:r>
              <w:rPr>
                <w:rFonts w:hint="eastAsia"/>
                <w:szCs w:val="21"/>
                <w:lang w:val="en-US" w:eastAsia="zh-CN"/>
              </w:rPr>
              <w:t xml:space="preserve">     </w:t>
            </w:r>
            <w:r>
              <w:rPr>
                <w:szCs w:val="21"/>
              </w:rPr>
              <w:t xml:space="preserve"> 2</w:t>
            </w:r>
            <w:r>
              <w:rPr>
                <w:rFonts w:hint="eastAsia"/>
                <w:szCs w:val="21"/>
              </w:rPr>
              <w:t>、</w:t>
            </w:r>
            <w:r>
              <w:rPr>
                <w:rFonts w:hint="eastAsia" w:ascii="宋体" w:hAnsi="宋体"/>
                <w:szCs w:val="21"/>
              </w:rPr>
              <w:t>课堂授课教学</w:t>
            </w:r>
            <w:r>
              <w:rPr>
                <w:rFonts w:hint="eastAsia" w:ascii="宋体" w:hAnsi="宋体"/>
                <w:szCs w:val="21"/>
                <w:lang w:val="en-US" w:eastAsia="zh-CN"/>
              </w:rPr>
              <w:t xml:space="preserve">        </w:t>
            </w:r>
            <w:r>
              <w:rPr>
                <w:szCs w:val="21"/>
              </w:rPr>
              <w:t>3</w:t>
            </w:r>
            <w:r>
              <w:rPr>
                <w:rFonts w:hint="eastAsia"/>
                <w:szCs w:val="21"/>
              </w:rPr>
              <w:t>、</w:t>
            </w:r>
            <w:r>
              <w:rPr>
                <w:rFonts w:hint="eastAsia" w:ascii="宋体" w:hAnsi="宋体"/>
                <w:szCs w:val="21"/>
              </w:rPr>
              <w:t>案例分析法</w:t>
            </w:r>
          </w:p>
          <w:p>
            <w:pPr>
              <w:keepNext w:val="0"/>
              <w:keepLines w:val="0"/>
              <w:pageBreakBefore w:val="0"/>
              <w:widowControl w:val="0"/>
              <w:kinsoku/>
              <w:wordWrap/>
              <w:overflowPunct/>
              <w:topLinePunct w:val="0"/>
              <w:autoSpaceDE/>
              <w:autoSpaceDN/>
              <w:bidi w:val="0"/>
              <w:adjustRightInd/>
              <w:spacing w:line="320" w:lineRule="exact"/>
              <w:textAlignment w:val="auto"/>
              <w:rPr>
                <w:szCs w:val="21"/>
              </w:rPr>
            </w:pPr>
            <w:r>
              <w:rPr>
                <w:szCs w:val="21"/>
              </w:rPr>
              <w:t xml:space="preserve">          4</w:t>
            </w:r>
            <w:r>
              <w:rPr>
                <w:rFonts w:hint="eastAsia"/>
                <w:szCs w:val="21"/>
              </w:rPr>
              <w:t>、</w:t>
            </w:r>
            <w:r>
              <w:rPr>
                <w:rFonts w:hint="eastAsia" w:ascii="宋体" w:hAnsi="宋体"/>
                <w:szCs w:val="21"/>
              </w:rPr>
              <w:t>课堂讨论</w:t>
            </w:r>
            <w:r>
              <w:rPr>
                <w:rFonts w:hint="eastAsia" w:ascii="宋体" w:hAnsi="宋体"/>
                <w:szCs w:val="21"/>
                <w:lang w:val="en-US" w:eastAsia="zh-CN"/>
              </w:rPr>
              <w:t xml:space="preserve">       </w:t>
            </w:r>
            <w:r>
              <w:rPr>
                <w:rFonts w:hint="eastAsia" w:ascii="宋体" w:hAnsi="宋体"/>
                <w:szCs w:val="21"/>
              </w:rPr>
              <w:t>5、</w:t>
            </w:r>
            <w:r>
              <w:rPr>
                <w:rFonts w:hint="eastAsia" w:cs="宋体"/>
                <w:szCs w:val="21"/>
                <w:lang w:bidi="ar"/>
              </w:rPr>
              <w:t>情境教学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trPr>
        <w:tc>
          <w:tcPr>
            <w:tcW w:w="9412" w:type="dxa"/>
            <w:gridSpan w:val="4"/>
          </w:tcPr>
          <w:p>
            <w:pPr>
              <w:keepNext w:val="0"/>
              <w:keepLines w:val="0"/>
              <w:pageBreakBefore w:val="0"/>
              <w:widowControl w:val="0"/>
              <w:kinsoku/>
              <w:wordWrap/>
              <w:overflowPunct/>
              <w:topLinePunct w:val="0"/>
              <w:autoSpaceDE/>
              <w:autoSpaceDN/>
              <w:bidi w:val="0"/>
              <w:adjustRightInd/>
              <w:spacing w:line="320" w:lineRule="exact"/>
              <w:textAlignment w:val="auto"/>
              <w:rPr>
                <w:rFonts w:ascii="宋体"/>
                <w:szCs w:val="21"/>
              </w:rPr>
            </w:pPr>
            <w:r>
              <w:rPr>
                <w:rFonts w:hint="eastAsia" w:ascii="宋体" w:hAnsi="宋体"/>
                <w:szCs w:val="21"/>
              </w:rPr>
              <w:t>评价方式：</w:t>
            </w:r>
            <w:r>
              <w:rPr>
                <w:rFonts w:ascii="宋体" w:hAnsi="宋体"/>
                <w:szCs w:val="21"/>
              </w:rPr>
              <w:t>1</w:t>
            </w:r>
            <w:r>
              <w:rPr>
                <w:rFonts w:hint="eastAsia" w:ascii="宋体" w:hAnsi="宋体"/>
                <w:szCs w:val="21"/>
              </w:rPr>
              <w:t>、笔试（</w:t>
            </w:r>
            <w:r>
              <w:rPr>
                <w:rFonts w:ascii="宋体" w:hAnsi="宋体"/>
                <w:szCs w:val="21"/>
              </w:rPr>
              <w:t>50%</w:t>
            </w:r>
            <w:r>
              <w:rPr>
                <w:rFonts w:hint="eastAsia" w:ascii="宋体" w:hAnsi="宋体"/>
                <w:szCs w:val="21"/>
              </w:rPr>
              <w:t>）</w:t>
            </w:r>
          </w:p>
          <w:p>
            <w:pPr>
              <w:keepNext w:val="0"/>
              <w:keepLines w:val="0"/>
              <w:pageBreakBefore w:val="0"/>
              <w:widowControl w:val="0"/>
              <w:kinsoku/>
              <w:wordWrap/>
              <w:overflowPunct/>
              <w:topLinePunct w:val="0"/>
              <w:autoSpaceDE/>
              <w:autoSpaceDN/>
              <w:bidi w:val="0"/>
              <w:adjustRightInd/>
              <w:spacing w:line="320" w:lineRule="exact"/>
              <w:textAlignment w:val="auto"/>
              <w:rPr>
                <w:rFonts w:ascii="宋体"/>
                <w:szCs w:val="21"/>
              </w:rPr>
            </w:pPr>
            <w:r>
              <w:rPr>
                <w:rFonts w:ascii="宋体" w:hAnsi="宋体"/>
                <w:szCs w:val="21"/>
              </w:rPr>
              <w:t xml:space="preserve">          2</w:t>
            </w:r>
            <w:r>
              <w:rPr>
                <w:rFonts w:hint="eastAsia" w:ascii="宋体" w:hAnsi="宋体"/>
                <w:szCs w:val="21"/>
              </w:rPr>
              <w:t>、平时成绩（</w:t>
            </w:r>
            <w:r>
              <w:rPr>
                <w:rFonts w:ascii="宋体" w:hAnsi="宋体"/>
                <w:szCs w:val="21"/>
              </w:rPr>
              <w:t>50%</w:t>
            </w:r>
            <w:r>
              <w:rPr>
                <w:rFonts w:hint="eastAsia" w:ascii="宋体" w:hAnsi="宋体"/>
                <w:szCs w:val="21"/>
              </w:rPr>
              <w:t>）：包括考勤、课堂表现、作业、纪律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17" w:hRule="atLeast"/>
        </w:trPr>
        <w:tc>
          <w:tcPr>
            <w:tcW w:w="9412" w:type="dxa"/>
            <w:gridSpan w:val="4"/>
          </w:tcPr>
          <w:p>
            <w:pPr>
              <w:keepNext w:val="0"/>
              <w:keepLines w:val="0"/>
              <w:pageBreakBefore w:val="0"/>
              <w:widowControl w:val="0"/>
              <w:kinsoku/>
              <w:wordWrap/>
              <w:overflowPunct/>
              <w:topLinePunct w:val="0"/>
              <w:autoSpaceDE/>
              <w:autoSpaceDN/>
              <w:bidi w:val="0"/>
              <w:adjustRightInd/>
              <w:spacing w:line="320" w:lineRule="exact"/>
              <w:textAlignment w:val="auto"/>
              <w:rPr>
                <w:rFonts w:ascii="宋体"/>
                <w:szCs w:val="21"/>
              </w:rPr>
            </w:pPr>
            <w:r>
              <w:rPr>
                <w:rFonts w:hint="eastAsia" w:ascii="宋体" w:hAnsi="宋体"/>
                <w:szCs w:val="21"/>
              </w:rPr>
              <w:t>条件保障：</w:t>
            </w:r>
            <w:r>
              <w:rPr>
                <w:rFonts w:ascii="宋体" w:hAnsi="宋体"/>
                <w:szCs w:val="21"/>
              </w:rPr>
              <w:t>1</w:t>
            </w:r>
            <w:r>
              <w:rPr>
                <w:rFonts w:hint="eastAsia" w:ascii="宋体" w:hAnsi="宋体"/>
                <w:szCs w:val="21"/>
              </w:rPr>
              <w:t>、多媒体教室</w:t>
            </w:r>
          </w:p>
          <w:p>
            <w:pPr>
              <w:keepNext w:val="0"/>
              <w:keepLines w:val="0"/>
              <w:pageBreakBefore w:val="0"/>
              <w:widowControl w:val="0"/>
              <w:kinsoku/>
              <w:wordWrap/>
              <w:overflowPunct/>
              <w:topLinePunct w:val="0"/>
              <w:autoSpaceDE/>
              <w:autoSpaceDN/>
              <w:bidi w:val="0"/>
              <w:adjustRightInd/>
              <w:spacing w:line="320" w:lineRule="exact"/>
              <w:textAlignment w:val="auto"/>
              <w:rPr>
                <w:rFonts w:ascii="宋体"/>
                <w:szCs w:val="21"/>
              </w:rPr>
            </w:pPr>
            <w:r>
              <w:rPr>
                <w:rFonts w:ascii="宋体" w:hAnsi="宋体"/>
                <w:szCs w:val="21"/>
              </w:rPr>
              <w:t xml:space="preserve">          2</w:t>
            </w:r>
            <w:r>
              <w:rPr>
                <w:rFonts w:hint="eastAsia" w:ascii="宋体" w:hAnsi="宋体"/>
                <w:szCs w:val="21"/>
              </w:rPr>
              <w:t>、实训室和相关软件</w:t>
            </w:r>
          </w:p>
          <w:p>
            <w:pPr>
              <w:keepNext w:val="0"/>
              <w:keepLines w:val="0"/>
              <w:pageBreakBefore w:val="0"/>
              <w:widowControl w:val="0"/>
              <w:kinsoku/>
              <w:wordWrap/>
              <w:overflowPunct/>
              <w:topLinePunct w:val="0"/>
              <w:autoSpaceDE/>
              <w:autoSpaceDN/>
              <w:bidi w:val="0"/>
              <w:adjustRightInd/>
              <w:spacing w:line="320" w:lineRule="exact"/>
              <w:textAlignment w:val="auto"/>
              <w:rPr>
                <w:rFonts w:ascii="宋体"/>
                <w:szCs w:val="21"/>
              </w:rPr>
            </w:pPr>
            <w:r>
              <w:rPr>
                <w:rFonts w:ascii="宋体" w:hAnsi="宋体"/>
                <w:szCs w:val="21"/>
              </w:rPr>
              <w:t xml:space="preserve">          3</w:t>
            </w:r>
            <w:r>
              <w:rPr>
                <w:rFonts w:hint="eastAsia" w:ascii="宋体" w:hAnsi="宋体"/>
                <w:szCs w:val="21"/>
              </w:rPr>
              <w:t>、数量足够的实验设备，确保每人有一台电脑</w:t>
            </w:r>
          </w:p>
          <w:p>
            <w:pPr>
              <w:keepNext w:val="0"/>
              <w:keepLines w:val="0"/>
              <w:pageBreakBefore w:val="0"/>
              <w:widowControl w:val="0"/>
              <w:kinsoku/>
              <w:wordWrap/>
              <w:overflowPunct/>
              <w:topLinePunct w:val="0"/>
              <w:autoSpaceDE/>
              <w:autoSpaceDN/>
              <w:bidi w:val="0"/>
              <w:adjustRightInd/>
              <w:spacing w:line="320" w:lineRule="exact"/>
              <w:textAlignment w:val="auto"/>
              <w:rPr>
                <w:rFonts w:ascii="宋体" w:hAnsi="宋体"/>
                <w:szCs w:val="21"/>
              </w:rPr>
            </w:pPr>
            <w:r>
              <w:rPr>
                <w:rFonts w:ascii="宋体" w:hAnsi="宋体"/>
                <w:szCs w:val="21"/>
              </w:rPr>
              <w:t xml:space="preserve">          4</w:t>
            </w:r>
            <w:r>
              <w:rPr>
                <w:rFonts w:hint="eastAsia" w:ascii="宋体" w:hAnsi="宋体"/>
                <w:szCs w:val="21"/>
              </w:rPr>
              <w:t>、投影仪器、扩音器等设备</w:t>
            </w:r>
          </w:p>
          <w:p>
            <w:pPr>
              <w:keepNext w:val="0"/>
              <w:keepLines w:val="0"/>
              <w:pageBreakBefore w:val="0"/>
              <w:widowControl w:val="0"/>
              <w:kinsoku/>
              <w:wordWrap/>
              <w:overflowPunct/>
              <w:topLinePunct w:val="0"/>
              <w:autoSpaceDE/>
              <w:autoSpaceDN/>
              <w:bidi w:val="0"/>
              <w:adjustRightInd/>
              <w:spacing w:line="320" w:lineRule="exact"/>
              <w:textAlignment w:val="auto"/>
              <w:rPr>
                <w:rFonts w:ascii="宋体" w:hAnsi="宋体"/>
                <w:szCs w:val="21"/>
              </w:rPr>
            </w:pPr>
            <w:r>
              <w:rPr>
                <w:rFonts w:hint="eastAsia" w:ascii="宋体" w:hAnsi="宋体"/>
                <w:szCs w:val="21"/>
              </w:rPr>
              <w:t>师资要求：1.教师具有系统的理论知识和专业动手操作能力；</w:t>
            </w:r>
          </w:p>
          <w:p>
            <w:pPr>
              <w:keepNext w:val="0"/>
              <w:keepLines w:val="0"/>
              <w:pageBreakBefore w:val="0"/>
              <w:widowControl w:val="0"/>
              <w:kinsoku/>
              <w:wordWrap/>
              <w:overflowPunct/>
              <w:topLinePunct w:val="0"/>
              <w:autoSpaceDE/>
              <w:autoSpaceDN/>
              <w:bidi w:val="0"/>
              <w:adjustRightInd/>
              <w:spacing w:line="320" w:lineRule="exact"/>
              <w:textAlignment w:val="auto"/>
              <w:rPr>
                <w:rFonts w:ascii="宋体" w:hAnsi="宋体"/>
                <w:szCs w:val="21"/>
              </w:rPr>
            </w:pPr>
            <w:r>
              <w:rPr>
                <w:rFonts w:hint="eastAsia" w:ascii="宋体" w:hAnsi="宋体"/>
                <w:szCs w:val="21"/>
              </w:rPr>
              <w:t xml:space="preserve">         2.教师具备设计基于行动导向教学法的设计应用能力；</w:t>
            </w:r>
          </w:p>
          <w:p>
            <w:pPr>
              <w:keepNext w:val="0"/>
              <w:keepLines w:val="0"/>
              <w:pageBreakBefore w:val="0"/>
              <w:widowControl w:val="0"/>
              <w:kinsoku/>
              <w:wordWrap/>
              <w:overflowPunct/>
              <w:topLinePunct w:val="0"/>
              <w:autoSpaceDE/>
              <w:autoSpaceDN/>
              <w:bidi w:val="0"/>
              <w:adjustRightInd/>
              <w:spacing w:line="320" w:lineRule="exact"/>
              <w:textAlignment w:val="auto"/>
              <w:rPr>
                <w:rFonts w:ascii="宋体" w:hAnsi="宋体"/>
                <w:szCs w:val="21"/>
              </w:rPr>
            </w:pPr>
            <w:r>
              <w:rPr>
                <w:rFonts w:hint="eastAsia" w:ascii="宋体" w:hAnsi="宋体"/>
                <w:szCs w:val="21"/>
              </w:rPr>
              <w:t xml:space="preserve">         3.教师重视实践经验的学习，尽可能运用多媒体课件的形式呈现资料；</w:t>
            </w:r>
          </w:p>
          <w:p>
            <w:pPr>
              <w:keepNext w:val="0"/>
              <w:keepLines w:val="0"/>
              <w:pageBreakBefore w:val="0"/>
              <w:widowControl w:val="0"/>
              <w:kinsoku/>
              <w:wordWrap/>
              <w:overflowPunct/>
              <w:topLinePunct w:val="0"/>
              <w:autoSpaceDE/>
              <w:autoSpaceDN/>
              <w:bidi w:val="0"/>
              <w:adjustRightInd/>
              <w:spacing w:line="320" w:lineRule="exact"/>
              <w:textAlignment w:val="auto"/>
              <w:rPr>
                <w:rFonts w:ascii="宋体" w:hAnsi="宋体"/>
                <w:szCs w:val="21"/>
              </w:rPr>
            </w:pPr>
            <w:r>
              <w:rPr>
                <w:rFonts w:hint="eastAsia" w:ascii="宋体" w:hAnsi="宋体"/>
                <w:szCs w:val="21"/>
              </w:rPr>
              <w:t xml:space="preserve">         4.教师具有比较强的驾驭课堂的能力；</w:t>
            </w:r>
          </w:p>
          <w:p>
            <w:pPr>
              <w:keepNext w:val="0"/>
              <w:keepLines w:val="0"/>
              <w:pageBreakBefore w:val="0"/>
              <w:widowControl w:val="0"/>
              <w:kinsoku/>
              <w:wordWrap/>
              <w:overflowPunct/>
              <w:topLinePunct w:val="0"/>
              <w:autoSpaceDE/>
              <w:autoSpaceDN/>
              <w:bidi w:val="0"/>
              <w:adjustRightInd/>
              <w:spacing w:line="320" w:lineRule="exact"/>
              <w:textAlignment w:val="auto"/>
              <w:rPr>
                <w:rFonts w:ascii="宋体"/>
                <w:szCs w:val="21"/>
              </w:rPr>
            </w:pPr>
            <w:r>
              <w:rPr>
                <w:rFonts w:hint="eastAsia" w:ascii="宋体" w:hAnsi="宋体"/>
                <w:szCs w:val="21"/>
              </w:rPr>
              <w:t xml:space="preserve">         5.教师具有良好的职业道德和责任心；</w:t>
            </w:r>
          </w:p>
        </w:tc>
      </w:tr>
    </w:tbl>
    <w:p>
      <w:pPr>
        <w:keepNext w:val="0"/>
        <w:keepLines w:val="0"/>
        <w:pageBreakBefore w:val="0"/>
        <w:kinsoku/>
        <w:wordWrap/>
        <w:overflowPunct/>
        <w:topLinePunct w:val="0"/>
        <w:autoSpaceDE/>
        <w:autoSpaceDN/>
        <w:bidi w:val="0"/>
        <w:spacing w:line="500" w:lineRule="exact"/>
        <w:textAlignment w:val="auto"/>
        <w:outlineLvl w:val="9"/>
        <w:rPr>
          <w:rFonts w:hint="eastAsia" w:ascii="黑体" w:hAnsi="黑体" w:eastAsia="黑体"/>
          <w:b/>
          <w:sz w:val="28"/>
          <w:szCs w:val="28"/>
        </w:rPr>
      </w:pPr>
      <w:r>
        <w:rPr>
          <w:rFonts w:hint="eastAsia" w:ascii="黑体" w:hAnsi="黑体" w:eastAsia="黑体"/>
          <w:b/>
          <w:sz w:val="28"/>
          <w:szCs w:val="28"/>
        </w:rPr>
        <w:br w:type="page"/>
      </w:r>
    </w:p>
    <w:tbl>
      <w:tblPr>
        <w:tblStyle w:val="10"/>
        <w:tblpPr w:leftFromText="181" w:rightFromText="181" w:vertAnchor="text" w:horzAnchor="page" w:tblpX="1441" w:tblpY="-170"/>
        <w:tblOverlap w:val="never"/>
        <w:tblW w:w="9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4"/>
        <w:gridCol w:w="2759"/>
        <w:gridCol w:w="1242"/>
        <w:gridCol w:w="3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654" w:type="dxa"/>
          </w:tcPr>
          <w:p>
            <w:pPr>
              <w:jc w:val="center"/>
              <w:rPr>
                <w:b/>
                <w:szCs w:val="21"/>
              </w:rPr>
            </w:pPr>
            <w:r>
              <w:rPr>
                <w:rFonts w:hint="eastAsia"/>
                <w:b/>
                <w:szCs w:val="21"/>
              </w:rPr>
              <w:t>课程名称</w:t>
            </w:r>
          </w:p>
        </w:tc>
        <w:tc>
          <w:tcPr>
            <w:tcW w:w="2759" w:type="dxa"/>
          </w:tcPr>
          <w:p>
            <w:pPr>
              <w:jc w:val="center"/>
              <w:rPr>
                <w:szCs w:val="21"/>
              </w:rPr>
            </w:pPr>
            <w:r>
              <w:rPr>
                <w:rFonts w:hint="eastAsia"/>
                <w:szCs w:val="21"/>
              </w:rPr>
              <w:t>金融业务综合实训</w:t>
            </w:r>
          </w:p>
        </w:tc>
        <w:tc>
          <w:tcPr>
            <w:tcW w:w="1242" w:type="dxa"/>
          </w:tcPr>
          <w:p>
            <w:pPr>
              <w:jc w:val="center"/>
              <w:rPr>
                <w:b/>
                <w:szCs w:val="21"/>
              </w:rPr>
            </w:pPr>
            <w:r>
              <w:rPr>
                <w:rFonts w:hint="eastAsia"/>
                <w:b/>
                <w:szCs w:val="21"/>
              </w:rPr>
              <w:t>课程代码</w:t>
            </w:r>
          </w:p>
        </w:tc>
        <w:tc>
          <w:tcPr>
            <w:tcW w:w="3948" w:type="dxa"/>
          </w:tcPr>
          <w:p>
            <w:pPr>
              <w:jc w:val="center"/>
              <w:rPr>
                <w:szCs w:val="21"/>
              </w:rPr>
            </w:pPr>
            <w:r>
              <w:rPr>
                <w:szCs w:val="21"/>
              </w:rPr>
              <w:t>60812C20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1654" w:type="dxa"/>
            <w:vAlign w:val="center"/>
          </w:tcPr>
          <w:p>
            <w:pPr>
              <w:spacing w:line="360" w:lineRule="auto"/>
              <w:jc w:val="center"/>
              <w:rPr>
                <w:rFonts w:ascii="宋体"/>
                <w:b/>
                <w:szCs w:val="21"/>
              </w:rPr>
            </w:pPr>
            <w:r>
              <w:rPr>
                <w:rFonts w:hint="eastAsia" w:ascii="宋体" w:hAnsi="宋体"/>
                <w:b/>
                <w:szCs w:val="21"/>
              </w:rPr>
              <w:t>开设学期</w:t>
            </w:r>
          </w:p>
        </w:tc>
        <w:tc>
          <w:tcPr>
            <w:tcW w:w="2759" w:type="dxa"/>
            <w:vAlign w:val="center"/>
          </w:tcPr>
          <w:p>
            <w:pPr>
              <w:spacing w:line="360" w:lineRule="auto"/>
              <w:jc w:val="center"/>
              <w:rPr>
                <w:rFonts w:ascii="宋体"/>
                <w:szCs w:val="21"/>
              </w:rPr>
            </w:pPr>
            <w:r>
              <w:rPr>
                <w:rFonts w:hint="eastAsia" w:ascii="宋体" w:hAnsi="宋体"/>
                <w:szCs w:val="21"/>
              </w:rPr>
              <w:t>第五学期</w:t>
            </w:r>
          </w:p>
        </w:tc>
        <w:tc>
          <w:tcPr>
            <w:tcW w:w="1242" w:type="dxa"/>
            <w:vAlign w:val="center"/>
          </w:tcPr>
          <w:p>
            <w:pPr>
              <w:spacing w:line="360" w:lineRule="auto"/>
              <w:jc w:val="center"/>
              <w:rPr>
                <w:rFonts w:ascii="宋体"/>
                <w:b/>
                <w:szCs w:val="21"/>
              </w:rPr>
            </w:pPr>
            <w:r>
              <w:rPr>
                <w:rFonts w:hint="eastAsia" w:ascii="宋体" w:hAnsi="宋体"/>
                <w:b/>
                <w:szCs w:val="21"/>
              </w:rPr>
              <w:t>学时</w:t>
            </w:r>
            <w:r>
              <w:rPr>
                <w:rFonts w:ascii="宋体" w:hAnsi="宋体"/>
                <w:b/>
                <w:szCs w:val="21"/>
              </w:rPr>
              <w:t>/</w:t>
            </w:r>
            <w:r>
              <w:rPr>
                <w:rFonts w:hint="eastAsia" w:ascii="宋体" w:hAnsi="宋体"/>
                <w:b/>
                <w:szCs w:val="21"/>
              </w:rPr>
              <w:t>学分</w:t>
            </w:r>
          </w:p>
        </w:tc>
        <w:tc>
          <w:tcPr>
            <w:tcW w:w="3948" w:type="dxa"/>
            <w:vAlign w:val="center"/>
          </w:tcPr>
          <w:p>
            <w:pPr>
              <w:spacing w:line="360" w:lineRule="auto"/>
              <w:jc w:val="center"/>
              <w:rPr>
                <w:rFonts w:ascii="宋体"/>
                <w:szCs w:val="21"/>
              </w:rPr>
            </w:pPr>
            <w:r>
              <w:rPr>
                <w:rFonts w:ascii="宋体" w:hAnsi="宋体"/>
                <w:szCs w:val="21"/>
              </w:rPr>
              <w:t>108/6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603" w:type="dxa"/>
            <w:gridSpan w:val="4"/>
          </w:tcPr>
          <w:p>
            <w:pPr>
              <w:rPr>
                <w:rFonts w:ascii="宋体" w:hAnsi="宋体"/>
                <w:szCs w:val="21"/>
              </w:rPr>
            </w:pPr>
            <w:r>
              <w:rPr>
                <w:rFonts w:hint="eastAsia" w:ascii="宋体" w:hAnsi="宋体"/>
                <w:szCs w:val="21"/>
              </w:rPr>
              <w:t>学习目标：</w:t>
            </w:r>
          </w:p>
          <w:p>
            <w:pPr>
              <w:rPr>
                <w:rFonts w:ascii="宋体" w:hAnsi="宋体"/>
                <w:szCs w:val="21"/>
              </w:rPr>
            </w:pPr>
            <w:r>
              <w:rPr>
                <w:rFonts w:hint="eastAsia" w:ascii="宋体" w:hAnsi="宋体"/>
                <w:szCs w:val="21"/>
              </w:rPr>
              <w:t>要求掌握储蓄业务的日常操作。要求掌握对公业务的常见的实时处理业务。要求掌握一般贷款业务的操作。掌握商业银行三大主要业务：负债业务、资产业务、中间业务及其具体种类和主要运作流程。掌握汇率的标价方法。了解证券发行和交易程序。掌握各种证券投资工具的基本特性。掌握证券收益的计量方法。</w:t>
            </w:r>
            <w:r>
              <w:rPr>
                <w:rFonts w:ascii="宋体" w:hAnsi="宋体"/>
                <w:szCs w:val="21"/>
              </w:rPr>
              <w:t xml:space="preserve"> </w:t>
            </w:r>
            <w:r>
              <w:rPr>
                <w:rFonts w:hint="eastAsia" w:ascii="宋体" w:hAnsi="宋体"/>
                <w:szCs w:val="21"/>
              </w:rPr>
              <w:t>能自己独立操作</w:t>
            </w:r>
            <w:r>
              <w:rPr>
                <w:rFonts w:ascii="宋体" w:hAnsi="宋体"/>
                <w:szCs w:val="21"/>
              </w:rPr>
              <w:t>A</w:t>
            </w:r>
            <w:r>
              <w:rPr>
                <w:rFonts w:hint="eastAsia" w:ascii="宋体" w:hAnsi="宋体"/>
                <w:szCs w:val="21"/>
              </w:rPr>
              <w:t>股的买进和卖出。</w:t>
            </w:r>
          </w:p>
          <w:p>
            <w:pPr>
              <w:rPr>
                <w:rFonts w:ascii="宋体" w:hAnsi="宋体"/>
                <w:szCs w:val="21"/>
              </w:rPr>
            </w:pPr>
            <w:r>
              <w:rPr>
                <w:rFonts w:hint="eastAsia" w:ascii="宋体" w:hAnsi="宋体"/>
                <w:szCs w:val="21"/>
              </w:rPr>
              <w:t>知识目标：</w:t>
            </w:r>
          </w:p>
          <w:p>
            <w:pPr>
              <w:rPr>
                <w:rFonts w:ascii="宋体" w:hAnsi="宋体"/>
                <w:szCs w:val="21"/>
              </w:rPr>
            </w:pPr>
            <w:r>
              <w:rPr>
                <w:rFonts w:hint="eastAsia" w:ascii="宋体" w:hAnsi="宋体"/>
                <w:szCs w:val="21"/>
              </w:rPr>
              <w:t xml:space="preserve">掌握商业银行三大主要业务：负债业务、资产业务、中间业务及其具体种类和主要运作流程。掌握汇率的标价方法。了解证券发行和交易程序。掌握各种证券投资工具的基本特性。掌握证券收益的计量方法。 </w:t>
            </w:r>
          </w:p>
          <w:p>
            <w:pPr>
              <w:spacing w:line="400" w:lineRule="atLeast"/>
              <w:jc w:val="left"/>
              <w:rPr>
                <w:rFonts w:ascii="宋体" w:hAnsi="宋体"/>
                <w:szCs w:val="21"/>
              </w:rPr>
            </w:pPr>
            <w:r>
              <w:rPr>
                <w:rFonts w:hint="eastAsia" w:ascii="宋体" w:hAnsi="宋体"/>
                <w:szCs w:val="21"/>
              </w:rPr>
              <w:t>素质目标：</w:t>
            </w:r>
          </w:p>
          <w:p>
            <w:pPr>
              <w:spacing w:line="400" w:lineRule="atLeast"/>
              <w:jc w:val="left"/>
              <w:rPr>
                <w:rFonts w:ascii="宋体" w:hAnsi="宋体"/>
                <w:szCs w:val="21"/>
              </w:rPr>
            </w:pPr>
            <w:r>
              <w:rPr>
                <w:rFonts w:hint="eastAsia" w:ascii="宋体" w:hAnsi="宋体"/>
                <w:szCs w:val="21"/>
              </w:rPr>
              <w:t>（1）具有较强的语言表达、职业沟通和协调能力（2）具有团队合作和协作精神</w:t>
            </w:r>
          </w:p>
          <w:p>
            <w:pPr>
              <w:spacing w:line="400" w:lineRule="atLeast"/>
              <w:jc w:val="left"/>
              <w:rPr>
                <w:rFonts w:ascii="宋体" w:hAnsi="宋体"/>
                <w:szCs w:val="21"/>
              </w:rPr>
            </w:pPr>
            <w:r>
              <w:rPr>
                <w:rFonts w:hint="eastAsia" w:ascii="宋体" w:hAnsi="宋体"/>
                <w:szCs w:val="21"/>
              </w:rPr>
              <w:t>（3）具有严谨、诚信的职业品质和良好的职业道德（4）根据学习目标，具有独立开展社会调查的能力（5）具有踏实肯干的工作作风和主动、热情、耐心的服务意识（6）具有分析问题、解决问题的能力（7）具有勇于创新、敬业乐业的工作作风（8）具有成本意识、风险意识和责任意识</w:t>
            </w:r>
          </w:p>
          <w:p>
            <w:pPr>
              <w:spacing w:line="400" w:lineRule="atLeast"/>
              <w:jc w:val="left"/>
              <w:rPr>
                <w:rFonts w:ascii="宋体" w:hAnsi="宋体"/>
                <w:szCs w:val="21"/>
              </w:rPr>
            </w:pPr>
            <w:r>
              <w:rPr>
                <w:rFonts w:hint="eastAsia" w:ascii="宋体" w:hAnsi="宋体"/>
                <w:szCs w:val="21"/>
              </w:rPr>
              <w:t>能力目标：</w:t>
            </w:r>
          </w:p>
          <w:p>
            <w:pPr>
              <w:numPr>
                <w:ilvl w:val="0"/>
                <w:numId w:val="17"/>
              </w:numPr>
              <w:spacing w:line="400" w:lineRule="atLeast"/>
              <w:jc w:val="left"/>
              <w:rPr>
                <w:rFonts w:ascii="宋体" w:hAnsi="宋体"/>
                <w:szCs w:val="21"/>
              </w:rPr>
            </w:pPr>
            <w:r>
              <w:rPr>
                <w:rFonts w:hint="eastAsia" w:ascii="宋体" w:hAnsi="宋体"/>
                <w:szCs w:val="21"/>
              </w:rPr>
              <w:t>独立正确操作A股的买进和卖出。</w:t>
            </w:r>
          </w:p>
          <w:p>
            <w:pPr>
              <w:numPr>
                <w:ilvl w:val="0"/>
                <w:numId w:val="17"/>
              </w:numPr>
              <w:spacing w:line="400" w:lineRule="atLeast"/>
              <w:jc w:val="left"/>
              <w:rPr>
                <w:rFonts w:ascii="宋体" w:hAnsi="宋体"/>
                <w:szCs w:val="21"/>
              </w:rPr>
            </w:pPr>
            <w:r>
              <w:rPr>
                <w:rFonts w:hint="eastAsia" w:ascii="宋体" w:hAnsi="宋体"/>
                <w:szCs w:val="21"/>
              </w:rPr>
              <w:t>正确掌握储蓄业务的日常操作。</w:t>
            </w:r>
          </w:p>
          <w:p>
            <w:pPr>
              <w:numPr>
                <w:ilvl w:val="0"/>
                <w:numId w:val="17"/>
              </w:numPr>
              <w:spacing w:line="400" w:lineRule="atLeast"/>
              <w:jc w:val="left"/>
              <w:rPr>
                <w:rFonts w:ascii="宋体" w:hAnsi="宋体"/>
                <w:szCs w:val="21"/>
              </w:rPr>
            </w:pPr>
            <w:r>
              <w:rPr>
                <w:rFonts w:hint="eastAsia" w:ascii="宋体" w:hAnsi="宋体"/>
                <w:szCs w:val="21"/>
              </w:rPr>
              <w:t>掌握对公业务的常见的实时处理业务。</w:t>
            </w:r>
          </w:p>
          <w:p>
            <w:pPr>
              <w:rPr>
                <w:szCs w:val="21"/>
              </w:rPr>
            </w:pPr>
            <w:r>
              <w:rPr>
                <w:rFonts w:hint="eastAsia" w:ascii="宋体" w:hAnsi="宋体"/>
                <w:szCs w:val="21"/>
              </w:rPr>
              <w:t>掌握一般贷款业务的操作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 w:hRule="atLeast"/>
        </w:trPr>
        <w:tc>
          <w:tcPr>
            <w:tcW w:w="9603" w:type="dxa"/>
            <w:gridSpan w:val="4"/>
          </w:tcPr>
          <w:p>
            <w:pPr>
              <w:rPr>
                <w:rFonts w:ascii="宋体"/>
                <w:szCs w:val="21"/>
              </w:rPr>
            </w:pPr>
            <w:r>
              <w:rPr>
                <w:rFonts w:hint="eastAsia" w:ascii="宋体" w:hAnsi="宋体"/>
                <w:szCs w:val="21"/>
              </w:rPr>
              <w:t>学习内容：项目一</w:t>
            </w:r>
            <w:r>
              <w:rPr>
                <w:rFonts w:ascii="宋体"/>
                <w:szCs w:val="21"/>
              </w:rPr>
              <w:t> </w:t>
            </w:r>
            <w:r>
              <w:rPr>
                <w:rFonts w:hint="eastAsia" w:ascii="宋体" w:hAnsi="宋体"/>
                <w:szCs w:val="21"/>
              </w:rPr>
              <w:t>银行行业综合服务实训</w:t>
            </w:r>
          </w:p>
          <w:p>
            <w:pPr>
              <w:rPr>
                <w:rFonts w:ascii="宋体"/>
                <w:szCs w:val="21"/>
              </w:rPr>
            </w:pPr>
            <w:r>
              <w:rPr>
                <w:rFonts w:ascii="宋体" w:hAnsi="宋体"/>
                <w:szCs w:val="21"/>
              </w:rPr>
              <w:t xml:space="preserve">         </w:t>
            </w:r>
            <w:r>
              <w:rPr>
                <w:rFonts w:hint="eastAsia" w:ascii="宋体" w:hAnsi="宋体"/>
                <w:szCs w:val="21"/>
              </w:rPr>
              <w:t xml:space="preserve"> 项目二</w:t>
            </w:r>
            <w:r>
              <w:rPr>
                <w:rFonts w:ascii="宋体"/>
                <w:szCs w:val="21"/>
              </w:rPr>
              <w:t> </w:t>
            </w:r>
            <w:r>
              <w:rPr>
                <w:rFonts w:hint="eastAsia" w:ascii="宋体" w:hAnsi="宋体"/>
                <w:szCs w:val="21"/>
              </w:rPr>
              <w:t>证券行业综合服务实训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2" w:hRule="atLeast"/>
        </w:trPr>
        <w:tc>
          <w:tcPr>
            <w:tcW w:w="9603" w:type="dxa"/>
            <w:gridSpan w:val="4"/>
          </w:tcPr>
          <w:p>
            <w:pPr>
              <w:rPr>
                <w:rFonts w:ascii="宋体" w:hAnsi="宋体"/>
                <w:szCs w:val="21"/>
              </w:rPr>
            </w:pPr>
            <w:r>
              <w:rPr>
                <w:rFonts w:hint="eastAsia" w:ascii="宋体" w:hAnsi="宋体"/>
                <w:szCs w:val="21"/>
              </w:rPr>
              <w:t>教学方式：</w:t>
            </w:r>
            <w:r>
              <w:rPr>
                <w:rFonts w:ascii="宋体" w:hAnsi="宋体"/>
                <w:szCs w:val="21"/>
              </w:rPr>
              <w:t>1</w:t>
            </w:r>
            <w:r>
              <w:rPr>
                <w:rFonts w:hint="eastAsia" w:ascii="宋体" w:hAnsi="宋体"/>
                <w:szCs w:val="21"/>
              </w:rPr>
              <w:t>、多媒体电教</w:t>
            </w:r>
            <w:r>
              <w:rPr>
                <w:rFonts w:ascii="宋体" w:hAnsi="宋体"/>
                <w:szCs w:val="21"/>
              </w:rPr>
              <w:t>2</w:t>
            </w:r>
            <w:r>
              <w:rPr>
                <w:rFonts w:hint="eastAsia" w:ascii="宋体" w:hAnsi="宋体"/>
                <w:szCs w:val="21"/>
              </w:rPr>
              <w:t>、课堂授课教学</w:t>
            </w:r>
            <w:r>
              <w:rPr>
                <w:rFonts w:ascii="宋体" w:hAnsi="宋体"/>
                <w:szCs w:val="21"/>
              </w:rPr>
              <w:t>3</w:t>
            </w:r>
            <w:r>
              <w:rPr>
                <w:rFonts w:hint="eastAsia" w:ascii="宋体" w:hAnsi="宋体"/>
                <w:szCs w:val="21"/>
              </w:rPr>
              <w:t>、案例分析法</w:t>
            </w:r>
            <w:r>
              <w:rPr>
                <w:rFonts w:ascii="宋体" w:hAnsi="宋体"/>
                <w:szCs w:val="21"/>
              </w:rPr>
              <w:t xml:space="preserve"> 4</w:t>
            </w:r>
            <w:r>
              <w:rPr>
                <w:rFonts w:hint="eastAsia" w:ascii="宋体" w:hAnsi="宋体"/>
                <w:szCs w:val="21"/>
              </w:rPr>
              <w:t>、课堂讨论</w:t>
            </w:r>
            <w:r>
              <w:rPr>
                <w:rFonts w:ascii="宋体" w:hAnsi="宋体"/>
                <w:szCs w:val="21"/>
              </w:rPr>
              <w:t xml:space="preserve">  5</w:t>
            </w:r>
            <w:r>
              <w:rPr>
                <w:rFonts w:hint="eastAsia" w:ascii="宋体" w:hAnsi="宋体"/>
                <w:szCs w:val="21"/>
              </w:rPr>
              <w:t>、上机实训，填写报告</w:t>
            </w:r>
          </w:p>
          <w:p>
            <w:pPr>
              <w:rPr>
                <w:rFonts w:ascii="宋体"/>
                <w:szCs w:val="21"/>
              </w:rPr>
            </w:pPr>
            <w:r>
              <w:rPr>
                <w:rFonts w:hint="eastAsia" w:ascii="宋体" w:hAnsi="宋体"/>
                <w:szCs w:val="21"/>
              </w:rPr>
              <w:t xml:space="preserve">          6、项目教学法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6" w:hRule="atLeast"/>
        </w:trPr>
        <w:tc>
          <w:tcPr>
            <w:tcW w:w="9603" w:type="dxa"/>
            <w:gridSpan w:val="4"/>
          </w:tcPr>
          <w:p>
            <w:pPr>
              <w:rPr>
                <w:rFonts w:ascii="宋体"/>
                <w:szCs w:val="21"/>
              </w:rPr>
            </w:pPr>
            <w:r>
              <w:rPr>
                <w:rFonts w:hint="eastAsia" w:ascii="宋体" w:hAnsi="宋体"/>
                <w:szCs w:val="21"/>
              </w:rPr>
              <w:t>评价方式：</w:t>
            </w:r>
          </w:p>
          <w:p>
            <w:pPr>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）平时表现：以平时指导检查记录和考勤记录为依据，对每个学生在实训中的表现，如实训态度、工作作风、处理业务的能力、缺勤次数、独立完成程度等予以评分，所占比例不低于总分的</w:t>
            </w:r>
            <w:r>
              <w:rPr>
                <w:rFonts w:ascii="宋体" w:hAnsi="宋体"/>
                <w:szCs w:val="21"/>
              </w:rPr>
              <w:t>50%</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）完成质量：包括规范程度和正确程度两个方面</w:t>
            </w:r>
          </w:p>
          <w:p>
            <w:pPr>
              <w:rPr>
                <w:rFonts w:ascii="宋体" w:hAnsi="宋体"/>
                <w:szCs w:val="21"/>
              </w:rPr>
            </w:pPr>
            <w:r>
              <w:rPr>
                <w:rFonts w:hint="eastAsia" w:ascii="宋体" w:hAnsi="宋体"/>
                <w:szCs w:val="21"/>
              </w:rPr>
              <w:t>①规范程度占</w:t>
            </w:r>
            <w:r>
              <w:rPr>
                <w:rFonts w:ascii="宋体" w:hAnsi="宋体"/>
                <w:szCs w:val="21"/>
              </w:rPr>
              <w:t>150%</w:t>
            </w:r>
          </w:p>
          <w:p>
            <w:pPr>
              <w:rPr>
                <w:rFonts w:ascii="宋体" w:hAnsi="宋体"/>
                <w:szCs w:val="21"/>
              </w:rPr>
            </w:pPr>
            <w:r>
              <w:rPr>
                <w:rFonts w:hint="eastAsia" w:ascii="宋体" w:hAnsi="宋体"/>
                <w:szCs w:val="21"/>
              </w:rPr>
              <w:t>②正确程度占</w:t>
            </w:r>
            <w:r>
              <w:rPr>
                <w:rFonts w:ascii="宋体" w:hAnsi="宋体"/>
                <w:szCs w:val="21"/>
              </w:rPr>
              <w:t>35%</w:t>
            </w:r>
          </w:p>
          <w:p>
            <w:pPr>
              <w:rPr>
                <w:rFonts w:ascii="宋体"/>
                <w:szCs w:val="21"/>
              </w:rPr>
            </w:pPr>
            <w:r>
              <w:rPr>
                <w:rFonts w:ascii="宋体" w:hAnsi="宋体"/>
                <w:szCs w:val="21"/>
              </w:rPr>
              <w:t xml:space="preserve">   </w:t>
            </w:r>
            <w:r>
              <w:rPr>
                <w:rFonts w:hint="eastAsia" w:ascii="宋体" w:hAnsi="宋体"/>
                <w:szCs w:val="21"/>
              </w:rPr>
              <w:t>项目考核表中综合评价一项分优秀、良好、中、合格和不合格五个等级：每个考核项目满分值为</w:t>
            </w:r>
            <w:r>
              <w:rPr>
                <w:rFonts w:ascii="宋体" w:hAnsi="宋体"/>
                <w:szCs w:val="21"/>
              </w:rPr>
              <w:t>100</w:t>
            </w:r>
            <w:r>
              <w:rPr>
                <w:rFonts w:hint="eastAsia" w:ascii="宋体" w:hAnsi="宋体"/>
                <w:szCs w:val="21"/>
              </w:rPr>
              <w:t>分，得分在</w:t>
            </w:r>
            <w:r>
              <w:rPr>
                <w:rFonts w:ascii="宋体" w:hAnsi="宋体"/>
                <w:szCs w:val="21"/>
              </w:rPr>
              <w:t>90--100</w:t>
            </w:r>
            <w:r>
              <w:rPr>
                <w:rFonts w:hint="eastAsia" w:ascii="宋体" w:hAnsi="宋体"/>
                <w:szCs w:val="21"/>
              </w:rPr>
              <w:t>分为优，</w:t>
            </w:r>
            <w:r>
              <w:rPr>
                <w:rFonts w:ascii="宋体" w:hAnsi="宋体"/>
                <w:szCs w:val="21"/>
              </w:rPr>
              <w:t>80--89</w:t>
            </w:r>
            <w:r>
              <w:rPr>
                <w:rFonts w:hint="eastAsia" w:ascii="宋体" w:hAnsi="宋体"/>
                <w:szCs w:val="21"/>
              </w:rPr>
              <w:t>分为良，</w:t>
            </w:r>
            <w:r>
              <w:rPr>
                <w:rFonts w:ascii="宋体" w:hAnsi="宋体"/>
                <w:szCs w:val="21"/>
              </w:rPr>
              <w:t>70--79</w:t>
            </w:r>
            <w:r>
              <w:rPr>
                <w:rFonts w:hint="eastAsia" w:ascii="宋体" w:hAnsi="宋体"/>
                <w:szCs w:val="21"/>
              </w:rPr>
              <w:t>分为中，</w:t>
            </w:r>
            <w:r>
              <w:rPr>
                <w:rFonts w:ascii="宋体" w:hAnsi="宋体"/>
                <w:szCs w:val="21"/>
              </w:rPr>
              <w:t>60--69</w:t>
            </w:r>
            <w:r>
              <w:rPr>
                <w:rFonts w:hint="eastAsia" w:ascii="宋体" w:hAnsi="宋体"/>
                <w:szCs w:val="21"/>
              </w:rPr>
              <w:t>分为及格，</w:t>
            </w:r>
            <w:r>
              <w:rPr>
                <w:rFonts w:ascii="宋体" w:hAnsi="宋体"/>
                <w:szCs w:val="21"/>
              </w:rPr>
              <w:t>60</w:t>
            </w:r>
            <w:r>
              <w:rPr>
                <w:rFonts w:hint="eastAsia" w:ascii="宋体" w:hAnsi="宋体"/>
                <w:szCs w:val="21"/>
              </w:rPr>
              <w:t>分以下为不合格。考核指标主要包括：实训态度、实训方法、操作应用能力、分折能力。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17" w:hRule="atLeast"/>
        </w:trPr>
        <w:tc>
          <w:tcPr>
            <w:tcW w:w="9603" w:type="dxa"/>
            <w:gridSpan w:val="4"/>
          </w:tcPr>
          <w:p>
            <w:pPr>
              <w:rPr>
                <w:rFonts w:ascii="宋体"/>
                <w:szCs w:val="21"/>
              </w:rPr>
            </w:pPr>
            <w:r>
              <w:rPr>
                <w:rFonts w:hint="eastAsia" w:ascii="宋体" w:hAnsi="宋体"/>
                <w:szCs w:val="21"/>
              </w:rPr>
              <w:t>条件保障：</w:t>
            </w:r>
            <w:r>
              <w:rPr>
                <w:rFonts w:ascii="宋体" w:hAnsi="宋体"/>
                <w:szCs w:val="21"/>
              </w:rPr>
              <w:t>1</w:t>
            </w:r>
            <w:r>
              <w:rPr>
                <w:rFonts w:hint="eastAsia" w:ascii="宋体" w:hAnsi="宋体"/>
                <w:szCs w:val="21"/>
              </w:rPr>
              <w:t>、多媒体教室</w:t>
            </w:r>
          </w:p>
          <w:p>
            <w:pPr>
              <w:rPr>
                <w:rFonts w:ascii="宋体"/>
                <w:szCs w:val="21"/>
              </w:rPr>
            </w:pPr>
            <w:r>
              <w:rPr>
                <w:rFonts w:ascii="宋体" w:hAnsi="宋体"/>
                <w:szCs w:val="21"/>
              </w:rPr>
              <w:t xml:space="preserve">          2</w:t>
            </w:r>
            <w:r>
              <w:rPr>
                <w:rFonts w:hint="eastAsia" w:ascii="宋体" w:hAnsi="宋体"/>
                <w:szCs w:val="21"/>
              </w:rPr>
              <w:t>、实训室和相关软件</w:t>
            </w:r>
          </w:p>
          <w:p>
            <w:pPr>
              <w:rPr>
                <w:rFonts w:ascii="宋体"/>
                <w:szCs w:val="21"/>
              </w:rPr>
            </w:pPr>
            <w:r>
              <w:rPr>
                <w:rFonts w:ascii="宋体" w:hAnsi="宋体"/>
                <w:szCs w:val="21"/>
              </w:rPr>
              <w:t xml:space="preserve">          3</w:t>
            </w:r>
            <w:r>
              <w:rPr>
                <w:rFonts w:hint="eastAsia" w:ascii="宋体" w:hAnsi="宋体"/>
                <w:szCs w:val="21"/>
              </w:rPr>
              <w:t>、数量足够的实验设备，确保每人有一台电脑</w:t>
            </w:r>
          </w:p>
          <w:p>
            <w:pPr>
              <w:rPr>
                <w:rFonts w:ascii="宋体" w:hAnsi="宋体"/>
                <w:szCs w:val="21"/>
              </w:rPr>
            </w:pPr>
            <w:r>
              <w:rPr>
                <w:rFonts w:ascii="宋体" w:hAnsi="宋体"/>
                <w:szCs w:val="21"/>
              </w:rPr>
              <w:t xml:space="preserve">          4</w:t>
            </w:r>
            <w:r>
              <w:rPr>
                <w:rFonts w:hint="eastAsia" w:ascii="宋体" w:hAnsi="宋体"/>
                <w:szCs w:val="21"/>
              </w:rPr>
              <w:t>、投影仪器、扩音器等设备</w:t>
            </w:r>
          </w:p>
          <w:p>
            <w:pPr>
              <w:rPr>
                <w:rFonts w:ascii="宋体" w:hAnsi="宋体"/>
                <w:szCs w:val="21"/>
              </w:rPr>
            </w:pPr>
            <w:r>
              <w:rPr>
                <w:rFonts w:hint="eastAsia" w:ascii="宋体" w:hAnsi="宋体"/>
                <w:szCs w:val="21"/>
              </w:rPr>
              <w:t>师资要求：1.教师具有系统的理论知识和专业动手操作能力；</w:t>
            </w:r>
          </w:p>
          <w:p>
            <w:pPr>
              <w:rPr>
                <w:rFonts w:ascii="宋体" w:hAnsi="宋体"/>
                <w:szCs w:val="21"/>
              </w:rPr>
            </w:pPr>
            <w:r>
              <w:rPr>
                <w:rFonts w:hint="eastAsia" w:ascii="宋体" w:hAnsi="宋体"/>
                <w:szCs w:val="21"/>
              </w:rPr>
              <w:t xml:space="preserve">         2.教师具备设计基于行动导向教学法的设计应用能力；</w:t>
            </w:r>
          </w:p>
          <w:p>
            <w:pPr>
              <w:rPr>
                <w:rFonts w:ascii="宋体" w:hAnsi="宋体"/>
                <w:szCs w:val="21"/>
              </w:rPr>
            </w:pPr>
            <w:r>
              <w:rPr>
                <w:rFonts w:hint="eastAsia" w:ascii="宋体" w:hAnsi="宋体"/>
                <w:szCs w:val="21"/>
              </w:rPr>
              <w:t xml:space="preserve">         3.教师重视实践经验的学习，尽可能运用多媒体课件的形式呈现资料；</w:t>
            </w:r>
          </w:p>
          <w:p>
            <w:pPr>
              <w:rPr>
                <w:rFonts w:ascii="宋体" w:hAnsi="宋体"/>
                <w:szCs w:val="21"/>
              </w:rPr>
            </w:pPr>
            <w:r>
              <w:rPr>
                <w:rFonts w:hint="eastAsia" w:ascii="宋体" w:hAnsi="宋体"/>
                <w:szCs w:val="21"/>
              </w:rPr>
              <w:t xml:space="preserve">         4.教师具有比较强的驾驭课堂的能力；</w:t>
            </w:r>
          </w:p>
          <w:p>
            <w:pPr>
              <w:rPr>
                <w:rFonts w:ascii="宋体"/>
                <w:szCs w:val="21"/>
              </w:rPr>
            </w:pPr>
            <w:r>
              <w:rPr>
                <w:rFonts w:hint="eastAsia" w:ascii="宋体" w:hAnsi="宋体"/>
                <w:szCs w:val="21"/>
              </w:rPr>
              <w:t xml:space="preserve">         5.教师具有良好的职业道德和责任心。</w:t>
            </w:r>
          </w:p>
        </w:tc>
      </w:tr>
    </w:tbl>
    <w:p>
      <w:pPr>
        <w:keepNext w:val="0"/>
        <w:keepLines w:val="0"/>
        <w:pageBreakBefore w:val="0"/>
        <w:kinsoku/>
        <w:wordWrap/>
        <w:overflowPunct/>
        <w:topLinePunct w:val="0"/>
        <w:autoSpaceDE/>
        <w:autoSpaceDN/>
        <w:bidi w:val="0"/>
        <w:spacing w:line="500" w:lineRule="exact"/>
        <w:textAlignment w:val="auto"/>
        <w:outlineLvl w:val="9"/>
        <w:rPr>
          <w:rFonts w:ascii="黑体" w:hAnsi="黑体" w:eastAsia="黑体"/>
          <w:b/>
          <w:sz w:val="28"/>
          <w:szCs w:val="28"/>
        </w:rPr>
      </w:pPr>
      <w:r>
        <w:rPr>
          <w:rFonts w:hint="eastAsia" w:ascii="黑体" w:hAnsi="黑体" w:eastAsia="黑体"/>
          <w:b/>
          <w:sz w:val="28"/>
          <w:szCs w:val="28"/>
        </w:rPr>
        <w:t>十三、专业办学基本条件和教学建议</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sz w:val="24"/>
        </w:rPr>
      </w:pPr>
      <w:r>
        <w:rPr>
          <w:rFonts w:ascii="宋体" w:hAnsi="宋体"/>
          <w:sz w:val="24"/>
        </w:rPr>
        <w:t>1</w:t>
      </w:r>
      <w:r>
        <w:rPr>
          <w:rFonts w:hint="eastAsia" w:ascii="宋体" w:hAnsi="宋体"/>
          <w:sz w:val="24"/>
        </w:rPr>
        <w:t>、专业师资团队建设建议</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sz w:val="24"/>
        </w:rPr>
      </w:pPr>
      <w:r>
        <w:rPr>
          <w:rFonts w:hint="eastAsia" w:ascii="宋体" w:hAnsi="宋体"/>
          <w:sz w:val="24"/>
        </w:rPr>
        <w:t>本专业师资规模随在校生规模的增加而增加，生师比（含企业兼职）达</w:t>
      </w:r>
      <w:r>
        <w:rPr>
          <w:rFonts w:ascii="宋体" w:hAnsi="宋体"/>
          <w:sz w:val="24"/>
        </w:rPr>
        <w:t>18:1</w:t>
      </w:r>
      <w:r>
        <w:rPr>
          <w:rFonts w:hint="eastAsia" w:ascii="宋体" w:hAnsi="宋体"/>
          <w:sz w:val="24"/>
        </w:rPr>
        <w:t>左右。要组建一支高素质的“双师结构”教学团队，专任教师的“双师”比例达</w:t>
      </w:r>
      <w:r>
        <w:rPr>
          <w:rFonts w:ascii="宋体" w:hAnsi="宋体"/>
          <w:sz w:val="24"/>
        </w:rPr>
        <w:t>50%</w:t>
      </w:r>
      <w:r>
        <w:rPr>
          <w:rFonts w:hint="eastAsia" w:ascii="宋体" w:hAnsi="宋体"/>
          <w:sz w:val="24"/>
        </w:rPr>
        <w:t>以上。专业核心课程应由校内专任专业教师和行业兼职教师共同完成教学。其中，实践实训部分应以行业兼职教师为主。专任教师任职条件为：具有高校教师资格证；具有相关岗位工作经历或实践经历，熟悉银行业务；精通本专业的基本理论与知识；具有较强的教学水平与科研能力。兼职教师任职条件为：具有</w:t>
      </w:r>
      <w:r>
        <w:rPr>
          <w:rFonts w:ascii="宋体" w:hAnsi="宋体"/>
          <w:sz w:val="24"/>
        </w:rPr>
        <w:t>5</w:t>
      </w:r>
      <w:r>
        <w:rPr>
          <w:rFonts w:hint="eastAsia" w:ascii="宋体" w:hAnsi="宋体"/>
          <w:sz w:val="24"/>
        </w:rPr>
        <w:t>年以上相关岗位工作经历，有丰富的实际工作经验；具有中级以上专业技术职务或和相关本专业职业资格，具有一定的教学组织能力。</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sz w:val="24"/>
        </w:rPr>
      </w:pPr>
      <w:r>
        <w:rPr>
          <w:rFonts w:ascii="宋体" w:hAnsi="宋体"/>
          <w:sz w:val="24"/>
        </w:rPr>
        <w:t>2</w:t>
      </w:r>
      <w:r>
        <w:rPr>
          <w:rFonts w:hint="eastAsia" w:ascii="宋体" w:hAnsi="宋体"/>
          <w:sz w:val="24"/>
        </w:rPr>
        <w:t>、校内实训室及校外实训基地建设建议</w:t>
      </w:r>
    </w:p>
    <w:p>
      <w:pPr>
        <w:keepNext w:val="0"/>
        <w:keepLines w:val="0"/>
        <w:pageBreakBefore w:val="0"/>
        <w:kinsoku/>
        <w:wordWrap/>
        <w:overflowPunct/>
        <w:topLinePunct w:val="0"/>
        <w:autoSpaceDE/>
        <w:autoSpaceDN/>
        <w:bidi w:val="0"/>
        <w:snapToGrid w:val="0"/>
        <w:spacing w:line="500" w:lineRule="exact"/>
        <w:ind w:firstLine="480" w:firstLineChars="200"/>
        <w:textAlignment w:val="auto"/>
        <w:outlineLvl w:val="9"/>
        <w:rPr>
          <w:rFonts w:ascii="宋体"/>
          <w:sz w:val="24"/>
        </w:rPr>
      </w:pPr>
      <w:r>
        <w:rPr>
          <w:rFonts w:hint="eastAsia" w:ascii="宋体" w:hAnsi="宋体"/>
          <w:sz w:val="24"/>
        </w:rPr>
        <w:t>应建立理实一体化的校内专业实训室，为学生提供一个身临其境的银行岗位工作环境，提高银行临柜业务实训、证券投资实训、期货投资实训、互联网金融营销实训等操作平台，提高学生从事有关金融岗位的适应能力；校内实训室能够实现对学生金融职业素养、金融文化礼仪、金融业务流程、金融业务技能等方面的职业能力培养和训练。</w:t>
      </w:r>
    </w:p>
    <w:p>
      <w:pPr>
        <w:keepNext w:val="0"/>
        <w:keepLines w:val="0"/>
        <w:pageBreakBefore w:val="0"/>
        <w:kinsoku/>
        <w:wordWrap/>
        <w:overflowPunct/>
        <w:topLinePunct w:val="0"/>
        <w:autoSpaceDE/>
        <w:autoSpaceDN/>
        <w:bidi w:val="0"/>
        <w:snapToGrid w:val="0"/>
        <w:spacing w:line="500" w:lineRule="exact"/>
        <w:ind w:firstLine="480" w:firstLineChars="200"/>
        <w:textAlignment w:val="auto"/>
        <w:outlineLvl w:val="9"/>
        <w:rPr>
          <w:sz w:val="24"/>
        </w:rPr>
      </w:pPr>
      <w:r>
        <w:rPr>
          <w:rFonts w:hint="eastAsia" w:ascii="宋体" w:hAnsi="宋体"/>
          <w:sz w:val="24"/>
        </w:rPr>
        <w:t>要积极与金融企业开展深度合作，建设紧密型校外实习基地，满足学生工学结合、顶岗实习等教学活动的开展。</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sz w:val="24"/>
        </w:rPr>
      </w:pPr>
      <w:r>
        <w:rPr>
          <w:rFonts w:ascii="宋体" w:hAnsi="宋体"/>
          <w:sz w:val="24"/>
        </w:rPr>
        <w:t>3</w:t>
      </w:r>
      <w:r>
        <w:rPr>
          <w:rFonts w:hint="eastAsia" w:ascii="宋体" w:hAnsi="宋体"/>
          <w:sz w:val="24"/>
        </w:rPr>
        <w:t>、教学方式、手段与教学组织形式建议</w:t>
      </w:r>
    </w:p>
    <w:p>
      <w:pPr>
        <w:keepNext w:val="0"/>
        <w:keepLines w:val="0"/>
        <w:pageBreakBefore w:val="0"/>
        <w:kinsoku/>
        <w:wordWrap/>
        <w:overflowPunct/>
        <w:topLinePunct w:val="0"/>
        <w:autoSpaceDE/>
        <w:autoSpaceDN/>
        <w:bidi w:val="0"/>
        <w:snapToGrid w:val="0"/>
        <w:spacing w:line="500" w:lineRule="exact"/>
        <w:ind w:firstLine="480" w:firstLineChars="200"/>
        <w:textAlignment w:val="auto"/>
        <w:outlineLvl w:val="9"/>
        <w:rPr>
          <w:sz w:val="24"/>
        </w:rPr>
      </w:pPr>
      <w:r>
        <w:rPr>
          <w:rFonts w:hint="eastAsia" w:ascii="宋体" w:hAnsi="宋体"/>
          <w:sz w:val="24"/>
        </w:rPr>
        <w:t>本专业实施以“项目导向”为主的教学模式，针对不同的课程采用不同的教学手段与教学组织形式。其中基础理论课程主要以案例教学形式为主；技能类课程主要采用任务驱动教学模式；职业能力类型课程则采取项目导向教学模式。根据专业教学的需要，在不同的时间段安排学生开展专业课程工学结合教学组织形式，进行认知实习、专业实习、课程实训及顶岗实习等各项工作，全面提高学生实际操作能力和水平。</w:t>
      </w:r>
      <w:r>
        <w:rPr>
          <w:rFonts w:hint="eastAsia"/>
          <w:sz w:val="24"/>
        </w:rPr>
        <w:t xml:space="preserve">在课程教学中，尽量设计真实案例，由学生到企业进行情境模拟，让学生充分参与，实现师生、生生互动，实现教与学活动的有机统一。  </w:t>
      </w:r>
    </w:p>
    <w:p>
      <w:pPr>
        <w:keepNext w:val="0"/>
        <w:keepLines w:val="0"/>
        <w:pageBreakBefore w:val="0"/>
        <w:kinsoku/>
        <w:wordWrap/>
        <w:overflowPunct/>
        <w:topLinePunct w:val="0"/>
        <w:autoSpaceDE/>
        <w:autoSpaceDN/>
        <w:bidi w:val="0"/>
        <w:snapToGrid w:val="0"/>
        <w:spacing w:line="500" w:lineRule="exact"/>
        <w:ind w:firstLine="480" w:firstLineChars="200"/>
        <w:textAlignment w:val="auto"/>
        <w:outlineLvl w:val="9"/>
        <w:rPr>
          <w:sz w:val="24"/>
        </w:rPr>
      </w:pPr>
      <w:r>
        <w:rPr>
          <w:rFonts w:hint="eastAsia"/>
          <w:sz w:val="24"/>
        </w:rPr>
        <w:t>4、教材、图书及信息化教学资源建议</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(1)可开发并应用一些直观且形象的挂图、幻灯片、录像片、试听光盘，以调动学生学习积极性、主动性，促进学生理解、接受课程知识和业务流程。</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(2)课堂讨论通过金融案例演示和金融视频新闻播放，让学生了解并参与讨论最新金融热点，就学生比较关注的金融知识重难点问题开展讨论或辩论，提高运用所学知识解答实际问题的能力。</w:t>
      </w:r>
    </w:p>
    <w:p>
      <w:pPr>
        <w:keepNext w:val="0"/>
        <w:keepLines w:val="0"/>
        <w:pageBreakBefore w:val="0"/>
        <w:kinsoku/>
        <w:wordWrap/>
        <w:overflowPunct/>
        <w:topLinePunct w:val="0"/>
        <w:autoSpaceDE/>
        <w:autoSpaceDN/>
        <w:bidi w:val="0"/>
        <w:snapToGrid w:val="0"/>
        <w:spacing w:line="500" w:lineRule="exact"/>
        <w:ind w:firstLine="480" w:firstLineChars="200"/>
        <w:textAlignment w:val="auto"/>
        <w:outlineLvl w:val="9"/>
        <w:rPr>
          <w:rFonts w:ascii="宋体"/>
          <w:sz w:val="24"/>
        </w:rPr>
      </w:pPr>
      <w:r>
        <w:rPr>
          <w:rFonts w:hint="eastAsia"/>
          <w:sz w:val="24"/>
        </w:rPr>
        <w:t>(3)充分运用网络课程资源。要积极关注中国高职高专网职业教育教学资源库专栏，充分利用高职金融专业教学资源共享平台，向师生推荐优秀的教材和信息化教学资源。同时要与合作企业合作，共同开发针对性、实用性强的企业岗位培训教材。积极尝试利用现代信息技术手段开展教学，</w:t>
      </w:r>
      <w:r>
        <w:rPr>
          <w:rFonts w:hint="eastAsia" w:ascii="宋体" w:hAnsi="宋体"/>
          <w:sz w:val="24"/>
        </w:rPr>
        <w:t>争取专业核心课程能通过网络教学平台实施与学生教学互动的功能。</w:t>
      </w:r>
    </w:p>
    <w:p>
      <w:pPr>
        <w:keepNext w:val="0"/>
        <w:keepLines w:val="0"/>
        <w:pageBreakBefore w:val="0"/>
        <w:kinsoku/>
        <w:wordWrap/>
        <w:overflowPunct/>
        <w:topLinePunct w:val="0"/>
        <w:autoSpaceDE/>
        <w:autoSpaceDN/>
        <w:bidi w:val="0"/>
        <w:spacing w:line="500" w:lineRule="exact"/>
        <w:ind w:firstLine="360" w:firstLineChars="150"/>
        <w:textAlignment w:val="auto"/>
        <w:outlineLvl w:val="9"/>
        <w:rPr>
          <w:rFonts w:ascii="宋体"/>
          <w:sz w:val="24"/>
        </w:rPr>
      </w:pPr>
      <w:r>
        <w:rPr>
          <w:rFonts w:ascii="宋体" w:hAnsi="宋体"/>
          <w:sz w:val="24"/>
        </w:rPr>
        <w:t>5</w:t>
      </w:r>
      <w:r>
        <w:rPr>
          <w:rFonts w:hint="eastAsia" w:ascii="宋体" w:hAnsi="宋体"/>
          <w:sz w:val="24"/>
        </w:rPr>
        <w:t>、教学评价与考核建议</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sz w:val="24"/>
        </w:rPr>
      </w:pPr>
      <w:r>
        <w:rPr>
          <w:rFonts w:hint="eastAsia" w:ascii="宋体" w:hAnsi="宋体"/>
          <w:sz w:val="24"/>
        </w:rPr>
        <w:t>针对不同教学内容，构建多元化专业教学评价体系。教学评价的内容应包括学生知识掌握情况、实践操作能力、学习态度和基本职业素质等方面，要全面体现对综合素质的评价；吸纳更多行业企业和社会有关方面组织参与考核评价。</w:t>
      </w:r>
      <w:r>
        <w:rPr>
          <w:rFonts w:ascii="宋体"/>
          <w:sz w:val="24"/>
        </w:rPr>
        <w:t> </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sz w:val="24"/>
        </w:rPr>
      </w:pPr>
      <w:r>
        <w:rPr>
          <w:rFonts w:hint="eastAsia" w:ascii="宋体" w:hAnsi="宋体"/>
          <w:sz w:val="24"/>
        </w:rPr>
        <w:t>基本技能课程以标准化的实训平台上机考核和现场操作考核进行评价；课证融合课程以证代考进行评价考核；项目导向课程教学评价的标准应以能否完成项目实践活动任务以及完成情况给予评定。校外顶岗实习成绩采用校内专业教师评价、校外兼职教师评价、实习单位鉴定三方评价相结合的方式，对学生的专业技能、工作态度、工作纪律等方面进行全面评价。</w:t>
      </w:r>
    </w:p>
    <w:p>
      <w:pPr>
        <w:keepNext w:val="0"/>
        <w:keepLines w:val="0"/>
        <w:pageBreakBefore w:val="0"/>
        <w:kinsoku/>
        <w:wordWrap/>
        <w:overflowPunct/>
        <w:topLinePunct w:val="0"/>
        <w:autoSpaceDE/>
        <w:autoSpaceDN/>
        <w:bidi w:val="0"/>
        <w:spacing w:line="500" w:lineRule="exact"/>
        <w:ind w:firstLine="360" w:firstLineChars="150"/>
        <w:textAlignment w:val="auto"/>
        <w:outlineLvl w:val="9"/>
        <w:rPr>
          <w:rFonts w:ascii="宋体"/>
          <w:sz w:val="24"/>
        </w:rPr>
      </w:pPr>
      <w:r>
        <w:rPr>
          <w:rFonts w:ascii="宋体" w:hAnsi="宋体"/>
          <w:sz w:val="24"/>
        </w:rPr>
        <w:t>6</w:t>
      </w:r>
      <w:r>
        <w:rPr>
          <w:rFonts w:hint="eastAsia" w:ascii="宋体" w:hAnsi="宋体"/>
          <w:sz w:val="24"/>
        </w:rPr>
        <w:t>、继续学习与深造建议：</w:t>
      </w:r>
    </w:p>
    <w:p>
      <w:pPr>
        <w:keepNext w:val="0"/>
        <w:keepLines w:val="0"/>
        <w:pageBreakBefore w:val="0"/>
        <w:kinsoku/>
        <w:wordWrap/>
        <w:overflowPunct/>
        <w:topLinePunct w:val="0"/>
        <w:autoSpaceDE/>
        <w:autoSpaceDN/>
        <w:bidi w:val="0"/>
        <w:snapToGrid w:val="0"/>
        <w:spacing w:line="500" w:lineRule="exact"/>
        <w:ind w:firstLine="480" w:firstLineChars="200"/>
        <w:textAlignment w:val="auto"/>
        <w:outlineLvl w:val="9"/>
        <w:rPr>
          <w:rFonts w:ascii="宋体" w:hAnsi="宋体"/>
          <w:sz w:val="24"/>
        </w:rPr>
      </w:pPr>
      <w:r>
        <w:rPr>
          <w:rFonts w:hint="eastAsia" w:ascii="宋体" w:hAnsi="宋体"/>
          <w:sz w:val="24"/>
        </w:rPr>
        <w:t>本专业毕业生可以通过自学考试、专升本、网络教育、成人教育等形式，完成经济学、工商管理、国际经济与贸易、金融学、财务管理、会计学等专业本科、研究生层次的学习与深造，可以申请学士、硕士学位。</w:t>
      </w:r>
    </w:p>
    <w:p>
      <w:pPr>
        <w:keepNext w:val="0"/>
        <w:keepLines w:val="0"/>
        <w:pageBreakBefore w:val="0"/>
        <w:kinsoku/>
        <w:wordWrap/>
        <w:overflowPunct/>
        <w:topLinePunct w:val="0"/>
        <w:autoSpaceDE/>
        <w:autoSpaceDN/>
        <w:bidi w:val="0"/>
        <w:snapToGrid w:val="0"/>
        <w:spacing w:line="500" w:lineRule="exact"/>
        <w:ind w:firstLine="480" w:firstLineChars="200"/>
        <w:textAlignment w:val="auto"/>
        <w:outlineLvl w:val="9"/>
        <w:rPr>
          <w:rFonts w:ascii="宋体" w:hAnsi="宋体"/>
          <w:sz w:val="24"/>
        </w:rPr>
      </w:pPr>
    </w:p>
    <w:p>
      <w:pPr>
        <w:keepNext w:val="0"/>
        <w:keepLines w:val="0"/>
        <w:pageBreakBefore w:val="0"/>
        <w:kinsoku/>
        <w:wordWrap/>
        <w:overflowPunct/>
        <w:topLinePunct w:val="0"/>
        <w:autoSpaceDE/>
        <w:autoSpaceDN/>
        <w:bidi w:val="0"/>
        <w:spacing w:line="500" w:lineRule="exact"/>
        <w:textAlignment w:val="auto"/>
        <w:outlineLvl w:val="9"/>
        <w:rPr>
          <w:rFonts w:ascii="黑体" w:hAnsi="黑体" w:eastAsia="黑体" w:cs="黑体"/>
          <w:b/>
          <w:bCs/>
          <w:sz w:val="28"/>
          <w:szCs w:val="28"/>
        </w:rPr>
      </w:pPr>
      <w:r>
        <w:rPr>
          <w:rFonts w:hint="eastAsia" w:ascii="黑体" w:hAnsi="黑体" w:eastAsia="黑体" w:cs="黑体"/>
          <w:b/>
          <w:bCs/>
          <w:sz w:val="28"/>
          <w:szCs w:val="28"/>
        </w:rPr>
        <w:t>十四、培养方案的特点</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sz w:val="24"/>
        </w:rPr>
        <w:t xml:space="preserve">  </w:t>
      </w:r>
      <w:r>
        <w:rPr>
          <w:rFonts w:hint="eastAsia" w:ascii="宋体" w:hAnsi="宋体"/>
          <w:sz w:val="24"/>
        </w:rPr>
        <w:t>1、实施“仿真演练，订单培养”的人才培养模式</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其主要特征是：一是根据培养目标确定的就业岗位面向，凝练出典型工作任务，充分应用校内金融综合业务实训室（仿真实训平台），按具体工作任务分模块（如银行柜员、期货、股票、保险等模块）进行仿真演练，实现“做中学”；二是与民信财富集团开展校企深度合作，按企业职业岗位要求开设相应课程，企业派培训师到学校上课，将企业新员工培训前移到学校，实施校企双主体育人，实现订单培养。</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2、依据核心岗位职业要求构建专业课程体系</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课程体系构建以职业岗位要求为依据，用职业能力来描述人才规格，重点关注职业能力的终点状态，即学生学完这门课能做什么，以使得课程内容能够更好地与工作岗位相对接，最大限度地培养学生职业能力。</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3、采用以工作任务为导向的教学模式</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以《商业银行综合业务》课程为例， 将商业银行柜员岗位的典型工作任务构成转化为学习领域，然后设计出9个基于工作过程的学习情境。通过模拟实际工作岗位的工作流程，实现在“做”中“学”，使学生在技能训练过程中加深对专业知识的理解和应用，充分体现教学过程的实践性。</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4、校企双主体育人，实施订单培养</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ascii="宋体" w:hAnsi="宋体"/>
          <w:sz w:val="24"/>
        </w:rPr>
        <w:t xml:space="preserve"> </w:t>
      </w:r>
      <w:r>
        <w:rPr>
          <w:rFonts w:hint="eastAsia" w:ascii="宋体" w:hAnsi="宋体"/>
          <w:sz w:val="24"/>
        </w:rPr>
        <w:t>本专业与民信财富集团开展校企深度合作，实施订单培养。核心课程</w:t>
      </w:r>
      <w:r>
        <w:rPr>
          <w:rFonts w:ascii="宋体" w:hAnsi="宋体"/>
          <w:sz w:val="24"/>
        </w:rPr>
        <w:t>——</w:t>
      </w:r>
      <w:r>
        <w:rPr>
          <w:rFonts w:hint="eastAsia" w:ascii="宋体" w:hAnsi="宋体"/>
          <w:sz w:val="24"/>
        </w:rPr>
        <w:t>金融营销由企业培训师负责授课：第</w:t>
      </w:r>
      <w:r>
        <w:rPr>
          <w:rFonts w:ascii="宋体" w:hAnsi="宋体"/>
          <w:sz w:val="24"/>
        </w:rPr>
        <w:t>1-4</w:t>
      </w:r>
      <w:r>
        <w:rPr>
          <w:rFonts w:hint="eastAsia" w:ascii="宋体" w:hAnsi="宋体"/>
          <w:sz w:val="24"/>
        </w:rPr>
        <w:t>学期，企业高管到学校开讲座，学生到企业见习，第</w:t>
      </w:r>
      <w:r>
        <w:rPr>
          <w:rFonts w:ascii="宋体" w:hAnsi="宋体"/>
          <w:sz w:val="24"/>
        </w:rPr>
        <w:t>5</w:t>
      </w:r>
      <w:r>
        <w:rPr>
          <w:rFonts w:hint="eastAsia" w:ascii="宋体" w:hAnsi="宋体"/>
          <w:sz w:val="24"/>
        </w:rPr>
        <w:t>学期企业派培训师到学校上课，将企业新员工培训前移到学校，毕业当年的</w:t>
      </w:r>
      <w:r>
        <w:rPr>
          <w:rFonts w:ascii="宋体" w:hAnsi="宋体"/>
          <w:sz w:val="24"/>
        </w:rPr>
        <w:t>12</w:t>
      </w:r>
      <w:r>
        <w:rPr>
          <w:rFonts w:hint="eastAsia" w:ascii="宋体" w:hAnsi="宋体"/>
          <w:sz w:val="24"/>
        </w:rPr>
        <w:t>月</w:t>
      </w:r>
      <w:r>
        <w:rPr>
          <w:rFonts w:ascii="宋体" w:hAnsi="宋体"/>
          <w:sz w:val="24"/>
        </w:rPr>
        <w:t>-1</w:t>
      </w:r>
      <w:r>
        <w:rPr>
          <w:rFonts w:hint="eastAsia" w:ascii="宋体" w:hAnsi="宋体"/>
          <w:sz w:val="24"/>
        </w:rPr>
        <w:t>月，学生到企业见习，</w:t>
      </w:r>
      <w:r>
        <w:rPr>
          <w:rFonts w:ascii="宋体" w:hAnsi="宋体"/>
          <w:sz w:val="24"/>
        </w:rPr>
        <w:t>2</w:t>
      </w:r>
      <w:r>
        <w:rPr>
          <w:rFonts w:hint="eastAsia" w:ascii="宋体" w:hAnsi="宋体"/>
          <w:sz w:val="24"/>
        </w:rPr>
        <w:t>月（春节后）</w:t>
      </w:r>
      <w:r>
        <w:rPr>
          <w:rFonts w:ascii="宋体" w:hAnsi="宋体"/>
          <w:sz w:val="24"/>
        </w:rPr>
        <w:t>—6</w:t>
      </w:r>
      <w:r>
        <w:rPr>
          <w:rFonts w:hint="eastAsia" w:ascii="宋体" w:hAnsi="宋体"/>
          <w:sz w:val="24"/>
        </w:rPr>
        <w:t>月，学生在企业可按正式员工顶岗实习。企业为在校生提供奖学金，为校级技能竞赛提供奖品和奖金。</w:t>
      </w:r>
    </w:p>
    <w:p>
      <w:pPr>
        <w:keepNext w:val="0"/>
        <w:keepLines w:val="0"/>
        <w:pageBreakBefore w:val="0"/>
        <w:kinsoku/>
        <w:wordWrap/>
        <w:overflowPunct/>
        <w:topLinePunct w:val="0"/>
        <w:autoSpaceDE/>
        <w:autoSpaceDN/>
        <w:bidi w:val="0"/>
        <w:spacing w:line="500" w:lineRule="exact"/>
        <w:textAlignment w:val="auto"/>
        <w:outlineLvl w:val="9"/>
        <w:rPr>
          <w:sz w:val="24"/>
        </w:rPr>
      </w:pPr>
    </w:p>
    <w:p>
      <w:pPr>
        <w:keepNext w:val="0"/>
        <w:keepLines w:val="0"/>
        <w:pageBreakBefore w:val="0"/>
        <w:kinsoku/>
        <w:wordWrap/>
        <w:overflowPunct/>
        <w:topLinePunct w:val="0"/>
        <w:autoSpaceDE/>
        <w:autoSpaceDN/>
        <w:bidi w:val="0"/>
        <w:spacing w:line="500" w:lineRule="exact"/>
        <w:textAlignment w:val="auto"/>
        <w:outlineLvl w:val="9"/>
        <w:rPr>
          <w:rFonts w:ascii="黑体" w:hAnsi="黑体" w:eastAsia="黑体" w:cs="黑体"/>
          <w:b/>
          <w:bCs/>
          <w:sz w:val="28"/>
          <w:szCs w:val="28"/>
        </w:rPr>
      </w:pPr>
      <w:r>
        <w:rPr>
          <w:rFonts w:hint="eastAsia" w:ascii="黑体" w:hAnsi="黑体" w:eastAsia="黑体" w:cs="黑体"/>
          <w:b/>
          <w:bCs/>
          <w:sz w:val="28"/>
          <w:szCs w:val="28"/>
        </w:rPr>
        <w:t>十五、修订过程及其它说明</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sz w:val="24"/>
        </w:rPr>
      </w:pPr>
      <w:r>
        <w:rPr>
          <w:rFonts w:hint="eastAsia"/>
          <w:sz w:val="24"/>
        </w:rPr>
        <w:t xml:space="preserve"> </w:t>
      </w:r>
      <w:r>
        <w:rPr>
          <w:sz w:val="24"/>
        </w:rPr>
        <w:t>1</w:t>
      </w:r>
      <w:r>
        <w:rPr>
          <w:rFonts w:hint="eastAsia" w:hAnsi="宋体"/>
          <w:sz w:val="24"/>
        </w:rPr>
        <w:t>、修订过程</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sz w:val="24"/>
        </w:rPr>
      </w:pPr>
      <w:r>
        <w:rPr>
          <w:rFonts w:hint="eastAsia" w:hAnsi="宋体"/>
          <w:sz w:val="24"/>
        </w:rPr>
        <w:t>该专业人才培养方案的修订是在教研室全体教师认真开展专业人才市场需求调研、走访专家和有开设金融专业的同类高校、并充分征询行业企业代表的意见和建议的基础上，确定人才培养目标、就业面向和职业岗位要求，依据职业岗位对知识、能力和素质基本要求，构建课程体系，结合学情、校情、区情由教研室主任制订出培养方案初稿，经教研室多次进行讨论修改、专业建设委员会审议、校学术委员会评审通过后报学校分管教学校长批准实施。</w:t>
      </w:r>
    </w:p>
    <w:p>
      <w:pPr>
        <w:keepNext w:val="0"/>
        <w:keepLines w:val="0"/>
        <w:pageBreakBefore w:val="0"/>
        <w:widowControl/>
        <w:kinsoku/>
        <w:wordWrap/>
        <w:overflowPunct/>
        <w:topLinePunct w:val="0"/>
        <w:autoSpaceDE/>
        <w:autoSpaceDN/>
        <w:bidi w:val="0"/>
        <w:adjustRightInd w:val="0"/>
        <w:snapToGrid w:val="0"/>
        <w:spacing w:line="500" w:lineRule="exact"/>
        <w:ind w:firstLine="480" w:firstLineChars="200"/>
        <w:jc w:val="left"/>
        <w:textAlignment w:val="auto"/>
        <w:outlineLvl w:val="9"/>
        <w:rPr>
          <w:rFonts w:ascii="宋体" w:cs="宋体"/>
          <w:b/>
          <w:bCs/>
          <w:kern w:val="0"/>
          <w:sz w:val="24"/>
        </w:rPr>
      </w:pPr>
      <w:r>
        <w:rPr>
          <w:rFonts w:ascii="宋体" w:hAnsi="宋体"/>
          <w:sz w:val="24"/>
        </w:rPr>
        <w:t>2</w:t>
      </w:r>
      <w:r>
        <w:rPr>
          <w:rFonts w:hint="eastAsia" w:ascii="宋体" w:hAnsi="宋体"/>
          <w:sz w:val="24"/>
        </w:rPr>
        <w:t>、其它说明</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ascii="宋体" w:hAnsi="宋体"/>
          <w:sz w:val="24"/>
        </w:rPr>
      </w:pPr>
      <w:r>
        <w:rPr>
          <w:rFonts w:hint="eastAsia" w:ascii="宋体" w:hAnsi="宋体"/>
          <w:sz w:val="24"/>
        </w:rPr>
        <w:t>本方案实行学年学分制，一般课程</w:t>
      </w:r>
      <w:r>
        <w:rPr>
          <w:rFonts w:ascii="宋体" w:hAnsi="宋体"/>
          <w:sz w:val="24"/>
        </w:rPr>
        <w:t>18-20</w:t>
      </w:r>
      <w:r>
        <w:rPr>
          <w:rFonts w:hint="eastAsia" w:ascii="宋体" w:hAnsi="宋体"/>
          <w:sz w:val="24"/>
        </w:rPr>
        <w:t>学时记</w:t>
      </w:r>
      <w:r>
        <w:rPr>
          <w:rFonts w:ascii="宋体" w:hAnsi="宋体"/>
          <w:sz w:val="24"/>
        </w:rPr>
        <w:t>1</w:t>
      </w:r>
      <w:r>
        <w:rPr>
          <w:rFonts w:hint="eastAsia" w:ascii="宋体" w:hAnsi="宋体"/>
          <w:sz w:val="24"/>
        </w:rPr>
        <w:t>学分；独立开设的集中性实践课一周（</w:t>
      </w:r>
      <w:r>
        <w:rPr>
          <w:rFonts w:ascii="宋体" w:hAnsi="宋体"/>
          <w:sz w:val="24"/>
        </w:rPr>
        <w:t>28</w:t>
      </w:r>
      <w:r>
        <w:rPr>
          <w:rFonts w:hint="eastAsia" w:ascii="宋体" w:hAnsi="宋体"/>
          <w:sz w:val="24"/>
        </w:rPr>
        <w:t>学时）</w:t>
      </w:r>
      <w:r>
        <w:rPr>
          <w:rFonts w:ascii="宋体" w:hAnsi="宋体"/>
          <w:sz w:val="24"/>
        </w:rPr>
        <w:t>1</w:t>
      </w:r>
      <w:r>
        <w:rPr>
          <w:rFonts w:hint="eastAsia" w:ascii="宋体" w:hAnsi="宋体"/>
          <w:sz w:val="24"/>
        </w:rPr>
        <w:t>学分；体育课一学期</w:t>
      </w:r>
      <w:r>
        <w:rPr>
          <w:rFonts w:ascii="宋体" w:hAnsi="宋体"/>
          <w:sz w:val="24"/>
        </w:rPr>
        <w:t>1</w:t>
      </w:r>
      <w:r>
        <w:rPr>
          <w:rFonts w:hint="eastAsia" w:ascii="宋体" w:hAnsi="宋体"/>
          <w:sz w:val="24"/>
        </w:rPr>
        <w:t>学分。</w:t>
      </w:r>
    </w:p>
    <w:p>
      <w:pPr>
        <w:keepNext w:val="0"/>
        <w:keepLines w:val="0"/>
        <w:pageBreakBefore w:val="0"/>
        <w:kinsoku/>
        <w:wordWrap/>
        <w:overflowPunct/>
        <w:topLinePunct w:val="0"/>
        <w:autoSpaceDE/>
        <w:autoSpaceDN/>
        <w:bidi w:val="0"/>
        <w:spacing w:line="500" w:lineRule="exact"/>
        <w:ind w:left="360"/>
        <w:textAlignment w:val="auto"/>
        <w:outlineLvl w:val="9"/>
        <w:rPr>
          <w:sz w:val="24"/>
        </w:rPr>
      </w:pPr>
    </w:p>
    <w:p>
      <w:pPr>
        <w:spacing w:line="500" w:lineRule="exact"/>
        <w:rPr>
          <w:sz w:val="24"/>
        </w:rPr>
      </w:pPr>
      <w:r>
        <w:rPr>
          <w:sz w:val="24"/>
        </w:rPr>
        <w:pict>
          <v:shape id="_x0000_s1031" o:spid="_x0000_s1031" o:spt="75" type="#_x0000_t75" style="position:absolute;left:0pt;margin-left:-53.5pt;margin-top:-17.8pt;height:761.9pt;width:531.15pt;z-index:251663360;mso-width-relative:page;mso-height-relative:page;" o:ole="t" filled="f" o:preferrelative="t" stroked="f" coordsize="21600,21600">
            <v:path/>
            <v:fill on="f" focussize="0,0"/>
            <v:stroke on="f"/>
            <v:imagedata r:id="rId16" o:title=""/>
            <o:lock v:ext="edit" aspectratio="t"/>
          </v:shape>
          <o:OLEObject Type="Link" ProgID="Excel.Sheet.12" ShapeID="_x0000_s1031" UpdateMode="Always" DrawAspect="Content" ObjectID="_1468075730" r:id="rId17">
            <o:LinkType>EnhancedMetaFile</o:LinkType>
            <o:LockedField>false</o:LockedField>
          </o:OLEObject>
        </w:pict>
      </w:r>
      <w:r>
        <w:rPr>
          <w:sz w:val="24"/>
        </w:rPr>
        <w:br w:type="page"/>
      </w:r>
    </w:p>
    <w:p>
      <w:pPr>
        <w:spacing w:line="500" w:lineRule="exact"/>
        <w:ind w:left="360"/>
        <w:rPr>
          <w:sz w:val="24"/>
        </w:rPr>
      </w:pPr>
      <w:r>
        <w:rPr>
          <w:sz w:val="24"/>
        </w:rPr>
        <w:br w:type="page"/>
      </w:r>
    </w:p>
    <w:p>
      <w:pPr>
        <w:jc w:val="both"/>
        <w:rPr>
          <w:rFonts w:hint="eastAsia" w:ascii="方正小标宋简体" w:eastAsia="方正小标宋简体"/>
          <w:b/>
          <w:sz w:val="72"/>
          <w:szCs w:val="72"/>
        </w:rPr>
      </w:pPr>
    </w:p>
    <w:p>
      <w:pPr>
        <w:jc w:val="center"/>
        <w:rPr>
          <w:rFonts w:hint="eastAsia" w:ascii="方正小标宋简体" w:eastAsia="方正小标宋简体"/>
          <w:b/>
          <w:sz w:val="72"/>
          <w:szCs w:val="72"/>
        </w:rPr>
      </w:pPr>
      <w:r>
        <w:rPr>
          <w:rFonts w:hint="eastAsia" w:ascii="方正小标宋简体" w:eastAsia="方正小标宋简体"/>
          <w:b/>
          <w:sz w:val="72"/>
          <w:szCs w:val="72"/>
        </w:rPr>
        <w:t>201</w:t>
      </w:r>
      <w:r>
        <w:rPr>
          <w:rFonts w:hint="eastAsia" w:ascii="方正小标宋简体" w:eastAsia="方正小标宋简体"/>
          <w:b/>
          <w:sz w:val="72"/>
          <w:szCs w:val="72"/>
          <w:lang w:val="en-US" w:eastAsia="zh-CN"/>
        </w:rPr>
        <w:t>8</w:t>
      </w:r>
      <w:r>
        <w:rPr>
          <w:rFonts w:hint="eastAsia" w:ascii="方正小标宋简体" w:eastAsia="方正小标宋简体"/>
          <w:b/>
          <w:sz w:val="72"/>
          <w:szCs w:val="72"/>
        </w:rPr>
        <w:t>级物流管理专业</w:t>
      </w:r>
    </w:p>
    <w:p>
      <w:pPr>
        <w:jc w:val="center"/>
        <w:rPr>
          <w:rFonts w:hint="eastAsia" w:ascii="方正小标宋简体" w:eastAsia="方正小标宋简体"/>
          <w:b/>
          <w:spacing w:val="50"/>
          <w:sz w:val="96"/>
          <w:szCs w:val="96"/>
        </w:rPr>
      </w:pPr>
      <w:r>
        <w:rPr>
          <w:rFonts w:hint="eastAsia" w:ascii="方正小标宋简体" w:eastAsia="方正小标宋简体"/>
          <w:b/>
          <w:sz w:val="96"/>
          <w:szCs w:val="96"/>
        </w:rPr>
        <w:t>人才培养方案</w:t>
      </w:r>
    </w:p>
    <w:p>
      <w:pPr>
        <w:ind w:firstLine="2400" w:firstLineChars="500"/>
        <w:rPr>
          <w:rFonts w:hint="eastAsia" w:ascii="宋体" w:hAnsi="宋体" w:cs="宋体"/>
          <w:kern w:val="0"/>
          <w:sz w:val="24"/>
        </w:rPr>
      </w:pPr>
      <w:r>
        <w:rPr>
          <w:rFonts w:hint="eastAsia" w:ascii="黑体" w:hAnsi="宋体" w:eastAsia="黑体"/>
          <w:sz w:val="48"/>
          <w:szCs w:val="48"/>
        </w:rPr>
        <w:t>专业代码：</w:t>
      </w:r>
      <w:r>
        <w:rPr>
          <w:rFonts w:ascii="黑体" w:hAnsi="宋体" w:eastAsia="黑体"/>
          <w:sz w:val="48"/>
          <w:szCs w:val="48"/>
        </w:rPr>
        <w:t>630</w:t>
      </w:r>
      <w:r>
        <w:rPr>
          <w:rFonts w:hint="eastAsia" w:ascii="黑体" w:hAnsi="宋体" w:eastAsia="黑体"/>
          <w:sz w:val="48"/>
          <w:szCs w:val="48"/>
        </w:rPr>
        <w:t>9</w:t>
      </w:r>
      <w:r>
        <w:rPr>
          <w:rFonts w:ascii="黑体" w:hAnsi="宋体" w:eastAsia="黑体"/>
          <w:sz w:val="48"/>
          <w:szCs w:val="48"/>
        </w:rPr>
        <w:t>0</w:t>
      </w:r>
      <w:r>
        <w:rPr>
          <w:rFonts w:hint="eastAsia" w:ascii="黑体" w:hAnsi="宋体" w:eastAsia="黑体"/>
          <w:sz w:val="48"/>
          <w:szCs w:val="48"/>
        </w:rPr>
        <w:t>3</w:t>
      </w:r>
    </w:p>
    <w:p>
      <w:pPr>
        <w:jc w:val="center"/>
        <w:rPr>
          <w:rFonts w:hint="eastAsia" w:ascii="黑体" w:hAnsi="宋体" w:eastAsia="黑体"/>
          <w:sz w:val="48"/>
          <w:szCs w:val="48"/>
        </w:rPr>
      </w:pPr>
    </w:p>
    <w:p>
      <w:pPr>
        <w:rPr>
          <w:rFonts w:hint="eastAsia" w:ascii="隶书" w:eastAsia="隶书"/>
          <w:sz w:val="30"/>
          <w:szCs w:val="30"/>
        </w:rPr>
      </w:pPr>
    </w:p>
    <w:p>
      <w:pPr>
        <w:rPr>
          <w:rFonts w:hint="eastAsia" w:ascii="隶书" w:eastAsia="隶书"/>
          <w:sz w:val="30"/>
          <w:szCs w:val="30"/>
        </w:rPr>
      </w:pPr>
    </w:p>
    <w:p>
      <w:pPr>
        <w:rPr>
          <w:rFonts w:hint="eastAsia" w:ascii="隶书" w:eastAsia="隶书"/>
          <w:sz w:val="30"/>
          <w:szCs w:val="30"/>
        </w:rPr>
      </w:pPr>
    </w:p>
    <w:p>
      <w:pPr>
        <w:adjustRightInd w:val="0"/>
        <w:snapToGrid w:val="0"/>
        <w:spacing w:line="800" w:lineRule="exact"/>
        <w:ind w:firstLine="1374" w:firstLineChars="395"/>
        <w:rPr>
          <w:rFonts w:hint="eastAsia"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hint="eastAsia" w:ascii="黑体" w:hAnsi="宋体" w:eastAsia="黑体"/>
          <w:sz w:val="32"/>
          <w:szCs w:val="32"/>
          <w:u w:val="single"/>
        </w:rPr>
        <w:t xml:space="preserve">            </w:t>
      </w:r>
      <w:r>
        <w:rPr>
          <w:rFonts w:hint="eastAsia" w:ascii="黑体" w:eastAsia="黑体"/>
          <w:sz w:val="32"/>
          <w:szCs w:val="32"/>
          <w:u w:val="single"/>
        </w:rPr>
        <w:t xml:space="preserve">何孟渺   </w:t>
      </w:r>
      <w:r>
        <w:rPr>
          <w:rFonts w:hint="eastAsia" w:ascii="黑体" w:hAnsi="宋体" w:eastAsia="黑体"/>
          <w:sz w:val="32"/>
          <w:szCs w:val="32"/>
          <w:u w:val="single"/>
        </w:rPr>
        <w:t xml:space="preserve">         </w:t>
      </w:r>
    </w:p>
    <w:p>
      <w:pPr>
        <w:adjustRightInd w:val="0"/>
        <w:snapToGrid w:val="0"/>
        <w:spacing w:line="800" w:lineRule="exact"/>
        <w:ind w:firstLine="1280" w:firstLineChars="400"/>
        <w:rPr>
          <w:rFonts w:hint="eastAsia" w:ascii="黑体" w:eastAsia="黑体"/>
          <w:sz w:val="28"/>
          <w:szCs w:val="28"/>
          <w:u w:val="single"/>
        </w:rPr>
      </w:pPr>
      <w:r>
        <w:rPr>
          <w:rFonts w:hint="eastAsia" w:ascii="黑体" w:hAnsi="宋体" w:eastAsia="黑体"/>
          <w:sz w:val="32"/>
          <w:szCs w:val="32"/>
        </w:rPr>
        <w:t>专业教师</w:t>
      </w:r>
      <w:r>
        <w:rPr>
          <w:rFonts w:hint="eastAsia" w:ascii="黑体" w:hAnsi="宋体" w:eastAsia="黑体"/>
          <w:color w:val="000000"/>
          <w:sz w:val="32"/>
          <w:szCs w:val="32"/>
        </w:rPr>
        <w:t>代表</w:t>
      </w:r>
      <w:r>
        <w:rPr>
          <w:rFonts w:hint="eastAsia" w:ascii="黑体" w:hAnsi="宋体" w:eastAsia="黑体"/>
          <w:sz w:val="32"/>
          <w:szCs w:val="32"/>
        </w:rPr>
        <w:t>：</w:t>
      </w:r>
      <w:r>
        <w:rPr>
          <w:rFonts w:hint="eastAsia" w:ascii="黑体" w:hAnsi="宋体" w:eastAsia="黑体"/>
          <w:sz w:val="32"/>
          <w:szCs w:val="32"/>
          <w:u w:val="single"/>
        </w:rPr>
        <w:t xml:space="preserve">      </w:t>
      </w:r>
      <w:r>
        <w:rPr>
          <w:rFonts w:hint="eastAsia" w:ascii="黑体" w:eastAsia="黑体"/>
          <w:sz w:val="32"/>
          <w:szCs w:val="32"/>
          <w:u w:val="single"/>
        </w:rPr>
        <w:t xml:space="preserve">郑婷婷、 陈异      </w:t>
      </w:r>
    </w:p>
    <w:p>
      <w:pPr>
        <w:adjustRightInd w:val="0"/>
        <w:snapToGrid w:val="0"/>
        <w:spacing w:line="800" w:lineRule="exact"/>
        <w:ind w:firstLine="1260" w:firstLineChars="450"/>
        <w:rPr>
          <w:rFonts w:hint="eastAsia"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 xml:space="preserve">：  </w:t>
      </w:r>
      <w:r>
        <w:rPr>
          <w:rFonts w:hint="eastAsia" w:ascii="黑体" w:eastAsia="黑体"/>
          <w:sz w:val="32"/>
          <w:szCs w:val="32"/>
          <w:u w:val="single"/>
        </w:rPr>
        <w:t xml:space="preserve"> 朱云彪、王瑾      </w:t>
      </w:r>
    </w:p>
    <w:p>
      <w:pPr>
        <w:adjustRightInd w:val="0"/>
        <w:snapToGrid w:val="0"/>
        <w:spacing w:line="800" w:lineRule="exact"/>
        <w:ind w:firstLine="1280" w:firstLineChars="400"/>
        <w:rPr>
          <w:rFonts w:hint="eastAsia" w:ascii="黑体" w:hAnsi="宋体" w:eastAsia="黑体"/>
          <w:sz w:val="32"/>
          <w:szCs w:val="32"/>
          <w:u w:val="single"/>
        </w:rPr>
      </w:pPr>
      <w:r>
        <w:rPr>
          <w:rFonts w:hint="eastAsia" w:ascii="黑体" w:hAnsi="宋体" w:eastAsia="黑体"/>
          <w:sz w:val="32"/>
          <w:szCs w:val="32"/>
        </w:rPr>
        <w:t>学生代表：</w:t>
      </w:r>
      <w:r>
        <w:rPr>
          <w:rFonts w:hint="eastAsia" w:ascii="黑体" w:hAnsi="宋体" w:eastAsia="黑体"/>
          <w:sz w:val="32"/>
          <w:szCs w:val="32"/>
          <w:u w:val="single"/>
        </w:rPr>
        <w:t xml:space="preserve">          </w:t>
      </w:r>
      <w:r>
        <w:rPr>
          <w:rFonts w:hint="eastAsia" w:ascii="黑体" w:hAnsi="宋体" w:eastAsia="黑体"/>
          <w:sz w:val="32"/>
          <w:szCs w:val="32"/>
          <w:u w:val="single"/>
          <w:lang w:val="en-US" w:eastAsia="zh-CN"/>
        </w:rPr>
        <w:t xml:space="preserve"> </w:t>
      </w:r>
      <w:r>
        <w:rPr>
          <w:rFonts w:hint="eastAsia" w:ascii="黑体" w:hAnsi="宋体" w:eastAsia="黑体"/>
          <w:sz w:val="32"/>
          <w:szCs w:val="32"/>
          <w:u w:val="single"/>
          <w:lang w:eastAsia="zh-CN"/>
        </w:rPr>
        <w:t>陈婉勤</w:t>
      </w:r>
      <w:r>
        <w:rPr>
          <w:rFonts w:hint="eastAsia" w:ascii="黑体" w:hAnsi="宋体" w:eastAsia="黑体"/>
          <w:sz w:val="32"/>
          <w:szCs w:val="32"/>
          <w:u w:val="single"/>
        </w:rPr>
        <w:t>、</w:t>
      </w:r>
      <w:r>
        <w:rPr>
          <w:rFonts w:hint="eastAsia" w:ascii="黑体" w:hAnsi="宋体" w:eastAsia="黑体"/>
          <w:sz w:val="32"/>
          <w:szCs w:val="32"/>
          <w:u w:val="single"/>
          <w:lang w:eastAsia="zh-CN"/>
        </w:rPr>
        <w:t>罗娜</w:t>
      </w:r>
      <w:r>
        <w:rPr>
          <w:rFonts w:hint="eastAsia" w:ascii="黑体" w:hAnsi="宋体" w:eastAsia="黑体"/>
          <w:sz w:val="32"/>
          <w:szCs w:val="32"/>
          <w:u w:val="single"/>
        </w:rPr>
        <w:t xml:space="preserve">    </w:t>
      </w:r>
    </w:p>
    <w:p>
      <w:pPr>
        <w:adjustRightInd w:val="0"/>
        <w:snapToGrid w:val="0"/>
        <w:spacing w:line="800" w:lineRule="exact"/>
        <w:ind w:firstLine="1280" w:firstLineChars="400"/>
        <w:rPr>
          <w:rFonts w:hint="eastAsia" w:ascii="黑体" w:hAnsi="宋体" w:eastAsia="黑体"/>
          <w:spacing w:val="-20"/>
          <w:sz w:val="32"/>
          <w:szCs w:val="32"/>
          <w:u w:val="single"/>
        </w:rPr>
      </w:pPr>
      <w:r>
        <w:rPr>
          <w:rFonts w:hint="eastAsia" w:ascii="黑体" w:hAnsi="宋体" w:eastAsia="黑体"/>
          <w:sz w:val="32"/>
          <w:szCs w:val="32"/>
        </w:rPr>
        <w:t>专业带头人：</w:t>
      </w:r>
      <w:r>
        <w:rPr>
          <w:rFonts w:hint="eastAsia" w:ascii="黑体" w:hAnsi="宋体" w:eastAsia="黑体"/>
          <w:spacing w:val="-20"/>
          <w:sz w:val="32"/>
          <w:szCs w:val="32"/>
          <w:u w:val="single"/>
        </w:rPr>
        <w:t xml:space="preserve">              张懋平</w:t>
      </w:r>
      <w:r>
        <w:rPr>
          <w:rFonts w:hint="eastAsia" w:ascii="黑体" w:eastAsia="黑体"/>
          <w:sz w:val="32"/>
          <w:szCs w:val="32"/>
          <w:u w:val="single"/>
        </w:rPr>
        <w:t xml:space="preserve">  </w:t>
      </w:r>
      <w:r>
        <w:rPr>
          <w:rFonts w:hint="eastAsia" w:ascii="黑体" w:hAnsi="宋体" w:eastAsia="黑体"/>
          <w:spacing w:val="-20"/>
          <w:sz w:val="32"/>
          <w:szCs w:val="32"/>
          <w:u w:val="single"/>
        </w:rPr>
        <w:t xml:space="preserve">             </w:t>
      </w:r>
    </w:p>
    <w:p>
      <w:pPr>
        <w:adjustRightInd w:val="0"/>
        <w:snapToGrid w:val="0"/>
        <w:spacing w:line="800" w:lineRule="exact"/>
        <w:ind w:firstLine="1260" w:firstLineChars="350"/>
        <w:rPr>
          <w:rFonts w:hint="eastAsia"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hint="eastAsia" w:ascii="黑体" w:hAnsi="宋体" w:eastAsia="黑体"/>
          <w:sz w:val="32"/>
          <w:szCs w:val="32"/>
          <w:u w:val="single"/>
        </w:rPr>
        <w:t xml:space="preserve">              </w:t>
      </w:r>
      <w:r>
        <w:rPr>
          <w:rFonts w:hint="eastAsia" w:ascii="黑体" w:hAnsi="宋体" w:eastAsia="黑体"/>
          <w:sz w:val="32"/>
          <w:szCs w:val="32"/>
          <w:u w:val="single"/>
          <w:lang w:eastAsia="zh-CN"/>
        </w:rPr>
        <w:t>陈益健</w:t>
      </w:r>
      <w:r>
        <w:rPr>
          <w:rFonts w:hint="eastAsia" w:ascii="黑体" w:eastAsia="黑体"/>
          <w:sz w:val="32"/>
          <w:szCs w:val="32"/>
          <w:u w:val="single"/>
        </w:rPr>
        <w:t xml:space="preserve">    </w:t>
      </w:r>
      <w:r>
        <w:rPr>
          <w:rFonts w:hint="eastAsia" w:ascii="黑体" w:hAnsi="宋体" w:eastAsia="黑体"/>
          <w:sz w:val="32"/>
          <w:szCs w:val="32"/>
          <w:u w:val="single"/>
        </w:rPr>
        <w:t xml:space="preserve">       </w:t>
      </w:r>
    </w:p>
    <w:p>
      <w:pPr>
        <w:spacing w:line="500" w:lineRule="exact"/>
        <w:rPr>
          <w:rFonts w:hint="eastAsia" w:ascii="宋体" w:hAnsi="宋体"/>
          <w:b/>
          <w:sz w:val="28"/>
          <w:szCs w:val="28"/>
        </w:rPr>
      </w:pPr>
    </w:p>
    <w:p>
      <w:pPr>
        <w:spacing w:line="500" w:lineRule="exact"/>
        <w:rPr>
          <w:rFonts w:hint="eastAsia" w:ascii="黑体" w:hAnsi="黑体" w:eastAsia="黑体"/>
          <w:b/>
          <w:sz w:val="32"/>
          <w:szCs w:val="32"/>
        </w:rPr>
      </w:pPr>
      <w:r>
        <w:rPr>
          <w:rFonts w:hint="eastAsia" w:ascii="黑体" w:hAnsi="黑体" w:eastAsia="黑体"/>
          <w:b/>
          <w:sz w:val="28"/>
          <w:szCs w:val="28"/>
        </w:rPr>
        <w:t xml:space="preserve">                      </w:t>
      </w:r>
      <w:r>
        <w:rPr>
          <w:rFonts w:hint="eastAsia" w:ascii="黑体" w:hAnsi="黑体" w:eastAsia="黑体"/>
          <w:b/>
          <w:sz w:val="32"/>
          <w:szCs w:val="32"/>
        </w:rPr>
        <w:t xml:space="preserve">  </w:t>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宋体" w:hAnsi="宋体" w:eastAsia="宋体"/>
          <w:sz w:val="28"/>
          <w:szCs w:val="28"/>
          <w:lang w:val="en-US" w:eastAsia="zh-CN"/>
        </w:rPr>
      </w:pPr>
      <w:r>
        <w:rPr>
          <w:rFonts w:hint="eastAsia" w:ascii="黑体" w:hAnsi="宋体" w:eastAsia="黑体"/>
          <w:b/>
          <w:sz w:val="28"/>
          <w:szCs w:val="28"/>
        </w:rPr>
        <w:t>专业</w:t>
      </w:r>
      <w:r>
        <w:rPr>
          <w:rFonts w:hint="eastAsia" w:ascii="黑体" w:hAnsi="宋体" w:eastAsia="黑体"/>
          <w:b/>
          <w:sz w:val="28"/>
          <w:szCs w:val="28"/>
          <w:lang w:eastAsia="zh-CN"/>
        </w:rPr>
        <w:t>概况</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sz w:val="24"/>
        </w:rPr>
      </w:pPr>
      <w:r>
        <w:rPr>
          <w:rFonts w:hint="eastAsia" w:ascii="宋体" w:hAnsi="宋体"/>
          <w:sz w:val="24"/>
        </w:rPr>
        <w:t>本专业是由福建省教育厅批准设立、纳入全国高考统招计划的专业，隶属二级学院</w:t>
      </w:r>
      <w:r>
        <w:rPr>
          <w:rFonts w:hint="eastAsia" w:ascii="宋体" w:hAnsi="宋体"/>
          <w:sz w:val="24"/>
          <w:lang w:eastAsia="zh-CN"/>
        </w:rPr>
        <w:t>经</w:t>
      </w:r>
      <w:r>
        <w:rPr>
          <w:rFonts w:hint="eastAsia" w:ascii="宋体" w:hAnsi="宋体"/>
          <w:sz w:val="24"/>
        </w:rPr>
        <w:t>贸学院，学制三年，2005年开始招生，文理科兼招。</w:t>
      </w:r>
      <w:r>
        <w:rPr>
          <w:rFonts w:hint="eastAsia" w:ascii="仿宋" w:hAnsi="仿宋" w:eastAsia="仿宋" w:cs="仿宋"/>
          <w:sz w:val="24"/>
        </w:rPr>
        <w:t>目前在校生14</w:t>
      </w:r>
      <w:r>
        <w:rPr>
          <w:rFonts w:hint="eastAsia" w:ascii="仿宋" w:hAnsi="仿宋" w:eastAsia="仿宋" w:cs="仿宋"/>
          <w:sz w:val="24"/>
          <w:lang w:val="en-US" w:eastAsia="zh-CN"/>
        </w:rPr>
        <w:t>6</w:t>
      </w:r>
      <w:r>
        <w:rPr>
          <w:rFonts w:hint="eastAsia" w:ascii="仿宋" w:hAnsi="仿宋" w:eastAsia="仿宋" w:cs="仿宋"/>
          <w:sz w:val="24"/>
        </w:rPr>
        <w:t>人（含物流1</w:t>
      </w:r>
      <w:r>
        <w:rPr>
          <w:rFonts w:hint="eastAsia" w:ascii="仿宋" w:hAnsi="仿宋" w:eastAsia="仿宋" w:cs="仿宋"/>
          <w:sz w:val="24"/>
          <w:lang w:val="en-US" w:eastAsia="zh-CN"/>
        </w:rPr>
        <w:t>5</w:t>
      </w:r>
      <w:r>
        <w:rPr>
          <w:rFonts w:hint="eastAsia" w:ascii="仿宋" w:hAnsi="仿宋" w:eastAsia="仿宋" w:cs="仿宋"/>
          <w:sz w:val="24"/>
        </w:rPr>
        <w:t>、1</w:t>
      </w:r>
      <w:r>
        <w:rPr>
          <w:rFonts w:hint="eastAsia" w:ascii="仿宋" w:hAnsi="仿宋" w:eastAsia="仿宋" w:cs="仿宋"/>
          <w:sz w:val="24"/>
          <w:lang w:val="en-US" w:eastAsia="zh-CN"/>
        </w:rPr>
        <w:t>6</w:t>
      </w:r>
      <w:r>
        <w:rPr>
          <w:rFonts w:hint="eastAsia" w:ascii="仿宋" w:hAnsi="仿宋" w:eastAsia="仿宋" w:cs="仿宋"/>
          <w:sz w:val="24"/>
        </w:rPr>
        <w:t>、1</w:t>
      </w:r>
      <w:r>
        <w:rPr>
          <w:rFonts w:hint="eastAsia" w:ascii="仿宋" w:hAnsi="仿宋" w:eastAsia="仿宋" w:cs="仿宋"/>
          <w:sz w:val="24"/>
          <w:lang w:val="en-US" w:eastAsia="zh-CN"/>
        </w:rPr>
        <w:t>7</w:t>
      </w:r>
      <w:r>
        <w:rPr>
          <w:rFonts w:hint="eastAsia" w:ascii="仿宋" w:hAnsi="仿宋" w:eastAsia="仿宋" w:cs="仿宋"/>
          <w:sz w:val="24"/>
        </w:rPr>
        <w:t>级）。</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color w:val="000000"/>
          <w:sz w:val="24"/>
        </w:rPr>
      </w:pPr>
      <w:r>
        <w:rPr>
          <w:rFonts w:hint="eastAsia" w:ascii="宋体" w:hAnsi="宋体"/>
          <w:sz w:val="24"/>
        </w:rPr>
        <w:t>本专业自2005年开设以来，已向社会累计输送物流人才10</w:t>
      </w:r>
      <w:r>
        <w:rPr>
          <w:rFonts w:ascii="宋体" w:hAnsi="宋体"/>
          <w:sz w:val="24"/>
        </w:rPr>
        <w:t>00</w:t>
      </w:r>
      <w:r>
        <w:rPr>
          <w:rFonts w:hint="eastAsia" w:ascii="宋体" w:hAnsi="宋体"/>
          <w:sz w:val="24"/>
        </w:rPr>
        <w:t>多人，就业率97%以上，社会反映良好。主要就业于各类制造企业、商贸企业、港口企业、第三方物流企业、冷链企业及电商企业等。目前，厦门地区物流岗位需求主要有采购、物控、仓管、分拣、调度、单证、配送、营销、货代、采购主管、仓库主管、运输主管、配送主管、客服专员、海运操作主管、物流经理等。</w:t>
      </w:r>
      <w:r>
        <w:rPr>
          <w:rFonts w:hint="eastAsia"/>
          <w:color w:val="000000"/>
          <w:sz w:val="24"/>
        </w:rPr>
        <w:t>（详见《物流管理专业人才需求调研报告》）</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本专业现有专任教师5人，企业兼职教师6人。专任教师队伍中，具有硕士学历的有1人，占20%；具有本科学历的有4人，占80%；具有教授职称的有2人，占20%；具有讲师职称的有3人，占60%；40岁以上有丰富的教学和实践经验教师占40%，中青年教师占80%；具备“双师”结构的教师数达4人，占专任教师队伍的80%。兼职教师全部来自相关的行业、企业，都是具有较高技能水平的能工巧匠，其中也不乏教授及企业的高级管理人员。在兼职教师队伍中，具有硕士及以上学历的有4人，占67%；具有本科学历的有2人，占33%；具有中级或以上职称的有4人，占67%；年龄在30岁至45岁之间有4人，占67%；其中有1人是厦门一家物流企业的高管。</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本专业采用“校企合作 工学结合 岗位主导 技能递进”的人才培养模式。学生实习按照岗前培训到过程跟踪管理再到实习结束总结的模式进行，效果明显。建有物流综合实训室（荆艺软件系统—海空联运项目等）</w:t>
      </w:r>
      <w:r>
        <w:rPr>
          <w:rFonts w:hint="eastAsia" w:ascii="宋体" w:hAnsi="宋体"/>
          <w:sz w:val="24"/>
          <w:lang w:eastAsia="zh-CN"/>
        </w:rPr>
        <w:t>、</w:t>
      </w:r>
      <w:r>
        <w:rPr>
          <w:rFonts w:hint="eastAsia" w:ascii="宋体" w:hAnsi="宋体"/>
          <w:sz w:val="24"/>
        </w:rPr>
        <w:t>物流储配中心（物流储配项目等）</w:t>
      </w:r>
      <w:r>
        <w:rPr>
          <w:rFonts w:hint="eastAsia" w:ascii="宋体" w:hAnsi="宋体"/>
          <w:sz w:val="24"/>
          <w:lang w:eastAsia="zh-CN"/>
        </w:rPr>
        <w:t>及菜鸟物流实践基地</w:t>
      </w:r>
      <w:r>
        <w:rPr>
          <w:rFonts w:hint="eastAsia" w:ascii="宋体" w:hAnsi="宋体"/>
          <w:sz w:val="24"/>
        </w:rPr>
        <w:t>。与世界500强沃尔玛公司（主要是跟岗实习）、汉连物流公司（主要是认识实习）、荆艺软件公司（主要是实训）、大润发公司（主要是认识实习）、优尔电器公司（主要是认识实习）、京东商城（主要是顶岗实习）等知名企业建立校企合作关系。此外，本专业还与台湾大华职业技术学院、英国普利茅斯大学进行校校合作共同培养高素质的物流管理专业人才。</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outlineLvl w:val="9"/>
        <w:rPr>
          <w:rFonts w:ascii="宋体" w:hAnsi="宋体"/>
          <w:kern w:val="1"/>
          <w:sz w:val="24"/>
        </w:rPr>
      </w:pPr>
      <w:r>
        <w:rPr>
          <w:rFonts w:hint="eastAsia" w:ascii="宋体" w:hAnsi="宋体"/>
          <w:sz w:val="24"/>
        </w:rPr>
        <w:t>本专业</w:t>
      </w:r>
      <w:r>
        <w:rPr>
          <w:rFonts w:hint="eastAsia" w:ascii="宋体" w:hAnsi="宋体"/>
          <w:kern w:val="1"/>
          <w:sz w:val="24"/>
        </w:rPr>
        <w:t>先后获得省级竞赛二等奖1次，三等奖3次，市级竞赛二等奖4次、三等奖4次；先后完成校级质量工程项目5个；省级质量工程项目立项1个；先后自编教材（讲义）5本，获得校优质课程3门；先后公开发表论文10篇。</w:t>
      </w:r>
    </w:p>
    <w:p>
      <w:pPr>
        <w:pStyle w:val="20"/>
        <w:keepNext w:val="0"/>
        <w:keepLines w:val="0"/>
        <w:pageBreakBefore w:val="0"/>
        <w:kinsoku/>
        <w:wordWrap/>
        <w:overflowPunct/>
        <w:topLinePunct w:val="0"/>
        <w:autoSpaceDE/>
        <w:autoSpaceDN/>
        <w:bidi w:val="0"/>
        <w:spacing w:before="0" w:beforeAutospacing="0" w:after="0" w:afterAutospacing="0" w:line="500" w:lineRule="exact"/>
        <w:textAlignment w:val="auto"/>
        <w:outlineLvl w:val="9"/>
        <w:rPr>
          <w:rFonts w:hint="eastAsia" w:ascii="黑体" w:hAnsi="黑体" w:eastAsia="黑体"/>
          <w:b/>
          <w:sz w:val="28"/>
          <w:szCs w:val="28"/>
        </w:rPr>
      </w:pPr>
      <w:r>
        <w:rPr>
          <w:rFonts w:hint="eastAsia" w:ascii="黑体" w:hAnsi="黑体" w:eastAsia="黑体"/>
          <w:b/>
          <w:sz w:val="28"/>
          <w:szCs w:val="28"/>
        </w:rPr>
        <w:t>一、专业培养目标</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hint="eastAsia"/>
          <w:sz w:val="24"/>
        </w:rPr>
      </w:pPr>
      <w:r>
        <w:rPr>
          <w:rFonts w:hint="eastAsia" w:ascii="宋体" w:hAnsi="宋体"/>
          <w:sz w:val="24"/>
        </w:rPr>
        <w:t>本专业秉承“厚德精技”校训，坚持以立德树人为根本，致力于对学生进行供应链的采购、生产、仓储配送、及销售服务各个环节的物流服务技能及服务理念等方面的培养。主要培养适应厦门特区等沿海城市及大、中城市经济建设与社会发展实际需要的具有良好的品德情操和职业素养，</w:t>
      </w:r>
      <w:r>
        <w:rPr>
          <w:rFonts w:hint="eastAsia"/>
          <w:sz w:val="24"/>
        </w:rPr>
        <w:t>掌握物流管理专业的基本理论知识、应用技术和职业技能</w:t>
      </w:r>
      <w:r>
        <w:rPr>
          <w:rFonts w:hint="eastAsia" w:ascii="宋体" w:hAnsi="宋体"/>
          <w:sz w:val="24"/>
        </w:rPr>
        <w:t>，可在第三方物流服务企业、贸易公司、制造业、流通业、冷链业、电商企业等各物流相关部门从事采购与供应、仓储与配送、第三方物流服务如货代、单证、冷链物流管理、电商物流等岗位工作，</w:t>
      </w:r>
      <w:r>
        <w:rPr>
          <w:rFonts w:hint="eastAsia"/>
          <w:sz w:val="24"/>
        </w:rPr>
        <w:t>具有可持续发展与创新创业能力的高素质技术技能人才。</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hint="eastAsia"/>
          <w:sz w:val="24"/>
        </w:rPr>
      </w:pPr>
    </w:p>
    <w:p>
      <w:pPr>
        <w:pStyle w:val="20"/>
        <w:keepNext w:val="0"/>
        <w:keepLines w:val="0"/>
        <w:pageBreakBefore w:val="0"/>
        <w:kinsoku/>
        <w:wordWrap/>
        <w:overflowPunct/>
        <w:topLinePunct w:val="0"/>
        <w:autoSpaceDE/>
        <w:autoSpaceDN/>
        <w:bidi w:val="0"/>
        <w:spacing w:before="0" w:beforeAutospacing="0" w:after="0" w:afterAutospacing="0" w:line="500" w:lineRule="exact"/>
        <w:textAlignment w:val="auto"/>
        <w:outlineLvl w:val="9"/>
        <w:rPr>
          <w:rFonts w:hint="eastAsia" w:ascii="黑体" w:hAnsi="黑体" w:eastAsia="黑体"/>
          <w:b/>
          <w:sz w:val="28"/>
          <w:szCs w:val="28"/>
        </w:rPr>
      </w:pPr>
      <w:r>
        <w:rPr>
          <w:rFonts w:hint="eastAsia" w:ascii="黑体" w:hAnsi="黑体" w:eastAsia="黑体"/>
          <w:b/>
          <w:sz w:val="28"/>
          <w:szCs w:val="28"/>
        </w:rPr>
        <w:t>二、人才培养规格要求</w:t>
      </w:r>
    </w:p>
    <w:p>
      <w:pPr>
        <w:keepNext w:val="0"/>
        <w:keepLines w:val="0"/>
        <w:pageBreakBefore w:val="0"/>
        <w:kinsoku/>
        <w:wordWrap/>
        <w:overflowPunct/>
        <w:topLinePunct w:val="0"/>
        <w:autoSpaceDE/>
        <w:autoSpaceDN/>
        <w:bidi w:val="0"/>
        <w:spacing w:line="500" w:lineRule="exact"/>
        <w:ind w:firstLine="480" w:firstLineChars="200"/>
        <w:textAlignment w:val="auto"/>
        <w:outlineLvl w:val="9"/>
        <w:rPr>
          <w:rFonts w:hint="eastAsia" w:ascii="宋体" w:hAnsi="宋体"/>
          <w:sz w:val="24"/>
        </w:rPr>
      </w:pPr>
      <w:r>
        <w:rPr>
          <w:rFonts w:hint="eastAsia" w:ascii="宋体" w:hAnsi="宋体"/>
          <w:sz w:val="24"/>
        </w:rPr>
        <w:t>本专业将课程设置分为职业素养与基础知识领域、职业技术技能领域、专业素质拓展领域、综合素质拓展领域，技术技能领域主要分成采购、仓储、配送等岗位技能模块和货代、单证等岗位技能模块，课程的建设围绕四大环节而展开，即：采购与供应、仓储与配送、客服销售、第三方物流服务四大部分。</w:t>
      </w:r>
    </w:p>
    <w:p>
      <w:pPr>
        <w:keepNext w:val="0"/>
        <w:keepLines w:val="0"/>
        <w:pageBreakBefore w:val="0"/>
        <w:kinsoku/>
        <w:wordWrap/>
        <w:overflowPunct/>
        <w:topLinePunct w:val="0"/>
        <w:autoSpaceDE/>
        <w:autoSpaceDN/>
        <w:bidi w:val="0"/>
        <w:adjustRightInd w:val="0"/>
        <w:snapToGrid w:val="0"/>
        <w:spacing w:line="500" w:lineRule="exact"/>
        <w:ind w:firstLine="482" w:firstLineChars="200"/>
        <w:textAlignment w:val="auto"/>
        <w:outlineLvl w:val="9"/>
        <w:rPr>
          <w:rFonts w:hint="eastAsia" w:ascii="宋体" w:hAnsi="宋体"/>
          <w:b/>
          <w:sz w:val="24"/>
        </w:rPr>
      </w:pPr>
      <w:r>
        <w:rPr>
          <w:rFonts w:hint="eastAsia" w:ascii="宋体" w:hAnsi="宋体"/>
          <w:b/>
          <w:sz w:val="24"/>
        </w:rPr>
        <w:t>（一）基本素质要求</w:t>
      </w:r>
    </w:p>
    <w:tbl>
      <w:tblPr>
        <w:tblStyle w:val="10"/>
        <w:tblW w:w="900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080"/>
        <w:gridCol w:w="72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b/>
                <w:szCs w:val="21"/>
              </w:rPr>
            </w:pPr>
            <w:r>
              <w:rPr>
                <w:rFonts w:hint="eastAsia" w:ascii="宋体" w:hAnsi="宋体"/>
                <w:b/>
                <w:szCs w:val="21"/>
              </w:rPr>
              <w:t>序号</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b/>
                <w:szCs w:val="21"/>
              </w:rPr>
            </w:pPr>
            <w:r>
              <w:rPr>
                <w:rFonts w:hint="eastAsia" w:ascii="宋体" w:hAnsi="宋体"/>
                <w:b/>
                <w:bCs/>
                <w:szCs w:val="21"/>
              </w:rPr>
              <w:t>素质</w:t>
            </w:r>
            <w:r>
              <w:rPr>
                <w:rFonts w:hint="eastAsia" w:ascii="宋体" w:hAnsi="宋体"/>
                <w:b/>
                <w:szCs w:val="21"/>
              </w:rPr>
              <w:t>结构</w:t>
            </w:r>
          </w:p>
        </w:tc>
        <w:tc>
          <w:tcPr>
            <w:tcW w:w="720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b/>
                <w:szCs w:val="21"/>
              </w:rPr>
            </w:pPr>
            <w:r>
              <w:rPr>
                <w:rFonts w:hint="eastAsia" w:ascii="宋体" w:hAnsi="宋体"/>
                <w:b/>
                <w:bCs/>
                <w:szCs w:val="21"/>
              </w:rPr>
              <w:t>素质</w:t>
            </w:r>
            <w:r>
              <w:rPr>
                <w:rFonts w:hint="eastAsia" w:ascii="宋体" w:hAnsi="宋体"/>
                <w:b/>
                <w:szCs w:val="21"/>
              </w:rPr>
              <w:t>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1</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政治素质</w:t>
            </w:r>
          </w:p>
        </w:tc>
        <w:tc>
          <w:tcPr>
            <w:tcW w:w="7200" w:type="dxa"/>
            <w:tcBorders>
              <w:top w:val="single" w:color="auto" w:sz="4" w:space="0"/>
              <w:left w:val="single" w:color="auto" w:sz="4" w:space="0"/>
              <w:bottom w:val="single" w:color="auto" w:sz="4" w:space="0"/>
              <w:right w:val="single" w:color="auto" w:sz="4" w:space="0"/>
            </w:tcBorders>
            <w:vAlign w:val="center"/>
          </w:tcPr>
          <w:p>
            <w:pPr>
              <w:numPr>
                <w:ilvl w:val="0"/>
                <w:numId w:val="18"/>
              </w:numPr>
              <w:spacing w:line="360" w:lineRule="exact"/>
              <w:rPr>
                <w:rFonts w:hint="eastAsia" w:ascii="宋体" w:hAnsi="宋体"/>
                <w:szCs w:val="21"/>
              </w:rPr>
            </w:pPr>
            <w:r>
              <w:rPr>
                <w:rFonts w:hint="eastAsia" w:ascii="宋体" w:hAnsi="宋体"/>
                <w:szCs w:val="21"/>
              </w:rPr>
              <w:t>懂得马列主义、毛泽东思想和邓小平理论与“三个代表”基本理论</w:t>
            </w:r>
          </w:p>
          <w:p>
            <w:pPr>
              <w:numPr>
                <w:ilvl w:val="0"/>
                <w:numId w:val="19"/>
              </w:numPr>
              <w:spacing w:line="360" w:lineRule="exact"/>
              <w:rPr>
                <w:rFonts w:hint="eastAsia" w:ascii="宋体" w:hAnsi="宋体"/>
                <w:szCs w:val="21"/>
              </w:rPr>
            </w:pPr>
            <w:r>
              <w:rPr>
                <w:rFonts w:hint="eastAsia" w:ascii="宋体" w:hAnsi="宋体"/>
                <w:szCs w:val="21"/>
              </w:rPr>
              <w:t>具有爱国主义、集体主义、社会主义思想</w:t>
            </w:r>
          </w:p>
          <w:p>
            <w:pPr>
              <w:numPr>
                <w:ilvl w:val="0"/>
                <w:numId w:val="19"/>
              </w:numPr>
              <w:spacing w:line="360" w:lineRule="exact"/>
              <w:rPr>
                <w:rFonts w:hint="eastAsia" w:ascii="宋体" w:hAnsi="宋体"/>
                <w:szCs w:val="21"/>
              </w:rPr>
            </w:pPr>
            <w:r>
              <w:rPr>
                <w:rFonts w:hint="eastAsia" w:ascii="宋体" w:hAnsi="宋体"/>
                <w:szCs w:val="21"/>
              </w:rPr>
              <w:t>遵纪守法，</w:t>
            </w:r>
            <w:r>
              <w:rPr>
                <w:rFonts w:hint="eastAsia" w:ascii="宋体" w:hAnsi="宋体"/>
                <w:bCs/>
                <w:szCs w:val="21"/>
              </w:rPr>
              <w:t>有</w:t>
            </w:r>
            <w:r>
              <w:rPr>
                <w:rFonts w:hint="eastAsia" w:ascii="宋体" w:hAnsi="宋体"/>
                <w:szCs w:val="21"/>
              </w:rPr>
              <w:t>良好的思想品德、社会公德</w:t>
            </w:r>
          </w:p>
          <w:p>
            <w:pPr>
              <w:numPr>
                <w:ilvl w:val="0"/>
                <w:numId w:val="19"/>
              </w:numPr>
              <w:spacing w:line="360" w:lineRule="exact"/>
              <w:rPr>
                <w:rFonts w:hint="eastAsia" w:ascii="宋体" w:hAnsi="宋体"/>
                <w:szCs w:val="21"/>
              </w:rPr>
            </w:pPr>
            <w:r>
              <w:rPr>
                <w:rFonts w:hint="eastAsia" w:ascii="宋体" w:hAnsi="宋体"/>
                <w:szCs w:val="21"/>
              </w:rPr>
              <w:t>具有服务意识和艰苦创业、团结协作精神</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2</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身心素质</w:t>
            </w:r>
          </w:p>
        </w:tc>
        <w:tc>
          <w:tcPr>
            <w:tcW w:w="7200" w:type="dxa"/>
            <w:tcBorders>
              <w:top w:val="single" w:color="auto" w:sz="4" w:space="0"/>
              <w:left w:val="single" w:color="auto" w:sz="4" w:space="0"/>
              <w:bottom w:val="single" w:color="auto" w:sz="4" w:space="0"/>
              <w:right w:val="single" w:color="auto" w:sz="4" w:space="0"/>
            </w:tcBorders>
            <w:vAlign w:val="center"/>
          </w:tcPr>
          <w:p>
            <w:pPr>
              <w:numPr>
                <w:ilvl w:val="0"/>
                <w:numId w:val="20"/>
              </w:numPr>
              <w:spacing w:line="360" w:lineRule="exact"/>
              <w:rPr>
                <w:rFonts w:ascii="宋体" w:hAnsi="宋体"/>
                <w:szCs w:val="21"/>
              </w:rPr>
            </w:pPr>
            <w:r>
              <w:rPr>
                <w:rFonts w:hint="eastAsia" w:ascii="宋体" w:hAnsi="宋体"/>
                <w:szCs w:val="21"/>
              </w:rPr>
              <w:t>具有一定的体育、卫生和军事基本知识</w:t>
            </w:r>
          </w:p>
          <w:p>
            <w:pPr>
              <w:numPr>
                <w:ilvl w:val="0"/>
                <w:numId w:val="20"/>
              </w:numPr>
              <w:spacing w:line="360" w:lineRule="exact"/>
              <w:rPr>
                <w:rFonts w:hint="eastAsia" w:ascii="宋体" w:hAnsi="宋体"/>
                <w:szCs w:val="21"/>
              </w:rPr>
            </w:pPr>
            <w:r>
              <w:rPr>
                <w:rFonts w:hint="eastAsia" w:ascii="宋体" w:hAnsi="宋体"/>
                <w:szCs w:val="21"/>
              </w:rPr>
              <w:t>掌握科学锻炼身体的基本技能，养成良好的体育锻炼和卫生习惯，达到国家规定的高职学生体育和军事训练合格标准</w:t>
            </w:r>
          </w:p>
          <w:p>
            <w:pPr>
              <w:numPr>
                <w:ilvl w:val="0"/>
                <w:numId w:val="20"/>
              </w:numPr>
              <w:spacing w:line="360" w:lineRule="exact"/>
              <w:rPr>
                <w:rFonts w:hint="eastAsia" w:ascii="宋体" w:hAnsi="宋体"/>
                <w:szCs w:val="21"/>
              </w:rPr>
            </w:pPr>
            <w:r>
              <w:rPr>
                <w:rFonts w:hint="eastAsia" w:ascii="宋体" w:hAnsi="宋体"/>
                <w:szCs w:val="21"/>
              </w:rPr>
              <w:t>具有健全的心理和健康的体魄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3</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职业素质</w:t>
            </w:r>
          </w:p>
        </w:tc>
        <w:tc>
          <w:tcPr>
            <w:tcW w:w="7200" w:type="dxa"/>
            <w:tcBorders>
              <w:top w:val="single" w:color="auto" w:sz="4" w:space="0"/>
              <w:left w:val="single" w:color="auto" w:sz="4" w:space="0"/>
              <w:bottom w:val="single" w:color="auto" w:sz="4" w:space="0"/>
              <w:right w:val="single" w:color="auto" w:sz="4" w:space="0"/>
            </w:tcBorders>
            <w:vAlign w:val="center"/>
          </w:tcPr>
          <w:p>
            <w:pPr>
              <w:numPr>
                <w:ilvl w:val="0"/>
                <w:numId w:val="21"/>
              </w:numPr>
              <w:spacing w:line="360" w:lineRule="exact"/>
              <w:rPr>
                <w:rFonts w:ascii="宋体" w:hAnsi="宋体"/>
                <w:b/>
                <w:bCs/>
                <w:szCs w:val="21"/>
              </w:rPr>
            </w:pPr>
            <w:r>
              <w:rPr>
                <w:rFonts w:hint="eastAsia" w:ascii="宋体" w:hAnsi="宋体"/>
                <w:bCs/>
                <w:szCs w:val="21"/>
              </w:rPr>
              <w:t>热爱物流管理专业，具有本专业的专业知识和专业技能</w:t>
            </w:r>
          </w:p>
          <w:p>
            <w:pPr>
              <w:numPr>
                <w:ilvl w:val="0"/>
                <w:numId w:val="21"/>
              </w:numPr>
              <w:spacing w:line="360" w:lineRule="exact"/>
              <w:rPr>
                <w:rFonts w:hint="eastAsia" w:ascii="宋体" w:hAnsi="宋体"/>
                <w:szCs w:val="21"/>
              </w:rPr>
            </w:pPr>
            <w:r>
              <w:rPr>
                <w:rFonts w:hint="eastAsia" w:ascii="宋体" w:hAnsi="宋体"/>
                <w:szCs w:val="21"/>
              </w:rPr>
              <w:t>具有从事</w:t>
            </w:r>
            <w:r>
              <w:rPr>
                <w:rFonts w:hint="eastAsia" w:ascii="宋体" w:hAnsi="宋体"/>
                <w:bCs/>
                <w:szCs w:val="21"/>
              </w:rPr>
              <w:t>物流管理</w:t>
            </w:r>
            <w:r>
              <w:rPr>
                <w:rFonts w:hint="eastAsia" w:ascii="宋体" w:hAnsi="宋体"/>
                <w:szCs w:val="21"/>
              </w:rPr>
              <w:t>相关职业岗位的实际工作能力</w:t>
            </w:r>
          </w:p>
          <w:p>
            <w:pPr>
              <w:numPr>
                <w:ilvl w:val="0"/>
                <w:numId w:val="21"/>
              </w:numPr>
              <w:spacing w:line="360" w:lineRule="exact"/>
              <w:rPr>
                <w:rFonts w:hint="eastAsia" w:ascii="宋体" w:hAnsi="宋体"/>
                <w:szCs w:val="21"/>
              </w:rPr>
            </w:pPr>
            <w:r>
              <w:rPr>
                <w:rFonts w:hint="eastAsia" w:ascii="宋体" w:hAnsi="宋体"/>
                <w:szCs w:val="21"/>
              </w:rPr>
              <w:t>具有良好的职业道德，较强的敬业精神和创新精神</w:t>
            </w:r>
          </w:p>
          <w:p>
            <w:pPr>
              <w:numPr>
                <w:ilvl w:val="0"/>
                <w:numId w:val="21"/>
              </w:numPr>
              <w:spacing w:line="360" w:lineRule="exact"/>
              <w:rPr>
                <w:rFonts w:hint="eastAsia" w:ascii="宋体" w:hAnsi="宋体"/>
                <w:szCs w:val="21"/>
              </w:rPr>
            </w:pPr>
            <w:r>
              <w:rPr>
                <w:rFonts w:hint="eastAsia" w:ascii="宋体" w:hAnsi="宋体"/>
                <w:bCs/>
                <w:szCs w:val="21"/>
              </w:rPr>
              <w:t>具有爱岗敬业、</w:t>
            </w:r>
            <w:r>
              <w:rPr>
                <w:rFonts w:hint="eastAsia" w:ascii="宋体" w:hAnsi="宋体"/>
                <w:szCs w:val="21"/>
              </w:rPr>
              <w:t>自律、诚信、进取、勇于创新的良好品质</w:t>
            </w:r>
          </w:p>
          <w:p>
            <w:pPr>
              <w:numPr>
                <w:ilvl w:val="0"/>
                <w:numId w:val="21"/>
              </w:numPr>
              <w:spacing w:line="360" w:lineRule="exact"/>
              <w:rPr>
                <w:rFonts w:hint="eastAsia" w:ascii="宋体" w:hAnsi="宋体"/>
                <w:bCs/>
                <w:szCs w:val="21"/>
              </w:rPr>
            </w:pPr>
            <w:r>
              <w:rPr>
                <w:rFonts w:hint="eastAsia" w:ascii="宋体" w:hAnsi="宋体"/>
                <w:bCs/>
                <w:szCs w:val="21"/>
              </w:rPr>
              <w:t>具有较强的沟通、协调与组织能力，并有良好的团队精神</w:t>
            </w:r>
          </w:p>
          <w:p>
            <w:pPr>
              <w:numPr>
                <w:ilvl w:val="0"/>
                <w:numId w:val="21"/>
              </w:numPr>
              <w:spacing w:line="360" w:lineRule="exact"/>
              <w:rPr>
                <w:rFonts w:hint="eastAsia" w:ascii="宋体" w:hAnsi="宋体"/>
                <w:bCs/>
                <w:szCs w:val="21"/>
              </w:rPr>
            </w:pPr>
            <w:r>
              <w:rPr>
                <w:rFonts w:hint="eastAsia" w:ascii="宋体" w:hAnsi="宋体"/>
                <w:bCs/>
                <w:szCs w:val="21"/>
              </w:rPr>
              <w:t>具有创新创业能力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4</w:t>
            </w:r>
          </w:p>
        </w:tc>
        <w:tc>
          <w:tcPr>
            <w:tcW w:w="108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人文素质</w:t>
            </w:r>
          </w:p>
        </w:tc>
        <w:tc>
          <w:tcPr>
            <w:tcW w:w="7200" w:type="dxa"/>
            <w:tcBorders>
              <w:top w:val="single" w:color="auto" w:sz="4" w:space="0"/>
              <w:left w:val="single" w:color="auto" w:sz="4" w:space="0"/>
              <w:bottom w:val="single" w:color="auto" w:sz="4" w:space="0"/>
              <w:right w:val="single" w:color="auto" w:sz="4" w:space="0"/>
            </w:tcBorders>
            <w:vAlign w:val="center"/>
          </w:tcPr>
          <w:p>
            <w:pPr>
              <w:numPr>
                <w:ilvl w:val="0"/>
                <w:numId w:val="22"/>
              </w:numPr>
              <w:spacing w:line="360" w:lineRule="exact"/>
              <w:rPr>
                <w:rFonts w:ascii="宋体" w:hAnsi="宋体"/>
                <w:szCs w:val="21"/>
              </w:rPr>
            </w:pPr>
            <w:r>
              <w:rPr>
                <w:rFonts w:hint="eastAsia" w:ascii="宋体" w:hAnsi="宋体"/>
                <w:szCs w:val="21"/>
              </w:rPr>
              <w:t>具有一定的文学修养和人文科学素养</w:t>
            </w:r>
          </w:p>
          <w:p>
            <w:pPr>
              <w:numPr>
                <w:ilvl w:val="0"/>
                <w:numId w:val="22"/>
              </w:numPr>
              <w:spacing w:line="360" w:lineRule="exact"/>
              <w:rPr>
                <w:rFonts w:hint="eastAsia" w:ascii="宋体" w:hAnsi="宋体"/>
                <w:szCs w:val="21"/>
              </w:rPr>
            </w:pPr>
            <w:r>
              <w:rPr>
                <w:rFonts w:hint="eastAsia" w:ascii="宋体" w:hAnsi="宋体"/>
                <w:bCs/>
                <w:szCs w:val="21"/>
              </w:rPr>
              <w:t>具</w:t>
            </w:r>
            <w:r>
              <w:rPr>
                <w:rFonts w:hint="eastAsia" w:ascii="宋体" w:hAnsi="宋体"/>
                <w:szCs w:val="21"/>
              </w:rPr>
              <w:t>有一定的审美素质</w:t>
            </w:r>
          </w:p>
          <w:p>
            <w:pPr>
              <w:numPr>
                <w:ilvl w:val="0"/>
                <w:numId w:val="22"/>
              </w:numPr>
              <w:spacing w:line="360" w:lineRule="exact"/>
              <w:rPr>
                <w:rFonts w:ascii="宋体" w:hAnsi="宋体" w:cs="Arial Unicode MS"/>
                <w:szCs w:val="21"/>
              </w:rPr>
            </w:pPr>
            <w:r>
              <w:rPr>
                <w:rFonts w:hint="eastAsia" w:ascii="宋体" w:hAnsi="宋体"/>
                <w:szCs w:val="21"/>
              </w:rPr>
              <w:t>具有一定的商务谈判素质</w:t>
            </w:r>
          </w:p>
        </w:tc>
      </w:tr>
    </w:tbl>
    <w:p>
      <w:pPr>
        <w:adjustRightInd w:val="0"/>
        <w:snapToGrid w:val="0"/>
        <w:spacing w:line="500" w:lineRule="exact"/>
        <w:ind w:firstLine="354" w:firstLineChars="147"/>
        <w:rPr>
          <w:rFonts w:hint="eastAsia" w:ascii="宋体" w:hAnsi="宋体"/>
          <w:b/>
          <w:sz w:val="24"/>
        </w:rPr>
      </w:pPr>
      <w:r>
        <w:rPr>
          <w:rFonts w:hint="eastAsia" w:ascii="宋体" w:hAnsi="宋体"/>
          <w:b/>
          <w:sz w:val="24"/>
        </w:rPr>
        <w:t>（二）专业知识要求</w:t>
      </w:r>
    </w:p>
    <w:tbl>
      <w:tblPr>
        <w:tblStyle w:val="10"/>
        <w:tblW w:w="900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620"/>
        <w:gridCol w:w="66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b/>
                <w:szCs w:val="21"/>
              </w:rPr>
            </w:pPr>
            <w:r>
              <w:rPr>
                <w:rFonts w:hint="eastAsia" w:ascii="宋体" w:hAnsi="宋体"/>
                <w:b/>
                <w:szCs w:val="21"/>
              </w:rPr>
              <w:t>序号</w:t>
            </w:r>
          </w:p>
        </w:tc>
        <w:tc>
          <w:tcPr>
            <w:tcW w:w="16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b/>
                <w:szCs w:val="21"/>
              </w:rPr>
            </w:pPr>
            <w:r>
              <w:rPr>
                <w:rFonts w:hint="eastAsia" w:ascii="宋体" w:hAnsi="宋体"/>
                <w:b/>
                <w:szCs w:val="21"/>
              </w:rPr>
              <w:t>知识结构</w:t>
            </w:r>
          </w:p>
        </w:tc>
        <w:tc>
          <w:tcPr>
            <w:tcW w:w="66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b/>
                <w:szCs w:val="21"/>
              </w:rPr>
            </w:pPr>
            <w:r>
              <w:rPr>
                <w:rFonts w:hint="eastAsia" w:ascii="宋体" w:hAnsi="宋体"/>
                <w:b/>
                <w:szCs w:val="21"/>
              </w:rPr>
              <w:t>知识要求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1</w:t>
            </w:r>
          </w:p>
        </w:tc>
        <w:tc>
          <w:tcPr>
            <w:tcW w:w="16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文化基础知识</w:t>
            </w:r>
          </w:p>
        </w:tc>
        <w:tc>
          <w:tcPr>
            <w:tcW w:w="6660" w:type="dxa"/>
            <w:tcBorders>
              <w:top w:val="single" w:color="auto" w:sz="4" w:space="0"/>
              <w:left w:val="single" w:color="auto" w:sz="4" w:space="0"/>
              <w:bottom w:val="single" w:color="auto" w:sz="4" w:space="0"/>
              <w:right w:val="single" w:color="auto" w:sz="4" w:space="0"/>
            </w:tcBorders>
            <w:vAlign w:val="center"/>
          </w:tcPr>
          <w:p>
            <w:pPr>
              <w:numPr>
                <w:ilvl w:val="0"/>
                <w:numId w:val="23"/>
              </w:numPr>
              <w:spacing w:line="360" w:lineRule="exact"/>
              <w:rPr>
                <w:rFonts w:hint="eastAsia" w:ascii="宋体" w:hAnsi="宋体"/>
                <w:color w:val="000000"/>
                <w:szCs w:val="21"/>
              </w:rPr>
            </w:pPr>
            <w:r>
              <w:rPr>
                <w:rFonts w:hint="eastAsia" w:ascii="宋体" w:hAnsi="宋体"/>
                <w:color w:val="000000"/>
                <w:szCs w:val="21"/>
              </w:rPr>
              <w:t>掌握经济方面知识</w:t>
            </w:r>
          </w:p>
          <w:p>
            <w:pPr>
              <w:numPr>
                <w:ilvl w:val="0"/>
                <w:numId w:val="23"/>
              </w:numPr>
              <w:spacing w:line="360" w:lineRule="exact"/>
              <w:rPr>
                <w:rFonts w:hint="eastAsia" w:ascii="宋体" w:hAnsi="宋体"/>
                <w:color w:val="000000"/>
                <w:szCs w:val="21"/>
              </w:rPr>
            </w:pPr>
            <w:r>
              <w:rPr>
                <w:rFonts w:hint="eastAsia" w:ascii="宋体" w:hAnsi="宋体"/>
                <w:color w:val="000000"/>
                <w:szCs w:val="21"/>
              </w:rPr>
              <w:t>具有一定的英语听说读写能力</w:t>
            </w:r>
          </w:p>
          <w:p>
            <w:pPr>
              <w:numPr>
                <w:ilvl w:val="0"/>
                <w:numId w:val="23"/>
              </w:numPr>
              <w:spacing w:line="360" w:lineRule="exact"/>
              <w:rPr>
                <w:rFonts w:hint="eastAsia" w:ascii="宋体" w:hAnsi="宋体"/>
                <w:color w:val="000000"/>
                <w:szCs w:val="21"/>
              </w:rPr>
            </w:pPr>
            <w:r>
              <w:rPr>
                <w:rFonts w:hint="eastAsia" w:ascii="宋体" w:hAnsi="宋体"/>
                <w:color w:val="000000"/>
                <w:szCs w:val="21"/>
              </w:rPr>
              <w:t>掌握经济数学方面知识</w:t>
            </w:r>
          </w:p>
          <w:p>
            <w:pPr>
              <w:numPr>
                <w:ilvl w:val="0"/>
                <w:numId w:val="23"/>
              </w:numPr>
              <w:spacing w:line="360" w:lineRule="exact"/>
              <w:rPr>
                <w:rFonts w:hint="eastAsia" w:ascii="宋体" w:hAnsi="宋体"/>
                <w:color w:val="000000"/>
                <w:szCs w:val="21"/>
              </w:rPr>
            </w:pPr>
            <w:r>
              <w:rPr>
                <w:rFonts w:hint="eastAsia" w:ascii="宋体" w:hAnsi="宋体"/>
                <w:color w:val="000000"/>
                <w:szCs w:val="21"/>
              </w:rPr>
              <w:t>掌握计算机基础知识，WORD，EXCELL等方面知识</w:t>
            </w:r>
          </w:p>
          <w:p>
            <w:pPr>
              <w:numPr>
                <w:ilvl w:val="0"/>
                <w:numId w:val="23"/>
              </w:numPr>
              <w:spacing w:line="360" w:lineRule="exact"/>
              <w:rPr>
                <w:rFonts w:hint="eastAsia" w:ascii="宋体" w:hAnsi="宋体"/>
                <w:color w:val="000000"/>
                <w:szCs w:val="21"/>
              </w:rPr>
            </w:pPr>
            <w:r>
              <w:rPr>
                <w:rFonts w:hint="eastAsia" w:ascii="宋体" w:hAnsi="宋体"/>
                <w:color w:val="000000"/>
                <w:szCs w:val="21"/>
              </w:rPr>
              <w:t>掌握管理学基本原理、基本方法方面知识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szCs w:val="21"/>
              </w:rPr>
            </w:pPr>
            <w:r>
              <w:rPr>
                <w:rFonts w:hint="eastAsia" w:ascii="宋体" w:hAnsi="宋体"/>
                <w:szCs w:val="21"/>
              </w:rPr>
              <w:t>2</w:t>
            </w:r>
          </w:p>
        </w:tc>
        <w:tc>
          <w:tcPr>
            <w:tcW w:w="16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szCs w:val="21"/>
              </w:rPr>
            </w:pPr>
            <w:r>
              <w:rPr>
                <w:rFonts w:hint="eastAsia" w:ascii="宋体" w:hAnsi="宋体"/>
                <w:szCs w:val="21"/>
              </w:rPr>
              <w:t>专业技术知识</w:t>
            </w:r>
          </w:p>
        </w:tc>
        <w:tc>
          <w:tcPr>
            <w:tcW w:w="6660" w:type="dxa"/>
            <w:tcBorders>
              <w:top w:val="single" w:color="auto" w:sz="4" w:space="0"/>
              <w:left w:val="single" w:color="auto" w:sz="4" w:space="0"/>
              <w:bottom w:val="single" w:color="auto" w:sz="4" w:space="0"/>
              <w:right w:val="single" w:color="auto" w:sz="4" w:space="0"/>
            </w:tcBorders>
            <w:vAlign w:val="center"/>
          </w:tcPr>
          <w:p>
            <w:pPr>
              <w:numPr>
                <w:ilvl w:val="0"/>
                <w:numId w:val="24"/>
              </w:numPr>
              <w:spacing w:line="360" w:lineRule="exact"/>
              <w:rPr>
                <w:rFonts w:hint="eastAsia" w:ascii="宋体" w:hAnsi="宋体"/>
                <w:color w:val="000000"/>
                <w:szCs w:val="21"/>
              </w:rPr>
            </w:pPr>
            <w:r>
              <w:rPr>
                <w:rFonts w:hint="eastAsia" w:ascii="宋体" w:hAnsi="宋体"/>
                <w:color w:val="000000"/>
                <w:szCs w:val="21"/>
              </w:rPr>
              <w:t>掌握现代物流管理的基本理论知识</w:t>
            </w:r>
          </w:p>
          <w:p>
            <w:pPr>
              <w:numPr>
                <w:ilvl w:val="0"/>
                <w:numId w:val="24"/>
              </w:numPr>
              <w:spacing w:line="360" w:lineRule="exact"/>
              <w:rPr>
                <w:rFonts w:hint="eastAsia" w:ascii="宋体" w:hAnsi="宋体"/>
                <w:color w:val="000000"/>
                <w:szCs w:val="21"/>
              </w:rPr>
            </w:pPr>
            <w:r>
              <w:rPr>
                <w:rFonts w:hint="eastAsia" w:ascii="宋体" w:hAnsi="宋体"/>
                <w:color w:val="000000"/>
                <w:szCs w:val="21"/>
              </w:rPr>
              <w:t>掌握物流</w:t>
            </w:r>
            <w:r>
              <w:rPr>
                <w:rFonts w:hint="eastAsia"/>
                <w:color w:val="000000"/>
                <w:szCs w:val="21"/>
              </w:rPr>
              <w:t>供应链管理知识</w:t>
            </w:r>
          </w:p>
          <w:p>
            <w:pPr>
              <w:numPr>
                <w:ilvl w:val="0"/>
                <w:numId w:val="24"/>
              </w:numPr>
              <w:spacing w:line="360" w:lineRule="exact"/>
              <w:rPr>
                <w:rFonts w:hint="eastAsia" w:ascii="宋体" w:hAnsi="宋体"/>
                <w:color w:val="000000"/>
                <w:szCs w:val="21"/>
              </w:rPr>
            </w:pPr>
            <w:r>
              <w:rPr>
                <w:rFonts w:hint="eastAsia" w:ascii="宋体" w:hAnsi="宋体"/>
                <w:color w:val="000000"/>
                <w:szCs w:val="21"/>
              </w:rPr>
              <w:t>掌握运输管理知识</w:t>
            </w:r>
          </w:p>
          <w:p>
            <w:pPr>
              <w:numPr>
                <w:ilvl w:val="0"/>
                <w:numId w:val="24"/>
              </w:numPr>
              <w:spacing w:line="360" w:lineRule="exact"/>
              <w:rPr>
                <w:rFonts w:hint="eastAsia" w:ascii="宋体" w:hAnsi="宋体"/>
                <w:color w:val="000000"/>
                <w:szCs w:val="21"/>
              </w:rPr>
            </w:pPr>
            <w:r>
              <w:rPr>
                <w:rFonts w:hint="eastAsia" w:ascii="宋体" w:hAnsi="宋体"/>
                <w:color w:val="000000"/>
                <w:szCs w:val="21"/>
              </w:rPr>
              <w:t>掌握库存管理、预测及决策知识</w:t>
            </w:r>
          </w:p>
          <w:p>
            <w:pPr>
              <w:numPr>
                <w:ilvl w:val="0"/>
                <w:numId w:val="24"/>
              </w:numPr>
              <w:spacing w:line="360" w:lineRule="exact"/>
              <w:rPr>
                <w:rFonts w:hint="eastAsia" w:ascii="宋体" w:hAnsi="宋体"/>
                <w:color w:val="000000"/>
                <w:szCs w:val="21"/>
              </w:rPr>
            </w:pPr>
            <w:r>
              <w:rPr>
                <w:rFonts w:hint="eastAsia" w:ascii="宋体" w:hAnsi="宋体"/>
                <w:color w:val="000000"/>
                <w:szCs w:val="21"/>
              </w:rPr>
              <w:t>掌握物流成本管理方面知识</w:t>
            </w:r>
          </w:p>
          <w:p>
            <w:pPr>
              <w:numPr>
                <w:ilvl w:val="0"/>
                <w:numId w:val="24"/>
              </w:numPr>
              <w:spacing w:line="360" w:lineRule="exact"/>
              <w:rPr>
                <w:rFonts w:hint="eastAsia" w:ascii="宋体" w:hAnsi="宋体"/>
                <w:color w:val="000000"/>
                <w:szCs w:val="21"/>
              </w:rPr>
            </w:pPr>
            <w:r>
              <w:rPr>
                <w:rFonts w:hint="eastAsia" w:ascii="宋体" w:hAnsi="宋体"/>
                <w:color w:val="000000"/>
                <w:szCs w:val="21"/>
              </w:rPr>
              <w:t>掌握物流英语知识</w:t>
            </w:r>
          </w:p>
          <w:p>
            <w:pPr>
              <w:numPr>
                <w:ilvl w:val="0"/>
                <w:numId w:val="24"/>
              </w:numPr>
              <w:spacing w:line="360" w:lineRule="exact"/>
              <w:rPr>
                <w:rFonts w:hint="eastAsia" w:ascii="宋体" w:hAnsi="宋体"/>
                <w:color w:val="000000"/>
                <w:szCs w:val="21"/>
              </w:rPr>
            </w:pPr>
            <w:r>
              <w:rPr>
                <w:rFonts w:hint="eastAsia" w:ascii="宋体" w:hAnsi="宋体"/>
                <w:color w:val="000000"/>
                <w:szCs w:val="21"/>
              </w:rPr>
              <w:t>国际贸易术语、合同、保险、商检、流程知识。</w:t>
            </w:r>
          </w:p>
          <w:p>
            <w:pPr>
              <w:numPr>
                <w:ilvl w:val="0"/>
                <w:numId w:val="24"/>
              </w:numPr>
              <w:spacing w:line="360" w:lineRule="exact"/>
              <w:rPr>
                <w:rFonts w:hint="eastAsia" w:ascii="宋体" w:hAnsi="宋体"/>
                <w:color w:val="000000"/>
                <w:szCs w:val="21"/>
              </w:rPr>
            </w:pPr>
            <w:r>
              <w:rPr>
                <w:rFonts w:hint="eastAsia" w:ascii="宋体" w:hAnsi="宋体"/>
                <w:color w:val="000000"/>
                <w:szCs w:val="21"/>
              </w:rPr>
              <w:t>掌握仓储与配送知识</w:t>
            </w:r>
          </w:p>
          <w:p>
            <w:pPr>
              <w:numPr>
                <w:ilvl w:val="0"/>
                <w:numId w:val="24"/>
              </w:numPr>
              <w:spacing w:line="360" w:lineRule="exact"/>
              <w:rPr>
                <w:rFonts w:hint="eastAsia" w:ascii="宋体" w:hAnsi="宋体"/>
                <w:color w:val="000000"/>
                <w:szCs w:val="21"/>
              </w:rPr>
            </w:pPr>
            <w:r>
              <w:rPr>
                <w:rFonts w:hint="eastAsia" w:ascii="宋体" w:hAnsi="宋体"/>
                <w:color w:val="000000"/>
                <w:szCs w:val="21"/>
              </w:rPr>
              <w:t>掌握物流信息知识</w:t>
            </w:r>
          </w:p>
          <w:p>
            <w:pPr>
              <w:numPr>
                <w:ilvl w:val="0"/>
                <w:numId w:val="23"/>
              </w:numPr>
              <w:spacing w:line="360" w:lineRule="exact"/>
              <w:rPr>
                <w:rFonts w:hint="eastAsia" w:ascii="宋体" w:hAnsi="宋体"/>
                <w:color w:val="000000"/>
                <w:szCs w:val="21"/>
              </w:rPr>
            </w:pPr>
            <w:r>
              <w:rPr>
                <w:rFonts w:hint="eastAsia" w:ascii="宋体" w:hAnsi="宋体"/>
                <w:color w:val="000000"/>
                <w:szCs w:val="21"/>
              </w:rPr>
              <w:t>海关与商检政策，报关与商检流程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szCs w:val="21"/>
              </w:rPr>
            </w:pPr>
            <w:r>
              <w:rPr>
                <w:rFonts w:hint="eastAsia" w:ascii="宋体" w:hAnsi="宋体"/>
                <w:szCs w:val="21"/>
              </w:rPr>
              <w:t>3</w:t>
            </w:r>
          </w:p>
        </w:tc>
        <w:tc>
          <w:tcPr>
            <w:tcW w:w="16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ascii="宋体" w:hAnsi="宋体"/>
                <w:szCs w:val="21"/>
              </w:rPr>
            </w:pPr>
            <w:r>
              <w:rPr>
                <w:rFonts w:hint="eastAsia" w:ascii="宋体" w:hAnsi="宋体"/>
                <w:szCs w:val="21"/>
              </w:rPr>
              <w:t>专业拓展知识</w:t>
            </w:r>
          </w:p>
        </w:tc>
        <w:tc>
          <w:tcPr>
            <w:tcW w:w="6660" w:type="dxa"/>
            <w:tcBorders>
              <w:top w:val="single" w:color="auto" w:sz="4" w:space="0"/>
              <w:left w:val="single" w:color="auto" w:sz="4" w:space="0"/>
              <w:bottom w:val="single" w:color="auto" w:sz="4" w:space="0"/>
              <w:right w:val="single" w:color="auto" w:sz="4" w:space="0"/>
            </w:tcBorders>
            <w:vAlign w:val="center"/>
          </w:tcPr>
          <w:p>
            <w:pPr>
              <w:pStyle w:val="4"/>
              <w:numPr>
                <w:ilvl w:val="0"/>
                <w:numId w:val="25"/>
              </w:numPr>
              <w:spacing w:after="0" w:line="360" w:lineRule="exact"/>
              <w:ind w:leftChars="0"/>
              <w:rPr>
                <w:rFonts w:hint="eastAsia"/>
                <w:color w:val="000000"/>
                <w:sz w:val="21"/>
                <w:szCs w:val="21"/>
              </w:rPr>
            </w:pPr>
            <w:r>
              <w:rPr>
                <w:rFonts w:hint="eastAsia"/>
                <w:color w:val="000000"/>
                <w:sz w:val="21"/>
                <w:szCs w:val="21"/>
              </w:rPr>
              <w:t>物流案例知识的拓展</w:t>
            </w:r>
          </w:p>
          <w:p>
            <w:pPr>
              <w:pStyle w:val="4"/>
              <w:numPr>
                <w:ilvl w:val="0"/>
                <w:numId w:val="25"/>
              </w:numPr>
              <w:spacing w:after="0" w:line="360" w:lineRule="exact"/>
              <w:ind w:leftChars="0"/>
              <w:rPr>
                <w:rFonts w:hint="eastAsia"/>
                <w:color w:val="000000"/>
                <w:sz w:val="21"/>
                <w:szCs w:val="21"/>
              </w:rPr>
            </w:pPr>
            <w:r>
              <w:rPr>
                <w:rFonts w:hint="eastAsia"/>
                <w:color w:val="000000"/>
                <w:sz w:val="21"/>
                <w:szCs w:val="21"/>
              </w:rPr>
              <w:t>物流系统优化知识的拓展</w:t>
            </w:r>
          </w:p>
        </w:tc>
      </w:tr>
    </w:tbl>
    <w:p>
      <w:pPr>
        <w:adjustRightInd w:val="0"/>
        <w:snapToGrid w:val="0"/>
        <w:spacing w:line="500" w:lineRule="exact"/>
        <w:ind w:firstLine="482" w:firstLineChars="200"/>
        <w:rPr>
          <w:rFonts w:hint="eastAsia" w:ascii="宋体" w:hAnsi="宋体"/>
          <w:b/>
          <w:sz w:val="24"/>
        </w:rPr>
      </w:pPr>
      <w:r>
        <w:rPr>
          <w:rFonts w:hint="eastAsia" w:ascii="宋体" w:hAnsi="宋体"/>
          <w:b/>
          <w:sz w:val="24"/>
        </w:rPr>
        <w:t>（三）职业能力要求</w:t>
      </w:r>
    </w:p>
    <w:tbl>
      <w:tblPr>
        <w:tblStyle w:val="10"/>
        <w:tblW w:w="9000"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620"/>
        <w:gridCol w:w="66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b/>
                <w:szCs w:val="21"/>
              </w:rPr>
            </w:pPr>
            <w:r>
              <w:rPr>
                <w:rFonts w:hint="eastAsia" w:ascii="宋体" w:hAnsi="宋体"/>
                <w:b/>
                <w:szCs w:val="21"/>
              </w:rPr>
              <w:t>序号</w:t>
            </w:r>
          </w:p>
        </w:tc>
        <w:tc>
          <w:tcPr>
            <w:tcW w:w="16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b/>
                <w:szCs w:val="21"/>
              </w:rPr>
            </w:pPr>
            <w:r>
              <w:rPr>
                <w:rFonts w:hint="eastAsia" w:ascii="宋体" w:hAnsi="宋体"/>
                <w:b/>
                <w:szCs w:val="21"/>
              </w:rPr>
              <w:t>能力结构</w:t>
            </w:r>
          </w:p>
        </w:tc>
        <w:tc>
          <w:tcPr>
            <w:tcW w:w="66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b/>
                <w:szCs w:val="21"/>
              </w:rPr>
            </w:pPr>
            <w:r>
              <w:rPr>
                <w:rFonts w:hint="eastAsia" w:ascii="宋体" w:hAnsi="宋体"/>
                <w:b/>
                <w:szCs w:val="21"/>
              </w:rPr>
              <w:t>能力要求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Arial Unicode MS"/>
                <w:szCs w:val="21"/>
              </w:rPr>
            </w:pPr>
            <w:r>
              <w:rPr>
                <w:rFonts w:hint="eastAsia" w:ascii="宋体" w:hAnsi="宋体"/>
                <w:szCs w:val="21"/>
              </w:rPr>
              <w:t>1</w:t>
            </w:r>
          </w:p>
        </w:tc>
        <w:tc>
          <w:tcPr>
            <w:tcW w:w="1620" w:type="dxa"/>
            <w:tcBorders>
              <w:top w:val="nil"/>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专业核心能力</w:t>
            </w:r>
          </w:p>
        </w:tc>
        <w:tc>
          <w:tcPr>
            <w:tcW w:w="6660" w:type="dxa"/>
            <w:tcBorders>
              <w:top w:val="nil"/>
              <w:left w:val="single" w:color="auto" w:sz="4" w:space="0"/>
              <w:bottom w:val="single" w:color="auto" w:sz="4" w:space="0"/>
              <w:right w:val="single" w:color="auto" w:sz="4" w:space="0"/>
            </w:tcBorders>
            <w:vAlign w:val="center"/>
          </w:tcPr>
          <w:p>
            <w:pPr>
              <w:numPr>
                <w:ilvl w:val="0"/>
                <w:numId w:val="26"/>
              </w:numPr>
              <w:spacing w:line="360" w:lineRule="exact"/>
              <w:rPr>
                <w:rFonts w:hint="eastAsia" w:ascii="宋体" w:hAnsi="宋体"/>
                <w:szCs w:val="21"/>
              </w:rPr>
            </w:pPr>
            <w:r>
              <w:rPr>
                <w:rFonts w:hint="eastAsia" w:ascii="宋体" w:hAnsi="宋体"/>
                <w:bCs/>
                <w:szCs w:val="21"/>
              </w:rPr>
              <w:t>具有</w:t>
            </w:r>
            <w:r>
              <w:rPr>
                <w:rFonts w:hint="eastAsia" w:ascii="宋体" w:hAnsi="宋体"/>
                <w:szCs w:val="21"/>
              </w:rPr>
              <w:t>合同的签订与履行等能力，如联系洽淡时间、询价、报价、还价、订货、佣金、付款、签定合同、索赔等</w:t>
            </w:r>
          </w:p>
          <w:p>
            <w:pPr>
              <w:numPr>
                <w:ilvl w:val="0"/>
                <w:numId w:val="26"/>
              </w:numPr>
              <w:spacing w:line="360" w:lineRule="exact"/>
              <w:rPr>
                <w:rFonts w:hint="eastAsia" w:ascii="宋体" w:hAnsi="宋体"/>
                <w:szCs w:val="21"/>
              </w:rPr>
            </w:pPr>
            <w:r>
              <w:rPr>
                <w:rFonts w:hint="eastAsia" w:ascii="宋体" w:hAnsi="宋体"/>
                <w:bCs/>
                <w:szCs w:val="21"/>
              </w:rPr>
              <w:t>具有</w:t>
            </w:r>
            <w:r>
              <w:rPr>
                <w:rFonts w:ascii="Wingdings" w:hAnsi="Wingdings" w:cs="Wingdings"/>
                <w:szCs w:val="21"/>
              </w:rPr>
              <w:t>现代物流管理的知识及其运用能力</w:t>
            </w:r>
          </w:p>
          <w:p>
            <w:pPr>
              <w:numPr>
                <w:ilvl w:val="0"/>
                <w:numId w:val="26"/>
              </w:numPr>
              <w:spacing w:line="360" w:lineRule="exact"/>
              <w:rPr>
                <w:rFonts w:hint="eastAsia" w:ascii="宋体" w:hAnsi="宋体"/>
                <w:szCs w:val="21"/>
              </w:rPr>
            </w:pPr>
            <w:r>
              <w:rPr>
                <w:rFonts w:hint="eastAsia" w:ascii="宋体" w:hAnsi="宋体"/>
                <w:szCs w:val="21"/>
              </w:rPr>
              <w:t>掌握库存管理知识，具备运用知识的能力</w:t>
            </w:r>
          </w:p>
          <w:p>
            <w:pPr>
              <w:numPr>
                <w:ilvl w:val="0"/>
                <w:numId w:val="26"/>
              </w:numPr>
              <w:spacing w:line="360" w:lineRule="exact"/>
              <w:rPr>
                <w:rFonts w:hint="eastAsia" w:ascii="宋体" w:hAnsi="宋体"/>
                <w:szCs w:val="21"/>
              </w:rPr>
            </w:pPr>
            <w:r>
              <w:rPr>
                <w:rFonts w:hint="eastAsia" w:ascii="宋体" w:hAnsi="宋体"/>
                <w:bCs/>
                <w:szCs w:val="21"/>
              </w:rPr>
              <w:t>具有</w:t>
            </w:r>
            <w:r>
              <w:rPr>
                <w:rFonts w:hint="eastAsia" w:ascii="宋体" w:hAnsi="宋体"/>
                <w:szCs w:val="21"/>
              </w:rPr>
              <w:t>供应链管理的知识及</w:t>
            </w:r>
            <w:r>
              <w:rPr>
                <w:rFonts w:ascii="Wingdings" w:hAnsi="Wingdings" w:cs="Wingdings"/>
                <w:szCs w:val="21"/>
              </w:rPr>
              <w:t>其运用</w:t>
            </w:r>
            <w:r>
              <w:rPr>
                <w:rFonts w:hint="eastAsia" w:ascii="宋体" w:hAnsi="宋体"/>
                <w:szCs w:val="21"/>
              </w:rPr>
              <w:t>能力</w:t>
            </w:r>
          </w:p>
          <w:p>
            <w:pPr>
              <w:numPr>
                <w:ilvl w:val="0"/>
                <w:numId w:val="26"/>
              </w:numPr>
              <w:spacing w:line="360" w:lineRule="exact"/>
              <w:rPr>
                <w:rFonts w:hint="eastAsia" w:ascii="宋体" w:hAnsi="宋体"/>
                <w:szCs w:val="21"/>
              </w:rPr>
            </w:pPr>
            <w:r>
              <w:rPr>
                <w:rFonts w:hint="eastAsia" w:ascii="宋体" w:hAnsi="宋体"/>
                <w:szCs w:val="21"/>
              </w:rPr>
              <w:t>掌握物流信息技术的知识和运用能力</w:t>
            </w:r>
          </w:p>
          <w:p>
            <w:pPr>
              <w:numPr>
                <w:ilvl w:val="0"/>
                <w:numId w:val="26"/>
              </w:numPr>
              <w:spacing w:line="360" w:lineRule="exact"/>
              <w:rPr>
                <w:rFonts w:hint="eastAsia" w:ascii="宋体" w:hAnsi="宋体"/>
                <w:szCs w:val="21"/>
              </w:rPr>
            </w:pPr>
            <w:r>
              <w:rPr>
                <w:rFonts w:hint="eastAsia" w:ascii="宋体" w:hAnsi="宋体"/>
                <w:bCs/>
                <w:szCs w:val="21"/>
              </w:rPr>
              <w:t>具有</w:t>
            </w:r>
            <w:r>
              <w:rPr>
                <w:rFonts w:hint="eastAsia" w:ascii="宋体" w:hAnsi="宋体"/>
                <w:szCs w:val="21"/>
              </w:rPr>
              <w:t>报关与报检的知识和能力</w:t>
            </w:r>
          </w:p>
          <w:p>
            <w:pPr>
              <w:numPr>
                <w:ilvl w:val="0"/>
                <w:numId w:val="26"/>
              </w:numPr>
              <w:spacing w:line="360" w:lineRule="exact"/>
              <w:rPr>
                <w:rFonts w:hint="eastAsia" w:ascii="宋体" w:hAnsi="宋体"/>
                <w:szCs w:val="21"/>
              </w:rPr>
            </w:pPr>
            <w:r>
              <w:rPr>
                <w:rFonts w:hint="eastAsia" w:ascii="宋体" w:hAnsi="宋体"/>
                <w:szCs w:val="21"/>
              </w:rPr>
              <w:t>掌握仓储与配送的知识和能力</w:t>
            </w:r>
          </w:p>
          <w:p>
            <w:pPr>
              <w:numPr>
                <w:ilvl w:val="0"/>
                <w:numId w:val="26"/>
              </w:numPr>
              <w:spacing w:line="360" w:lineRule="exact"/>
              <w:rPr>
                <w:rFonts w:hint="eastAsia" w:ascii="宋体" w:hAnsi="宋体"/>
                <w:szCs w:val="21"/>
              </w:rPr>
            </w:pPr>
            <w:r>
              <w:rPr>
                <w:rFonts w:hint="eastAsia" w:ascii="宋体" w:hAnsi="宋体"/>
                <w:szCs w:val="21"/>
              </w:rPr>
              <w:t>掌握运输管理的知识及其运用能力</w:t>
            </w:r>
          </w:p>
          <w:p>
            <w:pPr>
              <w:numPr>
                <w:ilvl w:val="0"/>
                <w:numId w:val="26"/>
              </w:numPr>
              <w:spacing w:line="360" w:lineRule="exact"/>
              <w:rPr>
                <w:rFonts w:hint="eastAsia" w:ascii="宋体" w:hAnsi="宋体"/>
                <w:szCs w:val="21"/>
              </w:rPr>
            </w:pPr>
            <w:r>
              <w:rPr>
                <w:rFonts w:hint="eastAsia" w:ascii="宋体" w:hAnsi="宋体"/>
                <w:bCs/>
                <w:szCs w:val="21"/>
              </w:rPr>
              <w:t>具有</w:t>
            </w:r>
            <w:r>
              <w:rPr>
                <w:rFonts w:hint="eastAsia" w:ascii="宋体" w:hAnsi="宋体"/>
                <w:szCs w:val="21"/>
              </w:rPr>
              <w:t>冷链物流管理的知识及其运用能力</w:t>
            </w:r>
          </w:p>
          <w:p>
            <w:pPr>
              <w:numPr>
                <w:ilvl w:val="0"/>
                <w:numId w:val="26"/>
              </w:numPr>
              <w:spacing w:line="360" w:lineRule="exact"/>
              <w:rPr>
                <w:rFonts w:hint="eastAsia" w:ascii="宋体" w:hAnsi="宋体"/>
                <w:b/>
                <w:bCs/>
                <w:szCs w:val="21"/>
              </w:rPr>
            </w:pPr>
            <w:r>
              <w:rPr>
                <w:rFonts w:hint="eastAsia" w:ascii="宋体" w:hAnsi="宋体"/>
                <w:szCs w:val="21"/>
              </w:rPr>
              <w:t>掌握采购与供应管理的知识及其运用能力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Arial Unicode MS"/>
                <w:szCs w:val="21"/>
              </w:rPr>
            </w:pPr>
            <w:r>
              <w:rPr>
                <w:rFonts w:hint="eastAsia" w:ascii="宋体" w:hAnsi="宋体" w:cs="Arial Unicode MS"/>
                <w:szCs w:val="21"/>
              </w:rPr>
              <w:t>2</w:t>
            </w:r>
          </w:p>
        </w:tc>
        <w:tc>
          <w:tcPr>
            <w:tcW w:w="162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Arial Unicode MS"/>
                <w:szCs w:val="21"/>
              </w:rPr>
            </w:pPr>
            <w:r>
              <w:rPr>
                <w:rFonts w:hint="eastAsia" w:ascii="宋体" w:hAnsi="宋体"/>
                <w:szCs w:val="21"/>
              </w:rPr>
              <w:t>专业拓展能力</w:t>
            </w:r>
          </w:p>
        </w:tc>
        <w:tc>
          <w:tcPr>
            <w:tcW w:w="6660" w:type="dxa"/>
            <w:tcBorders>
              <w:top w:val="single" w:color="auto" w:sz="4" w:space="0"/>
              <w:left w:val="single" w:color="auto" w:sz="4" w:space="0"/>
              <w:bottom w:val="single" w:color="auto" w:sz="4" w:space="0"/>
              <w:right w:val="single" w:color="auto" w:sz="4" w:space="0"/>
            </w:tcBorders>
            <w:vAlign w:val="center"/>
          </w:tcPr>
          <w:p>
            <w:pPr>
              <w:pStyle w:val="4"/>
              <w:numPr>
                <w:ilvl w:val="0"/>
                <w:numId w:val="27"/>
              </w:numPr>
              <w:spacing w:after="0" w:line="360" w:lineRule="exact"/>
              <w:ind w:leftChars="0"/>
              <w:rPr>
                <w:rFonts w:hint="eastAsia"/>
                <w:sz w:val="21"/>
                <w:szCs w:val="21"/>
              </w:rPr>
            </w:pPr>
            <w:r>
              <w:rPr>
                <w:rFonts w:hint="eastAsia"/>
                <w:sz w:val="21"/>
                <w:szCs w:val="21"/>
              </w:rPr>
              <w:t>物流管理案例的分析和运用能力</w:t>
            </w:r>
          </w:p>
          <w:p>
            <w:pPr>
              <w:numPr>
                <w:ilvl w:val="0"/>
                <w:numId w:val="27"/>
              </w:numPr>
              <w:spacing w:line="360" w:lineRule="exact"/>
              <w:rPr>
                <w:rFonts w:hint="eastAsia" w:ascii="宋体" w:hAnsi="宋体"/>
                <w:bCs/>
                <w:color w:val="000000"/>
                <w:szCs w:val="21"/>
              </w:rPr>
            </w:pPr>
            <w:r>
              <w:rPr>
                <w:rFonts w:hint="eastAsia" w:ascii="宋体" w:hAnsi="宋体"/>
                <w:szCs w:val="21"/>
              </w:rPr>
              <w:t>交际沟通能力，团队合作能力</w:t>
            </w:r>
          </w:p>
        </w:tc>
      </w:tr>
    </w:tbl>
    <w:p>
      <w:pPr>
        <w:pStyle w:val="20"/>
        <w:spacing w:before="0" w:beforeAutospacing="0" w:after="0" w:afterAutospacing="0" w:line="500" w:lineRule="exact"/>
        <w:rPr>
          <w:rFonts w:hint="eastAsia" w:ascii="黑体" w:hAnsi="黑体" w:eastAsia="黑体"/>
          <w:b/>
          <w:sz w:val="28"/>
          <w:szCs w:val="28"/>
        </w:rPr>
      </w:pPr>
    </w:p>
    <w:p>
      <w:pPr>
        <w:pStyle w:val="20"/>
        <w:spacing w:before="0" w:beforeAutospacing="0" w:after="0" w:afterAutospacing="0" w:line="500" w:lineRule="exact"/>
        <w:rPr>
          <w:rFonts w:hint="eastAsia" w:ascii="黑体" w:hAnsi="黑体" w:eastAsia="黑体"/>
          <w:b/>
          <w:sz w:val="28"/>
          <w:szCs w:val="28"/>
        </w:rPr>
      </w:pPr>
      <w:r>
        <w:rPr>
          <w:rFonts w:hint="eastAsia" w:ascii="黑体" w:hAnsi="黑体" w:eastAsia="黑体"/>
          <w:b/>
          <w:sz w:val="28"/>
          <w:szCs w:val="28"/>
        </w:rPr>
        <w:t>三、招生对象及学制</w:t>
      </w:r>
    </w:p>
    <w:p>
      <w:pPr>
        <w:spacing w:line="500" w:lineRule="exact"/>
        <w:ind w:firstLine="480" w:firstLineChars="200"/>
        <w:rPr>
          <w:rFonts w:hint="eastAsia" w:ascii="宋体" w:hAnsi="宋体"/>
          <w:sz w:val="24"/>
        </w:rPr>
      </w:pPr>
      <w:r>
        <w:rPr>
          <w:rFonts w:hint="eastAsia" w:ascii="宋体" w:hAnsi="宋体"/>
          <w:sz w:val="24"/>
        </w:rPr>
        <w:t>面向高中或中职毕业生，全日制三年</w:t>
      </w:r>
    </w:p>
    <w:p>
      <w:pPr>
        <w:pStyle w:val="20"/>
        <w:keepNext w:val="0"/>
        <w:keepLines w:val="0"/>
        <w:pageBreakBefore w:val="0"/>
        <w:kinsoku/>
        <w:wordWrap/>
        <w:overflowPunct/>
        <w:topLinePunct w:val="0"/>
        <w:autoSpaceDE/>
        <w:autoSpaceDN/>
        <w:bidi w:val="0"/>
        <w:adjustRightInd/>
        <w:snapToGrid/>
        <w:spacing w:before="0" w:beforeAutospacing="0" w:after="0" w:afterAutospacing="0" w:line="500" w:lineRule="exact"/>
        <w:textAlignment w:val="auto"/>
        <w:outlineLvl w:val="9"/>
        <w:rPr>
          <w:rFonts w:hint="eastAsia" w:ascii="黑体" w:hAnsi="黑体" w:eastAsia="黑体"/>
          <w:b/>
          <w:sz w:val="28"/>
          <w:szCs w:val="28"/>
        </w:rPr>
      </w:pPr>
      <w:r>
        <w:rPr>
          <w:rFonts w:hint="eastAsia" w:ascii="黑体" w:hAnsi="黑体" w:eastAsia="黑体"/>
          <w:b/>
          <w:sz w:val="28"/>
          <w:szCs w:val="28"/>
        </w:rPr>
        <w:t>四、就业面向及知识、素养、能力结构分析</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outlineLvl w:val="9"/>
        <w:rPr>
          <w:rFonts w:hint="eastAsia"/>
          <w:b/>
          <w:sz w:val="24"/>
        </w:rPr>
      </w:pPr>
      <w:r>
        <w:rPr>
          <w:rFonts w:hint="eastAsia"/>
          <w:b/>
          <w:sz w:val="24"/>
        </w:rPr>
        <w:t>（一）就业面向</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sz w:val="24"/>
        </w:rPr>
      </w:pPr>
      <w:r>
        <w:rPr>
          <w:rFonts w:hint="eastAsia"/>
          <w:sz w:val="24"/>
        </w:rPr>
        <w:t>主要就业单位：</w:t>
      </w:r>
      <w:r>
        <w:rPr>
          <w:rFonts w:hint="eastAsia" w:ascii="宋体" w:hAnsi="宋体"/>
          <w:sz w:val="24"/>
        </w:rPr>
        <w:t>制造企业、物流企业、航运企业、港口企业、连锁企业、贸易企业、货代企业、冷链企业、电商企业等。</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sz w:val="24"/>
        </w:rPr>
        <w:t>初始就业岗位：</w:t>
      </w:r>
      <w:r>
        <w:rPr>
          <w:rFonts w:hint="eastAsia" w:ascii="宋体" w:hAnsi="宋体"/>
          <w:sz w:val="24"/>
        </w:rPr>
        <w:t>制造企业采购、仓管、计划、物控、物流操作等；货代企业操作、客服、海外代理、</w:t>
      </w:r>
      <w:r>
        <w:rPr>
          <w:rFonts w:hint="eastAsia"/>
          <w:sz w:val="24"/>
        </w:rPr>
        <w:t>报检</w:t>
      </w:r>
      <w:r>
        <w:rPr>
          <w:rFonts w:hint="eastAsia" w:ascii="宋体" w:hAnsi="宋体"/>
          <w:sz w:val="24"/>
        </w:rPr>
        <w:t>等；贸易企业岗位：外贸业务、外贸跟单、商务单证等；物流企业运输/堆场调度、现场操作、验箱、配送管理、市场营销、信息管理等；</w:t>
      </w:r>
      <w:r>
        <w:rPr>
          <w:rFonts w:hint="eastAsia"/>
          <w:sz w:val="24"/>
        </w:rPr>
        <w:t>电商企业</w:t>
      </w:r>
      <w:r>
        <w:rPr>
          <w:rFonts w:hint="eastAsia" w:ascii="宋体" w:hAnsi="宋体"/>
          <w:sz w:val="24"/>
        </w:rPr>
        <w:t>跟单、仓储、分拣、配送及物流操作等。</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sz w:val="24"/>
        </w:rPr>
      </w:pPr>
      <w:r>
        <w:rPr>
          <w:rFonts w:hint="eastAsia"/>
          <w:sz w:val="24"/>
        </w:rPr>
        <w:t>发展工作岗位：采购经理、仓储主管、配送主管、物流市场营销经理、货代主管、物流操作主管等。</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outlineLvl w:val="9"/>
        <w:rPr>
          <w:rFonts w:hint="eastAsia"/>
          <w:b/>
          <w:sz w:val="24"/>
        </w:rPr>
      </w:pPr>
      <w:r>
        <w:rPr>
          <w:rFonts w:hint="eastAsia"/>
          <w:b/>
          <w:sz w:val="24"/>
        </w:rPr>
        <w:t>（二）基础知识与职业素养要求</w:t>
      </w:r>
    </w:p>
    <w:tbl>
      <w:tblPr>
        <w:tblStyle w:val="10"/>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99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60" w:lineRule="exact"/>
              <w:jc w:val="center"/>
              <w:rPr>
                <w:rFonts w:hint="eastAsia"/>
                <w:b/>
                <w:szCs w:val="21"/>
              </w:rPr>
            </w:pPr>
            <w:r>
              <w:rPr>
                <w:rFonts w:hint="eastAsia"/>
                <w:b/>
                <w:szCs w:val="21"/>
              </w:rPr>
              <w:t>知识与素养名称</w:t>
            </w:r>
          </w:p>
        </w:tc>
        <w:tc>
          <w:tcPr>
            <w:tcW w:w="3990" w:type="dxa"/>
            <w:vAlign w:val="center"/>
          </w:tcPr>
          <w:p>
            <w:pPr>
              <w:spacing w:line="360" w:lineRule="exact"/>
              <w:jc w:val="center"/>
              <w:rPr>
                <w:rFonts w:hint="eastAsia"/>
                <w:b/>
                <w:szCs w:val="21"/>
              </w:rPr>
            </w:pPr>
            <w:r>
              <w:rPr>
                <w:rFonts w:hint="eastAsia"/>
                <w:b/>
                <w:szCs w:val="21"/>
              </w:rPr>
              <w:t>内涵要求</w:t>
            </w:r>
          </w:p>
        </w:tc>
        <w:tc>
          <w:tcPr>
            <w:tcW w:w="2880" w:type="dxa"/>
            <w:vAlign w:val="center"/>
          </w:tcPr>
          <w:p>
            <w:pPr>
              <w:spacing w:line="360" w:lineRule="exact"/>
              <w:jc w:val="center"/>
              <w:rPr>
                <w:rFonts w:hint="eastAsia"/>
                <w:b/>
                <w:szCs w:val="21"/>
              </w:rPr>
            </w:pPr>
            <w:r>
              <w:rPr>
                <w:rFonts w:hint="eastAsia"/>
                <w:b/>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60" w:lineRule="exact"/>
              <w:ind w:firstLine="315" w:firstLineChars="150"/>
              <w:jc w:val="center"/>
              <w:rPr>
                <w:rFonts w:hint="eastAsia"/>
                <w:szCs w:val="21"/>
              </w:rPr>
            </w:pPr>
            <w:r>
              <w:rPr>
                <w:rFonts w:hint="eastAsia"/>
                <w:szCs w:val="21"/>
              </w:rPr>
              <w:t>基础知识</w:t>
            </w:r>
          </w:p>
        </w:tc>
        <w:tc>
          <w:tcPr>
            <w:tcW w:w="3990" w:type="dxa"/>
            <w:vAlign w:val="center"/>
          </w:tcPr>
          <w:p>
            <w:pPr>
              <w:spacing w:line="360" w:lineRule="exact"/>
              <w:rPr>
                <w:rFonts w:hint="eastAsia"/>
                <w:szCs w:val="21"/>
              </w:rPr>
            </w:pPr>
            <w:r>
              <w:rPr>
                <w:rFonts w:hint="eastAsia"/>
                <w:szCs w:val="21"/>
              </w:rPr>
              <w:t>掌握必备的语文、数学、英语等文化基础知识</w:t>
            </w:r>
          </w:p>
          <w:p>
            <w:pPr>
              <w:spacing w:line="360" w:lineRule="exact"/>
              <w:rPr>
                <w:rFonts w:hint="eastAsia"/>
                <w:szCs w:val="21"/>
              </w:rPr>
            </w:pPr>
            <w:r>
              <w:rPr>
                <w:rFonts w:hint="eastAsia"/>
                <w:szCs w:val="21"/>
              </w:rPr>
              <w:t>掌握必备的经济学基础、管理学基础、物流管理概论等专业基础知识</w:t>
            </w:r>
          </w:p>
        </w:tc>
        <w:tc>
          <w:tcPr>
            <w:tcW w:w="2880" w:type="dxa"/>
            <w:vAlign w:val="center"/>
          </w:tcPr>
          <w:p>
            <w:pPr>
              <w:spacing w:line="360" w:lineRule="exact"/>
              <w:rPr>
                <w:rFonts w:hint="eastAsia"/>
                <w:szCs w:val="21"/>
              </w:rPr>
            </w:pPr>
            <w:r>
              <w:rPr>
                <w:rFonts w:hint="eastAsia"/>
                <w:szCs w:val="21"/>
              </w:rPr>
              <w:t>应用文写作、经济数学、大学基础英语、西方经济学、管理学基础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60" w:lineRule="exact"/>
              <w:jc w:val="center"/>
              <w:rPr>
                <w:rFonts w:hint="eastAsia"/>
                <w:szCs w:val="21"/>
              </w:rPr>
            </w:pPr>
            <w:r>
              <w:rPr>
                <w:rFonts w:hint="eastAsia"/>
                <w:szCs w:val="21"/>
              </w:rPr>
              <w:t>计算机应用基础</w:t>
            </w:r>
          </w:p>
        </w:tc>
        <w:tc>
          <w:tcPr>
            <w:tcW w:w="3990" w:type="dxa"/>
            <w:vAlign w:val="center"/>
          </w:tcPr>
          <w:p>
            <w:pPr>
              <w:spacing w:line="360" w:lineRule="exact"/>
              <w:rPr>
                <w:rFonts w:hint="eastAsia"/>
                <w:szCs w:val="21"/>
              </w:rPr>
            </w:pPr>
            <w:r>
              <w:rPr>
                <w:rFonts w:hint="eastAsia"/>
                <w:szCs w:val="21"/>
              </w:rPr>
              <w:t>熟悉计算机在日常办公中的应用，会用计算机收集和处理简单信息</w:t>
            </w:r>
          </w:p>
        </w:tc>
        <w:tc>
          <w:tcPr>
            <w:tcW w:w="2880" w:type="dxa"/>
            <w:vAlign w:val="center"/>
          </w:tcPr>
          <w:p>
            <w:pPr>
              <w:spacing w:line="360" w:lineRule="exact"/>
              <w:rPr>
                <w:rFonts w:hint="eastAsia" w:eastAsia="宋体"/>
                <w:szCs w:val="21"/>
                <w:lang w:eastAsia="zh-CN"/>
              </w:rPr>
            </w:pPr>
            <w:r>
              <w:rPr>
                <w:rFonts w:hint="eastAsia"/>
                <w:szCs w:val="21"/>
                <w:lang w:eastAsia="zh-CN"/>
              </w:rPr>
              <w:t>计算机与</w:t>
            </w:r>
            <w:r>
              <w:rPr>
                <w:rFonts w:hint="eastAsia"/>
                <w:szCs w:val="21"/>
              </w:rPr>
              <w:t>现代办公软件</w:t>
            </w:r>
            <w:r>
              <w:rPr>
                <w:rFonts w:hint="eastAsia"/>
                <w:szCs w:val="21"/>
                <w:lang w:eastAsia="zh-CN"/>
              </w:rPr>
              <w:t>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60" w:lineRule="exact"/>
              <w:jc w:val="center"/>
              <w:rPr>
                <w:rFonts w:hint="eastAsia"/>
                <w:szCs w:val="21"/>
              </w:rPr>
            </w:pPr>
            <w:r>
              <w:rPr>
                <w:rFonts w:hint="eastAsia"/>
                <w:szCs w:val="21"/>
              </w:rPr>
              <w:t>思想政治与职业道德</w:t>
            </w:r>
          </w:p>
        </w:tc>
        <w:tc>
          <w:tcPr>
            <w:tcW w:w="3990" w:type="dxa"/>
            <w:vAlign w:val="center"/>
          </w:tcPr>
          <w:p>
            <w:pPr>
              <w:spacing w:line="360" w:lineRule="exact"/>
              <w:rPr>
                <w:rFonts w:hint="eastAsia"/>
                <w:szCs w:val="21"/>
              </w:rPr>
            </w:pPr>
            <w:r>
              <w:rPr>
                <w:rFonts w:hint="eastAsia"/>
                <w:szCs w:val="21"/>
              </w:rPr>
              <w:t>树立正确的世界观、人生观、价值观，具有良好的职业道德和法制观念</w:t>
            </w:r>
          </w:p>
        </w:tc>
        <w:tc>
          <w:tcPr>
            <w:tcW w:w="2880" w:type="dxa"/>
            <w:vAlign w:val="center"/>
          </w:tcPr>
          <w:p>
            <w:pPr>
              <w:spacing w:line="360" w:lineRule="exact"/>
              <w:rPr>
                <w:rFonts w:hint="eastAsia"/>
                <w:szCs w:val="21"/>
              </w:rPr>
            </w:pPr>
            <w:r>
              <w:rPr>
                <w:rFonts w:hint="eastAsia"/>
                <w:szCs w:val="21"/>
              </w:rPr>
              <w:t>毛泽东思想与中国特色社会主义理论体系概论、思想道德修养与法律基础、形势与政策、职业生涯规划与专业教育、就业指导与创新创业教育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center"/>
          </w:tcPr>
          <w:p>
            <w:pPr>
              <w:spacing w:line="360" w:lineRule="exact"/>
              <w:jc w:val="center"/>
              <w:rPr>
                <w:rFonts w:hint="eastAsia"/>
                <w:szCs w:val="21"/>
              </w:rPr>
            </w:pPr>
            <w:r>
              <w:rPr>
                <w:rFonts w:hint="eastAsia"/>
                <w:szCs w:val="21"/>
              </w:rPr>
              <w:t>身心素质</w:t>
            </w:r>
          </w:p>
        </w:tc>
        <w:tc>
          <w:tcPr>
            <w:tcW w:w="3990" w:type="dxa"/>
            <w:vAlign w:val="center"/>
          </w:tcPr>
          <w:p>
            <w:pPr>
              <w:spacing w:line="360" w:lineRule="exact"/>
              <w:rPr>
                <w:rFonts w:hint="eastAsia"/>
                <w:szCs w:val="21"/>
              </w:rPr>
            </w:pPr>
            <w:r>
              <w:rPr>
                <w:rFonts w:hint="eastAsia"/>
                <w:szCs w:val="21"/>
              </w:rPr>
              <w:t>具有健康的身体和心理素质</w:t>
            </w:r>
          </w:p>
        </w:tc>
        <w:tc>
          <w:tcPr>
            <w:tcW w:w="2880" w:type="dxa"/>
            <w:vAlign w:val="center"/>
          </w:tcPr>
          <w:p>
            <w:pPr>
              <w:spacing w:line="360" w:lineRule="exact"/>
              <w:rPr>
                <w:rFonts w:hint="eastAsia"/>
                <w:szCs w:val="21"/>
              </w:rPr>
            </w:pPr>
            <w:r>
              <w:rPr>
                <w:rFonts w:hint="eastAsia"/>
                <w:szCs w:val="21"/>
              </w:rPr>
              <w:t>体育、心理健康</w:t>
            </w:r>
          </w:p>
        </w:tc>
      </w:tr>
    </w:tbl>
    <w:p>
      <w:pPr>
        <w:spacing w:line="500" w:lineRule="exact"/>
        <w:ind w:firstLine="482" w:firstLineChars="200"/>
        <w:rPr>
          <w:rFonts w:hint="eastAsia"/>
          <w:b/>
          <w:sz w:val="24"/>
        </w:rPr>
      </w:pPr>
    </w:p>
    <w:p>
      <w:pPr>
        <w:spacing w:line="500" w:lineRule="exact"/>
        <w:ind w:firstLine="482" w:firstLineChars="200"/>
        <w:rPr>
          <w:rFonts w:hint="eastAsia"/>
          <w:b/>
          <w:sz w:val="24"/>
        </w:rPr>
      </w:pPr>
      <w:r>
        <w:rPr>
          <w:rFonts w:hint="eastAsia"/>
          <w:b/>
          <w:sz w:val="24"/>
        </w:rPr>
        <w:br w:type="page"/>
      </w:r>
    </w:p>
    <w:p>
      <w:pPr>
        <w:spacing w:line="500" w:lineRule="exact"/>
        <w:rPr>
          <w:rFonts w:hint="eastAsia"/>
          <w:b/>
          <w:sz w:val="24"/>
        </w:rPr>
      </w:pPr>
      <w:r>
        <w:rPr>
          <w:rFonts w:hint="eastAsia"/>
          <w:b/>
          <w:sz w:val="24"/>
        </w:rPr>
        <w:t>（三）就业岗位技术技能要求</w:t>
      </w:r>
    </w:p>
    <w:tbl>
      <w:tblPr>
        <w:tblStyle w:val="10"/>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800"/>
        <w:gridCol w:w="306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Cs w:val="21"/>
              </w:rPr>
            </w:pPr>
            <w:r>
              <w:rPr>
                <w:rFonts w:hint="eastAsia" w:ascii="宋体" w:hAnsi="宋体"/>
                <w:b/>
                <w:szCs w:val="21"/>
              </w:rPr>
              <w:t>核心岗位名称</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Cs w:val="21"/>
              </w:rPr>
            </w:pPr>
            <w:r>
              <w:rPr>
                <w:rFonts w:hint="eastAsia" w:ascii="宋体" w:hAnsi="宋体"/>
                <w:b/>
                <w:szCs w:val="21"/>
              </w:rPr>
              <w:t>典型工作任务</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Cs w:val="21"/>
              </w:rPr>
            </w:pPr>
            <w:r>
              <w:rPr>
                <w:rFonts w:hint="eastAsia" w:ascii="宋体" w:hAnsi="宋体"/>
                <w:b/>
                <w:szCs w:val="21"/>
              </w:rPr>
              <w:t>岗位标准(岗位核心能力)</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b/>
                <w:szCs w:val="21"/>
              </w:rPr>
            </w:pPr>
            <w:r>
              <w:rPr>
                <w:rFonts w:hint="eastAsia" w:ascii="宋体" w:hAnsi="宋体"/>
                <w:b/>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采购、仓储、物流操作</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(初始岗位)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采购的接单、开发供应商、谈判定价、跟单、结款；仓储的进库、保管、出库；物流实际操作</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能进行采购的接单、供应商开发、有能力谈判定价、跟单、结款；具有仓储的进库、保管、出库能力，有成本意识；具备物流实际操作能力</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物流基础、采购与供应管理、库存管理、国际货运代理实务与操作、物流成本管理、仓储配送管理与操作、冷链物流管理等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运输配送调度</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(初始岗位)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分析客户订单、分析拥有资源、科学调度</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具备运输、配送相关知识、技能。能对客户订单进行分析、对拥有资源进行分析、统筹两者科学调度；具有货代、贸易知识、技能</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物流基础、运输管理与模块操作、仓储配送管理与操作、国际贸易实务、</w:t>
            </w:r>
            <w:r>
              <w:rPr>
                <w:rFonts w:hint="eastAsia" w:ascii="宋体" w:hAnsi="宋体"/>
                <w:szCs w:val="21"/>
                <w:lang w:eastAsia="zh-CN"/>
              </w:rPr>
              <w:t>海</w:t>
            </w:r>
            <w:r>
              <w:rPr>
                <w:rFonts w:hint="eastAsia" w:ascii="宋体" w:hAnsi="宋体"/>
                <w:szCs w:val="21"/>
              </w:rPr>
              <w:t>空联运操作等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货代、单证</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(初始岗位)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熟悉货代的接单、过程处理；单证、填制单证</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可进行货代接单、有订单处理能力；熟悉单证、能够填制相关单证</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国际货运代理实务与操作、海空联运操作等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物流市场营销、计划、物控、跟单</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(初始岗位)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接单、跟单；计划制定；物料控制；单证缮制，单证审核，单证传递</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能够面对市场接单、能根据有限的资源合理安排进度表；能按计划需求跟进所需物料；能缮制商业单据；能根据合同和跟单信用证进行各种议付单据流转</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物流基础、库存管理、仓储配送管理与操作、物流市场营销、供应链管理实训、沟通与礼仪训练等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采购经理</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(发展岗位)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采购计划安排、组织、跟踪落实</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具有良好的供应商开发技巧、谈判技巧；能起草合同、有订立和审核的能力；具有一定的团队组织与管理能力</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采购与供应管理、供应链管理实训、物流成本管理、沟通与礼仪训练、管理学基础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仓储主管</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(发展岗位)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仓储任务布置、人员组织、协调</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具有仓储管理知识、成本意识、良好的仓储管理能力及一定的团队组织与管理能力</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库存管理、仓储配送管理与操作、沟通与礼仪训练、管理学基础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配送主管</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(发展岗位)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配送任务分配、组织，过程监控</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具备配送知识、良好的沟通技巧；较强的客服意识和时间观念、成本意识；具有一定的团队组织与管理能力</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仓储配送管理与操作、供应链管理实训、沟通与礼仪训练、管理学基础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货代主管</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(发展岗位)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货代任务安排、组织、协调、跟踪</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有良好的货代知识、技能；较强的服务意识；一定的团队组织与管理能力</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国际货运代理实务与操作、物流市场营销、沟通与礼仪训练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物流市场营销经理</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(发展岗位)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业务谈判，合同订立，组织与协调</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具有市场营销能力、谈判技巧；有合同的管理能力；有能力对团队进行组织与管理</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物流市场营销、沟通与礼仪训练、管理学基础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2" w:hRule="atLeast"/>
        </w:trPr>
        <w:tc>
          <w:tcPr>
            <w:tcW w:w="162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物流操作主管</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outlineLvl w:val="9"/>
              <w:rPr>
                <w:rFonts w:hint="eastAsia" w:ascii="宋体" w:hAnsi="宋体"/>
                <w:szCs w:val="21"/>
              </w:rPr>
            </w:pPr>
            <w:r>
              <w:rPr>
                <w:rFonts w:hint="eastAsia" w:ascii="宋体" w:hAnsi="宋体"/>
                <w:szCs w:val="21"/>
              </w:rPr>
              <w:t>(发展岗位)</w:t>
            </w:r>
          </w:p>
        </w:tc>
        <w:tc>
          <w:tcPr>
            <w:tcW w:w="180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操作计划安排、人员组织、作业协调</w:t>
            </w:r>
          </w:p>
        </w:tc>
        <w:tc>
          <w:tcPr>
            <w:tcW w:w="306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有良好的物流操作知识与技能；良好的安全、效率、成本意识；有一定的团队组织和管理能力</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ascii="宋体" w:hAnsi="宋体"/>
                <w:szCs w:val="21"/>
              </w:rPr>
            </w:pPr>
            <w:r>
              <w:rPr>
                <w:rFonts w:hint="eastAsia" w:ascii="宋体" w:hAnsi="宋体"/>
                <w:szCs w:val="21"/>
              </w:rPr>
              <w:t>仓储配送管理与操作、运输管理与模块操作、沟通与礼仪训练、管理学基础</w:t>
            </w:r>
          </w:p>
        </w:tc>
      </w:tr>
    </w:tbl>
    <w:p>
      <w:pPr>
        <w:adjustRightInd w:val="0"/>
        <w:snapToGrid w:val="0"/>
        <w:spacing w:line="500" w:lineRule="exact"/>
        <w:ind w:firstLine="480" w:firstLineChars="200"/>
        <w:rPr>
          <w:rFonts w:hint="eastAsia" w:ascii="宋体" w:hAnsi="宋体"/>
          <w:sz w:val="24"/>
        </w:rPr>
      </w:pPr>
    </w:p>
    <w:p>
      <w:pPr>
        <w:adjustRightInd w:val="0"/>
        <w:snapToGrid w:val="0"/>
        <w:spacing w:line="500" w:lineRule="exact"/>
        <w:ind w:firstLine="480" w:firstLineChars="200"/>
        <w:rPr>
          <w:rFonts w:hint="eastAsia" w:ascii="宋体" w:hAnsi="宋体"/>
          <w:sz w:val="24"/>
        </w:rPr>
      </w:pPr>
    </w:p>
    <w:p>
      <w:pPr>
        <w:adjustRightInd w:val="0"/>
        <w:snapToGrid w:val="0"/>
        <w:spacing w:line="500" w:lineRule="exact"/>
        <w:ind w:firstLine="480" w:firstLineChars="200"/>
        <w:rPr>
          <w:rFonts w:hint="eastAsia" w:ascii="宋体" w:hAnsi="宋体"/>
          <w:sz w:val="24"/>
        </w:rPr>
      </w:pPr>
    </w:p>
    <w:p>
      <w:pPr>
        <w:pStyle w:val="20"/>
        <w:keepNext w:val="0"/>
        <w:keepLines w:val="0"/>
        <w:pageBreakBefore w:val="0"/>
        <w:widowControl/>
        <w:numPr>
          <w:ilvl w:val="0"/>
          <w:numId w:val="28"/>
        </w:numPr>
        <w:kinsoku/>
        <w:wordWrap/>
        <w:overflowPunct/>
        <w:topLinePunct w:val="0"/>
        <w:autoSpaceDE/>
        <w:autoSpaceDN/>
        <w:bidi w:val="0"/>
        <w:adjustRightInd/>
        <w:snapToGrid/>
        <w:spacing w:before="0" w:beforeAutospacing="0" w:after="0" w:afterAutospacing="0" w:line="500" w:lineRule="exact"/>
        <w:textAlignment w:val="auto"/>
        <w:outlineLvl w:val="9"/>
        <w:rPr>
          <w:rFonts w:hint="eastAsia" w:ascii="黑体" w:hAnsi="黑体" w:eastAsia="黑体"/>
          <w:b/>
          <w:sz w:val="28"/>
          <w:szCs w:val="28"/>
        </w:rPr>
      </w:pPr>
      <w:r>
        <w:rPr>
          <w:rFonts w:hint="eastAsia" w:ascii="黑体" w:hAnsi="黑体" w:eastAsia="黑体"/>
          <w:b/>
          <w:sz w:val="28"/>
          <w:szCs w:val="28"/>
        </w:rPr>
        <w:t>人才培养模式</w:t>
      </w:r>
    </w:p>
    <w:p>
      <w:pPr>
        <w:pStyle w:val="20"/>
        <w:keepNext w:val="0"/>
        <w:keepLines w:val="0"/>
        <w:pageBreakBefore w:val="0"/>
        <w:widowControl/>
        <w:kinsoku/>
        <w:wordWrap/>
        <w:overflowPunct/>
        <w:topLinePunct w:val="0"/>
        <w:autoSpaceDE/>
        <w:autoSpaceDN/>
        <w:bidi w:val="0"/>
        <w:adjustRightInd/>
        <w:snapToGrid/>
        <w:spacing w:before="0" w:beforeAutospacing="0" w:after="0" w:afterAutospacing="0" w:line="500" w:lineRule="exact"/>
        <w:textAlignment w:val="auto"/>
        <w:outlineLvl w:val="9"/>
        <w:rPr>
          <w:rFonts w:hint="eastAsia" w:ascii="宋体" w:hAnsi="宋体"/>
          <w:color w:val="000000"/>
          <w:sz w:val="24"/>
          <w:szCs w:val="24"/>
        </w:rPr>
      </w:pPr>
      <w:r>
        <w:rPr>
          <w:rFonts w:hint="eastAsia" w:ascii="黑体" w:hAnsi="黑体" w:eastAsia="黑体"/>
          <w:b/>
          <w:sz w:val="28"/>
          <w:szCs w:val="28"/>
        </w:rPr>
        <w:t xml:space="preserve">   </w:t>
      </w:r>
      <w:r>
        <w:rPr>
          <w:rFonts w:hint="eastAsia" w:ascii="宋体" w:hAnsi="宋体"/>
          <w:bCs/>
          <w:sz w:val="24"/>
          <w:szCs w:val="24"/>
        </w:rPr>
        <w:t>本专业采用“校企合作 工学结合 岗位主导 技能递进”的人才培养模式。即：</w:t>
      </w:r>
      <w:r>
        <w:rPr>
          <w:rFonts w:hint="eastAsia" w:ascii="宋体" w:hAnsi="宋体"/>
          <w:color w:val="000000"/>
          <w:sz w:val="24"/>
          <w:szCs w:val="24"/>
        </w:rPr>
        <w:t>物流工作岗位分为采购、仓储、配送等技术技能岗位和货代、单证等技术技能岗位两个主要岗位群，所有岗位又分为初始就业岗位和发展工作岗位两个层次。学生进校三年，分别在第一、第二、第三学年分三阶段到企业实习。第一阶段认识实习，主要在汉连供应链公司实习；第二阶段跟岗实习，主要在沃尔玛厦门公司实习；第三阶段顶岗实习，主要在京东厦门中心实习。实习过程采用“三三三”制的管理模式进行规范管理。三阶段实习由简单到复杂，由基础到专业，由低级到高级阶梯推进。学生把知识、方法和技能带到实习过程中，又在实践中应用和提高；学习和工作交替进行，紧密结合。</w:t>
      </w:r>
    </w:p>
    <w:p>
      <w:pPr>
        <w:pStyle w:val="20"/>
        <w:spacing w:before="0" w:beforeAutospacing="0" w:after="0" w:afterAutospacing="0" w:line="500" w:lineRule="exact"/>
        <w:rPr>
          <w:rFonts w:hint="eastAsia" w:ascii="宋体" w:hAnsi="宋体"/>
          <w:bCs/>
          <w:sz w:val="24"/>
          <w:szCs w:val="24"/>
        </w:rPr>
      </w:pPr>
    </w:p>
    <w:p>
      <w:pPr>
        <w:pStyle w:val="20"/>
        <w:spacing w:before="0" w:beforeAutospacing="0" w:after="0" w:afterAutospacing="0" w:line="500" w:lineRule="exact"/>
        <w:rPr>
          <w:rFonts w:hint="eastAsia" w:ascii="黑体" w:hAnsi="黑体" w:eastAsia="黑体"/>
          <w:b/>
          <w:sz w:val="28"/>
          <w:szCs w:val="28"/>
        </w:rPr>
      </w:pPr>
      <w:r>
        <w:rPr>
          <w:rFonts w:hint="eastAsia" w:ascii="黑体" w:hAnsi="黑体" w:eastAsia="黑体"/>
          <w:b/>
          <w:sz w:val="28"/>
          <w:szCs w:val="28"/>
        </w:rPr>
        <w:t>六、课证（赛）融通</w:t>
      </w:r>
    </w:p>
    <w:tbl>
      <w:tblPr>
        <w:tblStyle w:val="10"/>
        <w:tblW w:w="90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664"/>
        <w:gridCol w:w="1800"/>
        <w:gridCol w:w="2700"/>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1" w:type="dxa"/>
            <w:vAlign w:val="center"/>
          </w:tcPr>
          <w:p>
            <w:pPr>
              <w:spacing w:line="360" w:lineRule="exact"/>
              <w:jc w:val="center"/>
              <w:rPr>
                <w:rFonts w:ascii="宋体" w:hAnsi="宋体"/>
                <w:b/>
                <w:szCs w:val="21"/>
              </w:rPr>
            </w:pPr>
            <w:r>
              <w:rPr>
                <w:rFonts w:hint="eastAsia" w:ascii="宋体" w:hAnsi="宋体"/>
                <w:b/>
                <w:bCs/>
                <w:szCs w:val="21"/>
              </w:rPr>
              <w:t>序号</w:t>
            </w:r>
          </w:p>
        </w:tc>
        <w:tc>
          <w:tcPr>
            <w:tcW w:w="2664" w:type="dxa"/>
            <w:vAlign w:val="center"/>
          </w:tcPr>
          <w:p>
            <w:pPr>
              <w:spacing w:line="360" w:lineRule="exact"/>
              <w:jc w:val="center"/>
              <w:rPr>
                <w:rFonts w:ascii="宋体" w:hAnsi="宋体"/>
                <w:b/>
                <w:szCs w:val="21"/>
              </w:rPr>
            </w:pPr>
            <w:r>
              <w:rPr>
                <w:rFonts w:hint="eastAsia" w:ascii="宋体" w:hAnsi="宋体"/>
                <w:b/>
                <w:bCs/>
                <w:szCs w:val="21"/>
              </w:rPr>
              <w:t>证书/竞赛名称</w:t>
            </w:r>
          </w:p>
        </w:tc>
        <w:tc>
          <w:tcPr>
            <w:tcW w:w="1800" w:type="dxa"/>
            <w:vAlign w:val="center"/>
          </w:tcPr>
          <w:p>
            <w:pPr>
              <w:spacing w:line="360" w:lineRule="exact"/>
              <w:jc w:val="center"/>
              <w:rPr>
                <w:rFonts w:ascii="宋体" w:hAnsi="宋体"/>
                <w:b/>
                <w:szCs w:val="21"/>
              </w:rPr>
            </w:pPr>
            <w:r>
              <w:rPr>
                <w:rFonts w:hint="eastAsia" w:ascii="宋体" w:hAnsi="宋体"/>
                <w:b/>
                <w:bCs/>
                <w:szCs w:val="21"/>
              </w:rPr>
              <w:t>考试/竞赛时间</w:t>
            </w:r>
          </w:p>
        </w:tc>
        <w:tc>
          <w:tcPr>
            <w:tcW w:w="2700" w:type="dxa"/>
            <w:vAlign w:val="center"/>
          </w:tcPr>
          <w:p>
            <w:pPr>
              <w:spacing w:line="360" w:lineRule="exact"/>
              <w:jc w:val="center"/>
              <w:rPr>
                <w:rFonts w:ascii="宋体" w:hAnsi="宋体"/>
                <w:b/>
                <w:szCs w:val="21"/>
              </w:rPr>
            </w:pPr>
            <w:r>
              <w:rPr>
                <w:rFonts w:hint="eastAsia" w:ascii="宋体" w:hAnsi="宋体"/>
                <w:b/>
                <w:bCs/>
                <w:szCs w:val="21"/>
              </w:rPr>
              <w:t>对应课程</w:t>
            </w:r>
          </w:p>
        </w:tc>
        <w:tc>
          <w:tcPr>
            <w:tcW w:w="1116" w:type="dxa"/>
            <w:vAlign w:val="center"/>
          </w:tcPr>
          <w:p>
            <w:pPr>
              <w:spacing w:line="360" w:lineRule="exact"/>
              <w:jc w:val="center"/>
              <w:rPr>
                <w:rFonts w:ascii="宋体" w:hAns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1"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outlineLvl w:val="9"/>
              <w:rPr>
                <w:rFonts w:ascii="宋体" w:hAnsi="宋体"/>
                <w:szCs w:val="21"/>
              </w:rPr>
            </w:pPr>
            <w:r>
              <w:rPr>
                <w:rFonts w:hint="default" w:ascii="宋体" w:hAnsi="宋体"/>
                <w:bCs/>
                <w:szCs w:val="21"/>
              </w:rPr>
              <w:t>1</w:t>
            </w:r>
          </w:p>
        </w:tc>
        <w:tc>
          <w:tcPr>
            <w:tcW w:w="2664"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outlineLvl w:val="9"/>
              <w:rPr>
                <w:rFonts w:hint="eastAsia" w:ascii="宋体" w:hAnsi="宋体"/>
                <w:szCs w:val="21"/>
              </w:rPr>
            </w:pPr>
            <w:r>
              <w:rPr>
                <w:rFonts w:hint="eastAsia" w:ascii="宋体" w:hAnsi="宋体"/>
                <w:bCs/>
                <w:szCs w:val="21"/>
              </w:rPr>
              <w:t>全国计算机等级考试（一级）合格证书</w:t>
            </w:r>
          </w:p>
        </w:tc>
        <w:tc>
          <w:tcPr>
            <w:tcW w:w="180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outlineLvl w:val="9"/>
              <w:rPr>
                <w:rFonts w:hint="eastAsia" w:ascii="宋体" w:hAnsi="宋体"/>
                <w:szCs w:val="21"/>
              </w:rPr>
            </w:pPr>
            <w:r>
              <w:rPr>
                <w:rFonts w:hint="eastAsia" w:ascii="宋体" w:hAnsi="宋体"/>
                <w:bCs/>
                <w:szCs w:val="21"/>
              </w:rPr>
              <w:t>每年</w:t>
            </w:r>
            <w:r>
              <w:rPr>
                <w:rFonts w:hint="default" w:ascii="宋体" w:hAnsi="宋体"/>
                <w:bCs/>
                <w:szCs w:val="21"/>
              </w:rPr>
              <w:t>3</w:t>
            </w:r>
            <w:r>
              <w:rPr>
                <w:rFonts w:hint="eastAsia" w:ascii="宋体" w:hAnsi="宋体"/>
                <w:bCs/>
                <w:szCs w:val="21"/>
              </w:rPr>
              <w:t>月、</w:t>
            </w:r>
            <w:r>
              <w:rPr>
                <w:rFonts w:hint="default" w:ascii="宋体" w:hAnsi="宋体"/>
                <w:bCs/>
                <w:szCs w:val="21"/>
              </w:rPr>
              <w:t>9</w:t>
            </w:r>
            <w:r>
              <w:rPr>
                <w:rFonts w:hint="eastAsia" w:ascii="宋体" w:hAnsi="宋体"/>
                <w:bCs/>
                <w:szCs w:val="21"/>
              </w:rPr>
              <w:t>月</w:t>
            </w:r>
          </w:p>
        </w:tc>
        <w:tc>
          <w:tcPr>
            <w:tcW w:w="2700"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jc w:val="center"/>
              <w:textAlignment w:val="auto"/>
              <w:outlineLvl w:val="9"/>
              <w:rPr>
                <w:rFonts w:hint="eastAsia" w:ascii="宋体" w:hAnsi="宋体"/>
                <w:color w:val="000000"/>
                <w:szCs w:val="21"/>
              </w:rPr>
            </w:pPr>
            <w:r>
              <w:rPr>
                <w:rFonts w:hint="eastAsia" w:ascii="宋体" w:hAnsi="宋体" w:eastAsia="宋体" w:cs="宋体"/>
                <w:i w:val="0"/>
                <w:color w:val="000000"/>
                <w:kern w:val="0"/>
                <w:sz w:val="20"/>
                <w:szCs w:val="20"/>
                <w:u w:val="none"/>
                <w:lang w:val="en-US" w:eastAsia="zh-CN" w:bidi="ar"/>
              </w:rPr>
              <w:t>计算机与现代办公软件应用</w:t>
            </w:r>
          </w:p>
        </w:tc>
        <w:tc>
          <w:tcPr>
            <w:tcW w:w="1116" w:type="dxa"/>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00" w:lineRule="exact"/>
              <w:ind w:left="0" w:leftChars="0" w:right="0" w:rightChars="0"/>
              <w:textAlignment w:val="auto"/>
              <w:outlineLvl w:val="9"/>
              <w:rPr>
                <w:rFonts w:ascii="宋体" w:hAnsi="宋体"/>
                <w:color w:val="000000"/>
                <w:szCs w:val="21"/>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1" w:type="dxa"/>
            <w:vAlign w:val="center"/>
          </w:tcPr>
          <w:p>
            <w:pPr>
              <w:spacing w:line="360" w:lineRule="exact"/>
              <w:jc w:val="center"/>
              <w:rPr>
                <w:rFonts w:ascii="宋体" w:hAnsi="宋体"/>
                <w:szCs w:val="21"/>
              </w:rPr>
            </w:pPr>
            <w:r>
              <w:rPr>
                <w:rFonts w:ascii="宋体" w:hAnsi="宋体"/>
                <w:bCs/>
                <w:szCs w:val="21"/>
              </w:rPr>
              <w:t>2</w:t>
            </w:r>
          </w:p>
        </w:tc>
        <w:tc>
          <w:tcPr>
            <w:tcW w:w="2664" w:type="dxa"/>
            <w:vAlign w:val="center"/>
          </w:tcPr>
          <w:p>
            <w:pPr>
              <w:spacing w:line="360" w:lineRule="exact"/>
              <w:jc w:val="center"/>
              <w:rPr>
                <w:rFonts w:hint="eastAsia" w:ascii="宋体" w:hAnsi="宋体"/>
                <w:szCs w:val="21"/>
              </w:rPr>
            </w:pPr>
            <w:r>
              <w:rPr>
                <w:rFonts w:hint="eastAsia" w:ascii="宋体" w:hAnsi="宋体"/>
                <w:bCs/>
                <w:sz w:val="24"/>
                <w:lang w:eastAsia="zh-CN"/>
              </w:rPr>
              <w:t>全国高等学校</w:t>
            </w:r>
            <w:r>
              <w:rPr>
                <w:rFonts w:hint="eastAsia" w:ascii="宋体" w:hAnsi="宋体"/>
                <w:bCs/>
                <w:sz w:val="24"/>
              </w:rPr>
              <w:t>英语</w:t>
            </w:r>
            <w:r>
              <w:rPr>
                <w:rFonts w:hint="eastAsia" w:ascii="宋体" w:hAnsi="宋体"/>
                <w:bCs/>
                <w:sz w:val="24"/>
                <w:lang w:eastAsia="zh-CN"/>
              </w:rPr>
              <w:t>应用</w:t>
            </w:r>
            <w:r>
              <w:rPr>
                <w:rFonts w:hint="eastAsia" w:ascii="宋体" w:hAnsi="宋体"/>
                <w:bCs/>
                <w:sz w:val="24"/>
              </w:rPr>
              <w:t>能力考试合格证书</w:t>
            </w:r>
          </w:p>
        </w:tc>
        <w:tc>
          <w:tcPr>
            <w:tcW w:w="1800" w:type="dxa"/>
            <w:vAlign w:val="center"/>
          </w:tcPr>
          <w:p>
            <w:pPr>
              <w:spacing w:line="360" w:lineRule="exact"/>
              <w:jc w:val="center"/>
              <w:rPr>
                <w:rFonts w:hint="eastAsia" w:ascii="宋体" w:hAnsi="宋体"/>
                <w:szCs w:val="21"/>
              </w:rPr>
            </w:pPr>
            <w:r>
              <w:rPr>
                <w:rFonts w:hint="eastAsia" w:ascii="宋体" w:hAnsi="宋体"/>
                <w:bCs/>
                <w:szCs w:val="21"/>
              </w:rPr>
              <w:t>每年</w:t>
            </w:r>
            <w:r>
              <w:rPr>
                <w:rFonts w:hint="default" w:ascii="宋体" w:hAnsi="宋体"/>
                <w:bCs/>
                <w:szCs w:val="21"/>
              </w:rPr>
              <w:t>3</w:t>
            </w:r>
            <w:r>
              <w:rPr>
                <w:rFonts w:hint="eastAsia" w:ascii="宋体" w:hAnsi="宋体"/>
                <w:bCs/>
                <w:szCs w:val="21"/>
              </w:rPr>
              <w:t>月、</w:t>
            </w:r>
            <w:r>
              <w:rPr>
                <w:rFonts w:hint="default" w:ascii="宋体" w:hAnsi="宋体"/>
                <w:bCs/>
                <w:szCs w:val="21"/>
              </w:rPr>
              <w:t>9</w:t>
            </w:r>
            <w:r>
              <w:rPr>
                <w:rFonts w:hint="eastAsia" w:ascii="宋体" w:hAnsi="宋体"/>
                <w:bCs/>
                <w:szCs w:val="21"/>
              </w:rPr>
              <w:t>月</w:t>
            </w:r>
          </w:p>
        </w:tc>
        <w:tc>
          <w:tcPr>
            <w:tcW w:w="2700" w:type="dxa"/>
            <w:vAlign w:val="center"/>
          </w:tcPr>
          <w:p>
            <w:pPr>
              <w:keepNext w:val="0"/>
              <w:keepLines w:val="0"/>
              <w:widowControl/>
              <w:suppressLineNumbers w:val="0"/>
              <w:ind w:firstLine="600" w:firstLineChars="300"/>
              <w:jc w:val="left"/>
              <w:textAlignment w:val="center"/>
              <w:rPr>
                <w:rFonts w:hint="eastAsia" w:ascii="宋体" w:hAnsi="宋体"/>
                <w:szCs w:val="21"/>
              </w:rPr>
            </w:pPr>
            <w:r>
              <w:rPr>
                <w:rFonts w:hint="eastAsia" w:ascii="宋体" w:hAnsi="宋体" w:eastAsia="宋体" w:cs="宋体"/>
                <w:i w:val="0"/>
                <w:color w:val="000000"/>
                <w:kern w:val="0"/>
                <w:sz w:val="20"/>
                <w:szCs w:val="20"/>
                <w:u w:val="none"/>
                <w:lang w:val="en-US" w:eastAsia="zh-CN" w:bidi="ar"/>
              </w:rPr>
              <w:t>大学英语</w:t>
            </w:r>
          </w:p>
        </w:tc>
        <w:tc>
          <w:tcPr>
            <w:tcW w:w="1116" w:type="dxa"/>
            <w:vAlign w:val="center"/>
          </w:tcPr>
          <w:p>
            <w:pPr>
              <w:spacing w:line="360" w:lineRule="exact"/>
              <w:jc w:val="center"/>
              <w:rPr>
                <w:rFonts w:ascii="宋体" w:hAnsi="宋体"/>
                <w:szCs w:val="21"/>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1" w:type="dxa"/>
            <w:vAlign w:val="center"/>
          </w:tcPr>
          <w:p>
            <w:pPr>
              <w:spacing w:line="360" w:lineRule="exact"/>
              <w:jc w:val="center"/>
              <w:rPr>
                <w:rFonts w:hint="eastAsia" w:ascii="宋体" w:hAnsi="宋体"/>
                <w:szCs w:val="21"/>
              </w:rPr>
            </w:pPr>
            <w:r>
              <w:rPr>
                <w:rFonts w:hint="eastAsia" w:ascii="宋体" w:hAnsi="宋体"/>
                <w:bCs/>
                <w:szCs w:val="21"/>
              </w:rPr>
              <w:t>3</w:t>
            </w:r>
          </w:p>
        </w:tc>
        <w:tc>
          <w:tcPr>
            <w:tcW w:w="2664" w:type="dxa"/>
            <w:vAlign w:val="center"/>
          </w:tcPr>
          <w:p>
            <w:pPr>
              <w:spacing w:line="360" w:lineRule="exact"/>
              <w:jc w:val="both"/>
              <w:rPr>
                <w:rFonts w:hint="eastAsia" w:ascii="宋体" w:hAnsi="宋体" w:eastAsia="宋体"/>
                <w:szCs w:val="21"/>
                <w:lang w:val="en-US" w:eastAsia="zh-CN"/>
              </w:rPr>
            </w:pPr>
            <w:r>
              <w:rPr>
                <w:rFonts w:hint="eastAsia" w:ascii="宋体" w:hAnsi="宋体"/>
                <w:szCs w:val="21"/>
                <w:lang w:val="en-US" w:eastAsia="zh-CN"/>
              </w:rPr>
              <w:t>全国供应链沙盘大赛</w:t>
            </w:r>
          </w:p>
        </w:tc>
        <w:tc>
          <w:tcPr>
            <w:tcW w:w="1800" w:type="dxa"/>
            <w:vAlign w:val="center"/>
          </w:tcPr>
          <w:p>
            <w:pPr>
              <w:spacing w:line="360" w:lineRule="exact"/>
              <w:jc w:val="center"/>
              <w:rPr>
                <w:rFonts w:ascii="宋体" w:hAnsi="宋体"/>
                <w:szCs w:val="21"/>
              </w:rPr>
            </w:pPr>
            <w:r>
              <w:rPr>
                <w:rFonts w:hint="eastAsia" w:ascii="宋体" w:hAnsi="宋体"/>
                <w:szCs w:val="21"/>
              </w:rPr>
              <w:t>每年5月、1</w:t>
            </w:r>
            <w:r>
              <w:rPr>
                <w:rFonts w:hint="eastAsia" w:ascii="宋体" w:hAnsi="宋体"/>
                <w:szCs w:val="21"/>
                <w:lang w:val="en-US" w:eastAsia="zh-CN"/>
              </w:rPr>
              <w:t>0</w:t>
            </w:r>
            <w:r>
              <w:rPr>
                <w:rFonts w:hint="eastAsia" w:ascii="宋体" w:hAnsi="宋体"/>
                <w:szCs w:val="21"/>
              </w:rPr>
              <w:t>月</w:t>
            </w:r>
          </w:p>
        </w:tc>
        <w:tc>
          <w:tcPr>
            <w:tcW w:w="2700" w:type="dxa"/>
            <w:vAlign w:val="center"/>
          </w:tcPr>
          <w:p>
            <w:pPr>
              <w:spacing w:line="360" w:lineRule="exact"/>
              <w:jc w:val="center"/>
              <w:rPr>
                <w:rFonts w:hint="eastAsia" w:ascii="宋体" w:hAnsi="宋体" w:eastAsia="宋体"/>
                <w:szCs w:val="21"/>
                <w:lang w:eastAsia="zh-CN"/>
              </w:rPr>
            </w:pPr>
            <w:r>
              <w:rPr>
                <w:rFonts w:hint="eastAsia" w:ascii="宋体" w:hAnsi="宋体"/>
                <w:szCs w:val="21"/>
                <w:lang w:eastAsia="zh-CN"/>
              </w:rPr>
              <w:t>物流综合实训</w:t>
            </w:r>
          </w:p>
        </w:tc>
        <w:tc>
          <w:tcPr>
            <w:tcW w:w="1116" w:type="dxa"/>
            <w:vAlign w:val="center"/>
          </w:tcPr>
          <w:p>
            <w:pPr>
              <w:spacing w:line="360" w:lineRule="exact"/>
              <w:jc w:val="center"/>
              <w:rPr>
                <w:rFonts w:ascii="宋体" w:hAnsi="宋体"/>
                <w:szCs w:val="21"/>
              </w:rPr>
            </w:pPr>
            <w:r>
              <w:rPr>
                <w:rFonts w:hint="eastAsia" w:ascii="宋体" w:hAnsi="宋体"/>
                <w:szCs w:val="21"/>
              </w:rPr>
              <w:t>第</w:t>
            </w:r>
            <w:r>
              <w:rPr>
                <w:rFonts w:hint="eastAsia" w:ascii="宋体" w:hAnsi="宋体"/>
                <w:szCs w:val="21"/>
                <w:lang w:eastAsia="zh-CN"/>
              </w:rPr>
              <w:t>四</w:t>
            </w:r>
            <w:r>
              <w:rPr>
                <w:rFonts w:hint="eastAsia" w:ascii="宋体" w:hAnsi="宋体"/>
                <w:szCs w:val="21"/>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21" w:type="dxa"/>
            <w:vAlign w:val="center"/>
          </w:tcPr>
          <w:p>
            <w:pPr>
              <w:spacing w:line="360" w:lineRule="exact"/>
              <w:jc w:val="center"/>
              <w:rPr>
                <w:rFonts w:hint="eastAsia" w:ascii="宋体" w:hAnsi="宋体"/>
                <w:szCs w:val="21"/>
              </w:rPr>
            </w:pPr>
            <w:r>
              <w:rPr>
                <w:rFonts w:hint="eastAsia" w:ascii="宋体" w:hAnsi="宋体"/>
                <w:bCs/>
                <w:szCs w:val="21"/>
              </w:rPr>
              <w:t>4</w:t>
            </w:r>
          </w:p>
        </w:tc>
        <w:tc>
          <w:tcPr>
            <w:tcW w:w="2664" w:type="dxa"/>
            <w:vAlign w:val="center"/>
          </w:tcPr>
          <w:p>
            <w:pPr>
              <w:spacing w:line="360" w:lineRule="exact"/>
              <w:jc w:val="center"/>
              <w:rPr>
                <w:rFonts w:ascii="宋体" w:hAnsi="宋体"/>
                <w:szCs w:val="21"/>
              </w:rPr>
            </w:pPr>
            <w:r>
              <w:rPr>
                <w:rFonts w:hint="eastAsia" w:ascii="宋体" w:hAnsi="宋体"/>
                <w:szCs w:val="21"/>
              </w:rPr>
              <w:t>福建省高职院校技能大赛（</w:t>
            </w:r>
            <w:r>
              <w:rPr>
                <w:rFonts w:hint="eastAsia" w:ascii="宋体" w:hAnsi="宋体"/>
                <w:szCs w:val="21"/>
                <w:lang w:eastAsia="zh-CN"/>
              </w:rPr>
              <w:t>物流</w:t>
            </w:r>
            <w:r>
              <w:rPr>
                <w:rFonts w:hint="eastAsia" w:ascii="宋体" w:hAnsi="宋体"/>
                <w:szCs w:val="21"/>
              </w:rPr>
              <w:t>储配竞赛）</w:t>
            </w:r>
          </w:p>
        </w:tc>
        <w:tc>
          <w:tcPr>
            <w:tcW w:w="1800" w:type="dxa"/>
            <w:vAlign w:val="center"/>
          </w:tcPr>
          <w:p>
            <w:pPr>
              <w:spacing w:line="360" w:lineRule="exact"/>
              <w:jc w:val="center"/>
              <w:rPr>
                <w:rFonts w:ascii="宋体" w:hAnsi="宋体"/>
                <w:szCs w:val="21"/>
              </w:rPr>
            </w:pPr>
            <w:r>
              <w:rPr>
                <w:rFonts w:hint="eastAsia" w:ascii="宋体" w:hAnsi="宋体"/>
                <w:szCs w:val="21"/>
              </w:rPr>
              <w:t>每年</w:t>
            </w:r>
            <w:r>
              <w:rPr>
                <w:rFonts w:ascii="宋体" w:hAnsi="宋体"/>
                <w:szCs w:val="21"/>
              </w:rPr>
              <w:t>4</w:t>
            </w:r>
            <w:r>
              <w:rPr>
                <w:rFonts w:hint="eastAsia" w:ascii="宋体" w:hAnsi="宋体"/>
                <w:szCs w:val="21"/>
              </w:rPr>
              <w:t>月、12月</w:t>
            </w:r>
          </w:p>
        </w:tc>
        <w:tc>
          <w:tcPr>
            <w:tcW w:w="2700" w:type="dxa"/>
            <w:vAlign w:val="center"/>
          </w:tcPr>
          <w:p>
            <w:pPr>
              <w:spacing w:line="360" w:lineRule="exact"/>
              <w:jc w:val="center"/>
              <w:rPr>
                <w:rFonts w:ascii="宋体" w:hAnsi="宋体"/>
                <w:szCs w:val="21"/>
              </w:rPr>
            </w:pPr>
            <w:r>
              <w:rPr>
                <w:rFonts w:hint="eastAsia" w:ascii="宋体" w:hAnsi="宋体"/>
                <w:szCs w:val="21"/>
              </w:rPr>
              <w:t>仓储配送管理与操作</w:t>
            </w:r>
          </w:p>
        </w:tc>
        <w:tc>
          <w:tcPr>
            <w:tcW w:w="1116" w:type="dxa"/>
            <w:vAlign w:val="center"/>
          </w:tcPr>
          <w:p>
            <w:pPr>
              <w:spacing w:line="360" w:lineRule="exact"/>
              <w:jc w:val="center"/>
              <w:rPr>
                <w:rFonts w:ascii="宋体" w:hAnsi="宋体"/>
                <w:szCs w:val="21"/>
              </w:rPr>
            </w:pPr>
            <w:r>
              <w:rPr>
                <w:rFonts w:hint="eastAsia" w:ascii="宋体" w:hAnsi="宋体"/>
                <w:szCs w:val="21"/>
              </w:rPr>
              <w:t>第二学期</w:t>
            </w:r>
          </w:p>
        </w:tc>
      </w:tr>
    </w:tbl>
    <w:p>
      <w:pPr>
        <w:adjustRightInd w:val="0"/>
        <w:snapToGrid w:val="0"/>
        <w:spacing w:line="400" w:lineRule="exact"/>
        <w:rPr>
          <w:rFonts w:hint="eastAsia" w:ascii="宋体" w:hAnsi="宋体"/>
          <w:sz w:val="24"/>
        </w:rPr>
      </w:pPr>
    </w:p>
    <w:p>
      <w:pPr>
        <w:pStyle w:val="20"/>
        <w:spacing w:before="0" w:beforeAutospacing="0" w:after="0" w:afterAutospacing="0" w:line="500" w:lineRule="exact"/>
        <w:rPr>
          <w:rFonts w:hint="eastAsia" w:ascii="黑体" w:hAnsi="黑体" w:eastAsia="黑体"/>
          <w:b/>
          <w:sz w:val="28"/>
          <w:szCs w:val="28"/>
        </w:rPr>
      </w:pPr>
      <w:r>
        <w:rPr>
          <w:rFonts w:hint="eastAsia" w:ascii="黑体" w:hAnsi="黑体" w:eastAsia="黑体"/>
          <w:b/>
          <w:sz w:val="28"/>
          <w:szCs w:val="28"/>
        </w:rPr>
        <w:t>七、毕业要求</w:t>
      </w:r>
    </w:p>
    <w:p>
      <w:pPr>
        <w:pStyle w:val="20"/>
        <w:spacing w:before="0" w:beforeAutospacing="0" w:after="0" w:afterAutospacing="0" w:line="500" w:lineRule="exact"/>
        <w:rPr>
          <w:rFonts w:hint="eastAsia" w:ascii="宋体" w:hAnsi="宋体"/>
          <w:b/>
          <w:color w:val="000000"/>
          <w:sz w:val="24"/>
          <w:szCs w:val="24"/>
          <w:shd w:val="clear" w:color="auto" w:fill="FFFFFF"/>
        </w:rPr>
      </w:pPr>
      <w:r>
        <w:rPr>
          <w:rFonts w:hint="eastAsia" w:ascii="黑体" w:hAnsi="黑体" w:eastAsia="黑体"/>
          <w:b/>
          <w:sz w:val="28"/>
          <w:szCs w:val="28"/>
        </w:rPr>
        <w:t xml:space="preserve">    </w:t>
      </w:r>
      <w:r>
        <w:rPr>
          <w:rFonts w:hint="eastAsia" w:ascii="宋体" w:hAnsi="宋体"/>
          <w:color w:val="000000"/>
          <w:sz w:val="24"/>
          <w:szCs w:val="24"/>
          <w:shd w:val="clear" w:color="auto" w:fill="FFFFFF"/>
        </w:rPr>
        <w:t>本专业学生必须修完本人才培养方案规定的内容（含必修部分和选修部分），并同时达到以下条件方可毕业</w:t>
      </w:r>
    </w:p>
    <w:p>
      <w:pPr>
        <w:spacing w:line="500" w:lineRule="exact"/>
        <w:ind w:firstLine="480" w:firstLineChars="200"/>
        <w:rPr>
          <w:rFonts w:ascii="宋体" w:hAnsi="宋体"/>
          <w:bCs/>
          <w:sz w:val="24"/>
        </w:rPr>
      </w:pPr>
      <w:r>
        <w:rPr>
          <w:rFonts w:hint="eastAsia" w:ascii="宋体" w:hAnsi="宋体"/>
          <w:bCs/>
          <w:sz w:val="24"/>
        </w:rPr>
        <w:t>1、综合素质测评（含德育素质测评）合格</w:t>
      </w:r>
    </w:p>
    <w:p>
      <w:pPr>
        <w:spacing w:line="500" w:lineRule="exact"/>
        <w:ind w:firstLine="480" w:firstLineChars="200"/>
        <w:rPr>
          <w:rFonts w:hint="eastAsia" w:ascii="宋体" w:hAnsi="宋体"/>
          <w:bCs/>
          <w:sz w:val="24"/>
        </w:rPr>
      </w:pPr>
      <w:r>
        <w:rPr>
          <w:rFonts w:hint="eastAsia" w:ascii="宋体" w:hAnsi="宋体"/>
          <w:bCs/>
          <w:sz w:val="24"/>
        </w:rPr>
        <w:t>2、最低毕业学分：12</w:t>
      </w:r>
      <w:r>
        <w:rPr>
          <w:rFonts w:hint="eastAsia" w:ascii="宋体" w:hAnsi="宋体"/>
          <w:bCs/>
          <w:sz w:val="24"/>
          <w:lang w:val="en-US" w:eastAsia="zh-CN"/>
        </w:rPr>
        <w:t>8</w:t>
      </w:r>
      <w:r>
        <w:rPr>
          <w:rFonts w:hint="eastAsia" w:ascii="宋体" w:hAnsi="宋体"/>
          <w:bCs/>
          <w:sz w:val="24"/>
        </w:rPr>
        <w:t>学分</w:t>
      </w:r>
    </w:p>
    <w:p>
      <w:pPr>
        <w:adjustRightInd w:val="0"/>
        <w:snapToGrid w:val="0"/>
        <w:spacing w:line="500" w:lineRule="exact"/>
        <w:rPr>
          <w:rFonts w:hint="eastAsia" w:ascii="宋体" w:hAnsi="宋体"/>
          <w:sz w:val="24"/>
        </w:rPr>
      </w:pPr>
    </w:p>
    <w:p>
      <w:pPr>
        <w:pStyle w:val="20"/>
        <w:numPr>
          <w:ilvl w:val="0"/>
          <w:numId w:val="29"/>
        </w:numPr>
        <w:spacing w:before="0" w:beforeAutospacing="0" w:after="0" w:afterAutospacing="0" w:line="500" w:lineRule="exact"/>
        <w:rPr>
          <w:rFonts w:hint="eastAsia" w:ascii="黑体" w:hAnsi="黑体" w:eastAsia="黑体"/>
          <w:b/>
          <w:sz w:val="28"/>
          <w:szCs w:val="28"/>
        </w:rPr>
      </w:pPr>
      <w:r>
        <w:rPr>
          <w:rFonts w:hint="eastAsia" w:ascii="黑体" w:hAnsi="黑体" w:eastAsia="黑体"/>
          <w:b/>
          <w:sz w:val="28"/>
          <w:szCs w:val="28"/>
        </w:rPr>
        <w:t>课程设置与教学计划进程表（附后）</w:t>
      </w:r>
    </w:p>
    <w:p>
      <w:pPr>
        <w:pStyle w:val="20"/>
        <w:numPr>
          <w:ilvl w:val="0"/>
          <w:numId w:val="29"/>
        </w:numPr>
        <w:spacing w:before="0" w:beforeAutospacing="0" w:after="0" w:afterAutospacing="0" w:line="500" w:lineRule="exact"/>
        <w:rPr>
          <w:rFonts w:hint="eastAsia" w:ascii="黑体" w:hAnsi="黑体" w:eastAsia="黑体"/>
          <w:b/>
          <w:sz w:val="28"/>
          <w:szCs w:val="28"/>
        </w:rPr>
      </w:pPr>
      <w:r>
        <w:rPr>
          <w:rFonts w:hint="eastAsia" w:ascii="黑体" w:hAnsi="黑体" w:eastAsia="黑体"/>
          <w:b/>
          <w:sz w:val="28"/>
          <w:szCs w:val="28"/>
        </w:rPr>
        <w:br w:type="page"/>
      </w:r>
    </w:p>
    <w:p>
      <w:pPr>
        <w:pStyle w:val="20"/>
        <w:spacing w:before="0" w:beforeAutospacing="0" w:after="0" w:afterAutospacing="0" w:line="500" w:lineRule="exact"/>
        <w:rPr>
          <w:rFonts w:hint="eastAsia" w:ascii="黑体" w:hAnsi="黑体" w:eastAsia="黑体"/>
          <w:b/>
          <w:sz w:val="28"/>
          <w:szCs w:val="28"/>
        </w:rPr>
      </w:pPr>
      <w:r>
        <w:rPr>
          <w:rFonts w:hint="eastAsia" w:ascii="黑体" w:hAnsi="黑体" w:eastAsia="黑体"/>
          <w:b/>
          <w:sz w:val="28"/>
          <w:szCs w:val="28"/>
        </w:rPr>
        <w:t>九、专业实践环节及时间安排</w:t>
      </w:r>
    </w:p>
    <w:tbl>
      <w:tblPr>
        <w:tblStyle w:val="10"/>
        <w:tblW w:w="9900" w:type="dxa"/>
        <w:tblInd w:w="-252" w:type="dxa"/>
        <w:tblLayout w:type="fixed"/>
        <w:tblCellMar>
          <w:top w:w="0" w:type="dxa"/>
          <w:left w:w="108" w:type="dxa"/>
          <w:bottom w:w="0" w:type="dxa"/>
          <w:right w:w="108" w:type="dxa"/>
        </w:tblCellMar>
      </w:tblPr>
      <w:tblGrid>
        <w:gridCol w:w="1620"/>
        <w:gridCol w:w="720"/>
        <w:gridCol w:w="4680"/>
        <w:gridCol w:w="1440"/>
        <w:gridCol w:w="1440"/>
      </w:tblGrid>
      <w:tr>
        <w:tblPrEx>
          <w:tblLayout w:type="fixed"/>
          <w:tblCellMar>
            <w:top w:w="0" w:type="dxa"/>
            <w:left w:w="108" w:type="dxa"/>
            <w:bottom w:w="0" w:type="dxa"/>
            <w:right w:w="108" w:type="dxa"/>
          </w:tblCellMar>
        </w:tblPrEx>
        <w:trPr>
          <w:tblHeader/>
        </w:trPr>
        <w:tc>
          <w:tcPr>
            <w:tcW w:w="1620" w:type="dxa"/>
            <w:tcBorders>
              <w:top w:val="single" w:color="auto" w:sz="12" w:space="0"/>
              <w:left w:val="single" w:color="auto" w:sz="12" w:space="0"/>
              <w:bottom w:val="single" w:color="auto" w:sz="8" w:space="0"/>
              <w:right w:val="single" w:color="auto" w:sz="8" w:space="0"/>
            </w:tcBorders>
            <w:vAlign w:val="center"/>
          </w:tcPr>
          <w:p>
            <w:pPr>
              <w:widowControl/>
              <w:spacing w:line="360" w:lineRule="exact"/>
              <w:jc w:val="center"/>
              <w:rPr>
                <w:rFonts w:ascii="宋体" w:hAnsi="宋体" w:cs="宋体"/>
                <w:b/>
                <w:bCs/>
                <w:kern w:val="0"/>
                <w:szCs w:val="21"/>
              </w:rPr>
            </w:pPr>
            <w:r>
              <w:rPr>
                <w:rFonts w:hint="eastAsia" w:ascii="宋体" w:hAnsi="宋体" w:cs="宋体"/>
                <w:b/>
                <w:bCs/>
                <w:kern w:val="0"/>
                <w:szCs w:val="21"/>
              </w:rPr>
              <w:t>实践环节/项目</w:t>
            </w:r>
          </w:p>
        </w:tc>
        <w:tc>
          <w:tcPr>
            <w:tcW w:w="720" w:type="dxa"/>
            <w:tcBorders>
              <w:top w:val="single" w:color="auto" w:sz="12" w:space="0"/>
              <w:left w:val="nil"/>
              <w:bottom w:val="single" w:color="auto" w:sz="8" w:space="0"/>
              <w:right w:val="single" w:color="auto" w:sz="8" w:space="0"/>
            </w:tcBorders>
            <w:vAlign w:val="center"/>
          </w:tcPr>
          <w:p>
            <w:pPr>
              <w:widowControl/>
              <w:spacing w:line="360" w:lineRule="exact"/>
              <w:jc w:val="center"/>
              <w:rPr>
                <w:rFonts w:ascii="宋体" w:hAnsi="宋体" w:cs="宋体"/>
                <w:b/>
                <w:bCs/>
                <w:kern w:val="0"/>
                <w:szCs w:val="21"/>
              </w:rPr>
            </w:pPr>
            <w:r>
              <w:rPr>
                <w:rFonts w:hint="eastAsia" w:ascii="宋体" w:hAnsi="宋体" w:cs="宋体"/>
                <w:b/>
                <w:bCs/>
                <w:kern w:val="0"/>
                <w:szCs w:val="21"/>
              </w:rPr>
              <w:t>学时</w:t>
            </w:r>
          </w:p>
        </w:tc>
        <w:tc>
          <w:tcPr>
            <w:tcW w:w="4680" w:type="dxa"/>
            <w:tcBorders>
              <w:top w:val="single" w:color="auto" w:sz="12" w:space="0"/>
              <w:left w:val="nil"/>
              <w:bottom w:val="single" w:color="auto" w:sz="8" w:space="0"/>
              <w:right w:val="single" w:color="auto" w:sz="8" w:space="0"/>
            </w:tcBorders>
            <w:vAlign w:val="center"/>
          </w:tcPr>
          <w:p>
            <w:pPr>
              <w:widowControl/>
              <w:spacing w:line="360" w:lineRule="exact"/>
              <w:jc w:val="center"/>
              <w:rPr>
                <w:rFonts w:ascii="宋体" w:hAnsi="宋体" w:cs="宋体"/>
                <w:b/>
                <w:bCs/>
                <w:kern w:val="0"/>
                <w:szCs w:val="21"/>
              </w:rPr>
            </w:pPr>
            <w:r>
              <w:rPr>
                <w:rFonts w:hint="eastAsia" w:ascii="宋体" w:hAnsi="宋体" w:cs="宋体"/>
                <w:b/>
                <w:bCs/>
                <w:kern w:val="0"/>
                <w:szCs w:val="21"/>
              </w:rPr>
              <w:t>教学目标</w:t>
            </w:r>
          </w:p>
        </w:tc>
        <w:tc>
          <w:tcPr>
            <w:tcW w:w="1440" w:type="dxa"/>
            <w:tcBorders>
              <w:top w:val="single" w:color="auto" w:sz="12" w:space="0"/>
              <w:left w:val="nil"/>
              <w:bottom w:val="single" w:color="auto" w:sz="8" w:space="0"/>
              <w:right w:val="single" w:color="auto" w:sz="8" w:space="0"/>
            </w:tcBorders>
            <w:vAlign w:val="center"/>
          </w:tcPr>
          <w:p>
            <w:pPr>
              <w:widowControl/>
              <w:spacing w:line="360" w:lineRule="exact"/>
              <w:jc w:val="center"/>
              <w:rPr>
                <w:rFonts w:ascii="宋体" w:hAnsi="宋体" w:cs="宋体"/>
                <w:b/>
                <w:bCs/>
                <w:kern w:val="0"/>
                <w:szCs w:val="21"/>
              </w:rPr>
            </w:pPr>
            <w:r>
              <w:rPr>
                <w:rFonts w:hint="eastAsia" w:ascii="宋体" w:hAnsi="宋体" w:cs="宋体"/>
                <w:b/>
                <w:bCs/>
                <w:kern w:val="0"/>
                <w:szCs w:val="21"/>
              </w:rPr>
              <w:t>教学地点</w:t>
            </w:r>
          </w:p>
        </w:tc>
        <w:tc>
          <w:tcPr>
            <w:tcW w:w="1440" w:type="dxa"/>
            <w:tcBorders>
              <w:top w:val="single" w:color="auto" w:sz="12" w:space="0"/>
              <w:left w:val="nil"/>
              <w:bottom w:val="single" w:color="auto" w:sz="8" w:space="0"/>
              <w:right w:val="single" w:color="auto" w:sz="12" w:space="0"/>
            </w:tcBorders>
            <w:vAlign w:val="center"/>
          </w:tcPr>
          <w:p>
            <w:pPr>
              <w:widowControl/>
              <w:spacing w:line="360" w:lineRule="exact"/>
              <w:jc w:val="center"/>
              <w:rPr>
                <w:rFonts w:ascii="宋体" w:hAnsi="宋体" w:cs="宋体"/>
                <w:b/>
                <w:bCs/>
                <w:kern w:val="0"/>
                <w:szCs w:val="21"/>
              </w:rPr>
            </w:pPr>
            <w:r>
              <w:rPr>
                <w:rFonts w:hint="eastAsia" w:ascii="宋体" w:hAnsi="宋体" w:cs="宋体"/>
                <w:b/>
                <w:bCs/>
                <w:kern w:val="0"/>
                <w:szCs w:val="21"/>
              </w:rPr>
              <w:t>时间安排</w:t>
            </w:r>
          </w:p>
        </w:tc>
      </w:tr>
      <w:tr>
        <w:tblPrEx>
          <w:tblLayout w:type="fixed"/>
          <w:tblCellMar>
            <w:top w:w="0" w:type="dxa"/>
            <w:left w:w="108" w:type="dxa"/>
            <w:bottom w:w="0" w:type="dxa"/>
            <w:right w:w="108" w:type="dxa"/>
          </w:tblCellMar>
        </w:tblPrEx>
        <w:tc>
          <w:tcPr>
            <w:tcW w:w="1620" w:type="dxa"/>
            <w:tcBorders>
              <w:top w:val="nil"/>
              <w:left w:val="single" w:color="auto" w:sz="12" w:space="0"/>
              <w:bottom w:val="single" w:color="auto" w:sz="4" w:space="0"/>
              <w:right w:val="single" w:color="auto" w:sz="8" w:space="0"/>
            </w:tcBorders>
            <w:vAlign w:val="center"/>
          </w:tcPr>
          <w:p>
            <w:pPr>
              <w:widowControl/>
              <w:spacing w:line="360" w:lineRule="exact"/>
              <w:jc w:val="center"/>
              <w:rPr>
                <w:rFonts w:ascii="宋体" w:hAnsi="宋体"/>
                <w:szCs w:val="21"/>
              </w:rPr>
            </w:pPr>
            <w:r>
              <w:rPr>
                <w:rFonts w:hint="eastAsia" w:ascii="宋体" w:hAnsi="宋体" w:cs="宋体"/>
                <w:kern w:val="0"/>
                <w:szCs w:val="21"/>
              </w:rPr>
              <w:t>国际贸易实务</w:t>
            </w:r>
          </w:p>
        </w:tc>
        <w:tc>
          <w:tcPr>
            <w:tcW w:w="720" w:type="dxa"/>
            <w:tcBorders>
              <w:top w:val="nil"/>
              <w:left w:val="nil"/>
              <w:bottom w:val="single" w:color="auto" w:sz="4" w:space="0"/>
              <w:right w:val="single" w:color="auto" w:sz="8" w:space="0"/>
            </w:tcBorders>
            <w:vAlign w:val="center"/>
          </w:tcPr>
          <w:p>
            <w:pPr>
              <w:widowControl/>
              <w:spacing w:line="360" w:lineRule="exact"/>
              <w:jc w:val="center"/>
              <w:rPr>
                <w:rFonts w:hint="eastAsia" w:ascii="宋体" w:hAnsi="宋体" w:eastAsia="宋体"/>
                <w:szCs w:val="21"/>
                <w:lang w:val="en-US" w:eastAsia="zh-CN"/>
              </w:rPr>
            </w:pPr>
            <w:r>
              <w:rPr>
                <w:rFonts w:hint="eastAsia" w:ascii="宋体" w:hAnsi="宋体"/>
                <w:szCs w:val="21"/>
                <w:lang w:val="en-US" w:eastAsia="zh-CN"/>
              </w:rPr>
              <w:t>24</w:t>
            </w:r>
          </w:p>
        </w:tc>
        <w:tc>
          <w:tcPr>
            <w:tcW w:w="4680" w:type="dxa"/>
            <w:tcBorders>
              <w:top w:val="nil"/>
              <w:left w:val="nil"/>
              <w:bottom w:val="single" w:color="auto" w:sz="4" w:space="0"/>
              <w:right w:val="single" w:color="auto" w:sz="8" w:space="0"/>
            </w:tcBorders>
            <w:vAlign w:val="center"/>
          </w:tcPr>
          <w:p>
            <w:pPr>
              <w:widowControl/>
              <w:spacing w:line="360" w:lineRule="exact"/>
              <w:rPr>
                <w:rFonts w:ascii="宋体" w:hAnsi="宋体"/>
                <w:szCs w:val="21"/>
              </w:rPr>
            </w:pPr>
            <w:r>
              <w:rPr>
                <w:rFonts w:hint="eastAsia" w:ascii="宋体" w:hAnsi="宋体"/>
                <w:szCs w:val="21"/>
              </w:rPr>
              <w:t>将采购与供应管理的理论课程与厦门荆艺软件贸易公司模块操作相结合进行教学，使学生掌握整个采购与供应的流程，并且熟悉具体操作环节</w:t>
            </w:r>
          </w:p>
        </w:tc>
        <w:tc>
          <w:tcPr>
            <w:tcW w:w="1440" w:type="dxa"/>
            <w:tcBorders>
              <w:top w:val="nil"/>
              <w:left w:val="nil"/>
              <w:bottom w:val="single" w:color="auto" w:sz="4" w:space="0"/>
              <w:right w:val="single" w:color="auto" w:sz="8" w:space="0"/>
            </w:tcBorders>
            <w:vAlign w:val="center"/>
          </w:tcPr>
          <w:p>
            <w:pPr>
              <w:widowControl/>
              <w:spacing w:line="360" w:lineRule="exact"/>
              <w:jc w:val="center"/>
              <w:rPr>
                <w:rFonts w:ascii="宋体" w:hAnsi="宋体"/>
                <w:szCs w:val="21"/>
              </w:rPr>
            </w:pPr>
            <w:r>
              <w:rPr>
                <w:rFonts w:hint="eastAsia" w:ascii="宋体" w:hAnsi="宋体"/>
                <w:szCs w:val="21"/>
              </w:rPr>
              <w:t>校物流综合实训室</w:t>
            </w:r>
          </w:p>
        </w:tc>
        <w:tc>
          <w:tcPr>
            <w:tcW w:w="1440" w:type="dxa"/>
            <w:tcBorders>
              <w:top w:val="nil"/>
              <w:left w:val="nil"/>
              <w:bottom w:val="single" w:color="auto" w:sz="4" w:space="0"/>
              <w:right w:val="single" w:color="auto" w:sz="12" w:space="0"/>
            </w:tcBorders>
            <w:vAlign w:val="center"/>
          </w:tcPr>
          <w:p>
            <w:pPr>
              <w:widowControl/>
              <w:spacing w:line="360" w:lineRule="exact"/>
              <w:jc w:val="center"/>
              <w:rPr>
                <w:rFonts w:hint="eastAsia" w:ascii="宋体" w:hAnsi="宋体"/>
                <w:szCs w:val="21"/>
              </w:rPr>
            </w:pPr>
            <w:r>
              <w:rPr>
                <w:rFonts w:hint="eastAsia" w:ascii="宋体" w:hAnsi="宋体"/>
                <w:szCs w:val="21"/>
              </w:rPr>
              <w:t>第4学期</w:t>
            </w:r>
          </w:p>
          <w:p>
            <w:pPr>
              <w:widowControl/>
              <w:spacing w:line="360" w:lineRule="exact"/>
              <w:jc w:val="center"/>
              <w:rPr>
                <w:rFonts w:ascii="宋体" w:hAnsi="宋体"/>
                <w:szCs w:val="21"/>
              </w:rPr>
            </w:pPr>
            <w:r>
              <w:rPr>
                <w:rFonts w:hint="eastAsia" w:ascii="宋体" w:hAnsi="宋体"/>
                <w:szCs w:val="21"/>
              </w:rPr>
              <w:t>每周</w:t>
            </w:r>
            <w:r>
              <w:rPr>
                <w:rFonts w:hint="eastAsia" w:ascii="宋体" w:hAnsi="宋体"/>
                <w:szCs w:val="21"/>
                <w:lang w:val="en-US" w:eastAsia="zh-CN"/>
              </w:rPr>
              <w:t>3</w:t>
            </w:r>
            <w:r>
              <w:rPr>
                <w:rFonts w:hint="eastAsia" w:ascii="宋体" w:hAnsi="宋体"/>
                <w:szCs w:val="21"/>
              </w:rPr>
              <w:t>学时</w:t>
            </w:r>
          </w:p>
        </w:tc>
      </w:tr>
      <w:tr>
        <w:tblPrEx>
          <w:tblLayout w:type="fixed"/>
          <w:tblCellMar>
            <w:top w:w="0" w:type="dxa"/>
            <w:left w:w="108" w:type="dxa"/>
            <w:bottom w:w="0" w:type="dxa"/>
            <w:right w:w="108" w:type="dxa"/>
          </w:tblCellMar>
        </w:tblPrEx>
        <w:trPr>
          <w:trHeight w:val="1420" w:hRule="atLeast"/>
        </w:trPr>
        <w:tc>
          <w:tcPr>
            <w:tcW w:w="1620" w:type="dxa"/>
            <w:tcBorders>
              <w:top w:val="single" w:color="auto" w:sz="4" w:space="0"/>
              <w:left w:val="single" w:color="auto" w:sz="12" w:space="0"/>
              <w:bottom w:val="single" w:color="auto" w:sz="4" w:space="0"/>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仓储配送管理与操作</w:t>
            </w:r>
          </w:p>
        </w:tc>
        <w:tc>
          <w:tcPr>
            <w:tcW w:w="720" w:type="dxa"/>
            <w:tcBorders>
              <w:top w:val="single" w:color="auto" w:sz="4" w:space="0"/>
              <w:left w:val="nil"/>
              <w:bottom w:val="single" w:color="auto" w:sz="4" w:space="0"/>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52</w:t>
            </w:r>
          </w:p>
        </w:tc>
        <w:tc>
          <w:tcPr>
            <w:tcW w:w="4680" w:type="dxa"/>
            <w:tcBorders>
              <w:top w:val="single" w:color="auto" w:sz="4" w:space="0"/>
              <w:left w:val="nil"/>
              <w:bottom w:val="single" w:color="auto" w:sz="4" w:space="0"/>
              <w:right w:val="single" w:color="auto" w:sz="8" w:space="0"/>
            </w:tcBorders>
            <w:vAlign w:val="center"/>
          </w:tcPr>
          <w:p>
            <w:pPr>
              <w:spacing w:line="360" w:lineRule="exact"/>
              <w:ind w:left="-2" w:leftChars="-1"/>
              <w:rPr>
                <w:rFonts w:ascii="宋体" w:hAnsi="宋体"/>
                <w:szCs w:val="21"/>
              </w:rPr>
            </w:pPr>
            <w:r>
              <w:rPr>
                <w:rFonts w:hint="eastAsia" w:ascii="宋体" w:hAnsi="宋体"/>
                <w:szCs w:val="21"/>
              </w:rPr>
              <w:t>将仓储与配送的理论知识与厦门荆艺软件中仓储模块操作相结合进行教学，使学生充分掌握整个仓储的操作流程；此外，该门课程内容与储配大赛内容一致，做到“课赛”融合。</w:t>
            </w:r>
          </w:p>
        </w:tc>
        <w:tc>
          <w:tcPr>
            <w:tcW w:w="1440" w:type="dxa"/>
            <w:tcBorders>
              <w:top w:val="single" w:color="auto" w:sz="4" w:space="0"/>
              <w:left w:val="nil"/>
              <w:bottom w:val="single" w:color="auto" w:sz="4" w:space="0"/>
              <w:right w:val="single" w:color="auto" w:sz="8" w:space="0"/>
            </w:tcBorders>
            <w:vAlign w:val="center"/>
          </w:tcPr>
          <w:p>
            <w:pPr>
              <w:spacing w:line="360" w:lineRule="exact"/>
              <w:ind w:left="-2" w:leftChars="-1"/>
              <w:jc w:val="center"/>
              <w:rPr>
                <w:rFonts w:hint="eastAsia" w:ascii="宋体" w:hAnsi="宋体"/>
                <w:szCs w:val="21"/>
              </w:rPr>
            </w:pPr>
            <w:r>
              <w:rPr>
                <w:rFonts w:hint="eastAsia" w:ascii="宋体" w:hAnsi="宋体"/>
                <w:szCs w:val="21"/>
              </w:rPr>
              <w:t>校物流综合实训室</w:t>
            </w:r>
          </w:p>
          <w:p>
            <w:pPr>
              <w:spacing w:line="360" w:lineRule="exact"/>
              <w:ind w:left="-2" w:leftChars="-1"/>
              <w:jc w:val="center"/>
              <w:rPr>
                <w:rFonts w:ascii="宋体" w:hAnsi="宋体"/>
                <w:szCs w:val="21"/>
              </w:rPr>
            </w:pPr>
            <w:r>
              <w:rPr>
                <w:rFonts w:hint="eastAsia" w:ascii="宋体" w:hAnsi="宋体"/>
                <w:szCs w:val="21"/>
              </w:rPr>
              <w:t>校物流储配中心</w:t>
            </w:r>
          </w:p>
        </w:tc>
        <w:tc>
          <w:tcPr>
            <w:tcW w:w="1440" w:type="dxa"/>
            <w:tcBorders>
              <w:top w:val="single" w:color="auto" w:sz="4" w:space="0"/>
              <w:left w:val="nil"/>
              <w:bottom w:val="single" w:color="auto" w:sz="4" w:space="0"/>
              <w:right w:val="single" w:color="auto" w:sz="12" w:space="0"/>
            </w:tcBorders>
            <w:vAlign w:val="center"/>
          </w:tcPr>
          <w:p>
            <w:pPr>
              <w:spacing w:line="360" w:lineRule="exact"/>
              <w:ind w:left="-2" w:leftChars="-1"/>
              <w:jc w:val="center"/>
              <w:rPr>
                <w:rFonts w:hint="eastAsia" w:ascii="宋体" w:hAnsi="宋体"/>
                <w:szCs w:val="21"/>
              </w:rPr>
            </w:pPr>
            <w:r>
              <w:rPr>
                <w:rFonts w:hint="eastAsia" w:ascii="宋体" w:hAnsi="宋体"/>
                <w:szCs w:val="21"/>
              </w:rPr>
              <w:t>第2学期</w:t>
            </w:r>
          </w:p>
          <w:p>
            <w:pPr>
              <w:spacing w:line="360" w:lineRule="exact"/>
              <w:ind w:left="-2" w:leftChars="-1"/>
              <w:jc w:val="center"/>
              <w:rPr>
                <w:rFonts w:ascii="宋体" w:hAnsi="宋体"/>
                <w:szCs w:val="21"/>
              </w:rPr>
            </w:pPr>
            <w:r>
              <w:rPr>
                <w:rFonts w:hint="eastAsia" w:ascii="宋体" w:hAnsi="宋体"/>
                <w:szCs w:val="21"/>
              </w:rPr>
              <w:t>每周</w:t>
            </w:r>
            <w:r>
              <w:rPr>
                <w:rFonts w:hint="eastAsia" w:ascii="宋体" w:hAnsi="宋体"/>
                <w:szCs w:val="21"/>
                <w:lang w:val="en-US" w:eastAsia="zh-CN"/>
              </w:rPr>
              <w:t>4</w:t>
            </w:r>
            <w:r>
              <w:rPr>
                <w:rFonts w:hint="eastAsia" w:ascii="宋体" w:hAnsi="宋体"/>
                <w:szCs w:val="21"/>
              </w:rPr>
              <w:t>学时</w:t>
            </w:r>
          </w:p>
        </w:tc>
      </w:tr>
      <w:tr>
        <w:tblPrEx>
          <w:tblLayout w:type="fixed"/>
          <w:tblCellMar>
            <w:top w:w="0" w:type="dxa"/>
            <w:left w:w="108" w:type="dxa"/>
            <w:bottom w:w="0" w:type="dxa"/>
            <w:right w:w="108" w:type="dxa"/>
          </w:tblCellMar>
        </w:tblPrEx>
        <w:trPr>
          <w:trHeight w:val="720" w:hRule="atLeast"/>
        </w:trPr>
        <w:tc>
          <w:tcPr>
            <w:tcW w:w="1620" w:type="dxa"/>
            <w:tcBorders>
              <w:top w:val="single" w:color="auto" w:sz="4" w:space="0"/>
              <w:left w:val="single" w:color="auto" w:sz="12" w:space="0"/>
              <w:bottom w:val="nil"/>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海空联运操作</w:t>
            </w:r>
          </w:p>
        </w:tc>
        <w:tc>
          <w:tcPr>
            <w:tcW w:w="720" w:type="dxa"/>
            <w:tcBorders>
              <w:top w:val="single" w:color="auto" w:sz="4" w:space="0"/>
              <w:left w:val="nil"/>
              <w:bottom w:val="nil"/>
              <w:right w:val="single" w:color="auto" w:sz="8" w:space="0"/>
            </w:tcBorders>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14</w:t>
            </w:r>
          </w:p>
        </w:tc>
        <w:tc>
          <w:tcPr>
            <w:tcW w:w="4680" w:type="dxa"/>
            <w:tcBorders>
              <w:top w:val="single" w:color="auto" w:sz="4" w:space="0"/>
              <w:left w:val="nil"/>
              <w:bottom w:val="nil"/>
              <w:right w:val="single" w:color="auto" w:sz="8" w:space="0"/>
            </w:tcBorders>
            <w:vAlign w:val="center"/>
          </w:tcPr>
          <w:p>
            <w:pPr>
              <w:spacing w:line="360" w:lineRule="exact"/>
              <w:ind w:left="-2" w:leftChars="-1"/>
              <w:rPr>
                <w:rFonts w:ascii="宋体" w:hAnsi="宋体"/>
                <w:szCs w:val="21"/>
              </w:rPr>
            </w:pPr>
            <w:r>
              <w:rPr>
                <w:rFonts w:hint="eastAsia" w:ascii="宋体" w:hAnsi="宋体"/>
                <w:szCs w:val="21"/>
              </w:rPr>
              <w:t>采用厦门荆艺软件中海空联运模块进行演练，提高学生海运操作及航运操作的职业能力。</w:t>
            </w:r>
          </w:p>
        </w:tc>
        <w:tc>
          <w:tcPr>
            <w:tcW w:w="1440" w:type="dxa"/>
            <w:tcBorders>
              <w:top w:val="single" w:color="auto" w:sz="4" w:space="0"/>
              <w:left w:val="nil"/>
              <w:bottom w:val="nil"/>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学校物流综合实训室</w:t>
            </w:r>
          </w:p>
        </w:tc>
        <w:tc>
          <w:tcPr>
            <w:tcW w:w="1440" w:type="dxa"/>
            <w:tcBorders>
              <w:top w:val="single" w:color="auto" w:sz="4" w:space="0"/>
              <w:left w:val="nil"/>
              <w:bottom w:val="single" w:color="auto" w:sz="4" w:space="0"/>
              <w:right w:val="single" w:color="auto" w:sz="12" w:space="0"/>
            </w:tcBorders>
            <w:vAlign w:val="center"/>
          </w:tcPr>
          <w:p>
            <w:pPr>
              <w:spacing w:line="360" w:lineRule="exact"/>
              <w:ind w:left="-2" w:leftChars="-1"/>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4</w:t>
            </w:r>
            <w:r>
              <w:rPr>
                <w:rFonts w:hint="eastAsia" w:ascii="宋体" w:hAnsi="宋体"/>
                <w:szCs w:val="21"/>
              </w:rPr>
              <w:t>学期</w:t>
            </w:r>
          </w:p>
          <w:p>
            <w:pPr>
              <w:spacing w:line="360" w:lineRule="exact"/>
              <w:ind w:left="-2" w:leftChars="-1"/>
              <w:jc w:val="center"/>
              <w:rPr>
                <w:rFonts w:ascii="宋体" w:hAnsi="宋体"/>
                <w:szCs w:val="21"/>
              </w:rPr>
            </w:pPr>
            <w:r>
              <w:rPr>
                <w:rFonts w:hint="eastAsia" w:ascii="宋体" w:hAnsi="宋体"/>
                <w:szCs w:val="21"/>
              </w:rPr>
              <w:t>每周</w:t>
            </w:r>
            <w:r>
              <w:rPr>
                <w:rFonts w:hint="eastAsia" w:ascii="宋体" w:hAnsi="宋体"/>
                <w:szCs w:val="21"/>
                <w:lang w:val="en-US" w:eastAsia="zh-CN"/>
              </w:rPr>
              <w:t>2</w:t>
            </w:r>
            <w:r>
              <w:rPr>
                <w:rFonts w:hint="eastAsia" w:ascii="宋体" w:hAnsi="宋体"/>
                <w:szCs w:val="21"/>
              </w:rPr>
              <w:t>学时</w:t>
            </w:r>
          </w:p>
        </w:tc>
      </w:tr>
      <w:tr>
        <w:tblPrEx>
          <w:tblLayout w:type="fixed"/>
          <w:tblCellMar>
            <w:top w:w="0" w:type="dxa"/>
            <w:left w:w="108" w:type="dxa"/>
            <w:bottom w:w="0" w:type="dxa"/>
            <w:right w:w="108" w:type="dxa"/>
          </w:tblCellMar>
        </w:tblPrEx>
        <w:trPr>
          <w:trHeight w:val="1045" w:hRule="atLeast"/>
        </w:trPr>
        <w:tc>
          <w:tcPr>
            <w:tcW w:w="1620" w:type="dxa"/>
            <w:tcBorders>
              <w:top w:val="single" w:color="auto" w:sz="4" w:space="0"/>
              <w:left w:val="single" w:color="auto" w:sz="12" w:space="0"/>
              <w:bottom w:val="single" w:color="auto" w:sz="4" w:space="0"/>
              <w:right w:val="single" w:color="auto" w:sz="4" w:space="0"/>
            </w:tcBorders>
            <w:vAlign w:val="center"/>
          </w:tcPr>
          <w:p>
            <w:pPr>
              <w:spacing w:line="360" w:lineRule="exact"/>
              <w:ind w:left="-2" w:leftChars="-1"/>
              <w:jc w:val="center"/>
              <w:rPr>
                <w:rFonts w:ascii="宋体" w:hAnsi="宋体"/>
                <w:szCs w:val="21"/>
              </w:rPr>
            </w:pPr>
            <w:r>
              <w:rPr>
                <w:rFonts w:hint="eastAsia" w:ascii="宋体" w:hAnsi="宋体"/>
                <w:szCs w:val="21"/>
              </w:rPr>
              <w:t>国际货运代理实务与操作</w:t>
            </w:r>
          </w:p>
        </w:tc>
        <w:tc>
          <w:tcPr>
            <w:tcW w:w="720" w:type="dxa"/>
            <w:tcBorders>
              <w:top w:val="single" w:color="auto" w:sz="4" w:space="0"/>
              <w:left w:val="single" w:color="auto" w:sz="4" w:space="0"/>
              <w:bottom w:val="single" w:color="auto" w:sz="4" w:space="0"/>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38</w:t>
            </w:r>
          </w:p>
        </w:tc>
        <w:tc>
          <w:tcPr>
            <w:tcW w:w="4680" w:type="dxa"/>
            <w:tcBorders>
              <w:top w:val="single" w:color="auto" w:sz="4" w:space="0"/>
              <w:left w:val="single" w:color="auto" w:sz="8" w:space="0"/>
              <w:bottom w:val="single" w:color="auto" w:sz="4" w:space="0"/>
              <w:right w:val="single" w:color="auto" w:sz="4" w:space="0"/>
            </w:tcBorders>
            <w:vAlign w:val="center"/>
          </w:tcPr>
          <w:p>
            <w:pPr>
              <w:spacing w:line="360" w:lineRule="exact"/>
              <w:ind w:left="-2" w:leftChars="-1"/>
              <w:rPr>
                <w:rFonts w:ascii="宋体" w:hAnsi="宋体"/>
                <w:szCs w:val="21"/>
              </w:rPr>
            </w:pPr>
            <w:r>
              <w:rPr>
                <w:rFonts w:hint="eastAsia" w:ascii="宋体" w:hAnsi="宋体"/>
                <w:szCs w:val="21"/>
              </w:rPr>
              <w:t>使用荆艺软件中的货代模块结合货代实务中的单证填制实操和流转程序的模拟扮演等，提高学生获得国际货运代理从业人员资格证书的能力</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ind w:left="-2" w:leftChars="-1"/>
              <w:jc w:val="center"/>
              <w:rPr>
                <w:rFonts w:ascii="宋体" w:hAnsi="宋体"/>
                <w:szCs w:val="21"/>
              </w:rPr>
            </w:pPr>
            <w:r>
              <w:rPr>
                <w:rFonts w:hint="eastAsia" w:ascii="宋体" w:hAnsi="宋体"/>
                <w:szCs w:val="21"/>
              </w:rPr>
              <w:t>学校物流综合实训室</w:t>
            </w:r>
          </w:p>
        </w:tc>
        <w:tc>
          <w:tcPr>
            <w:tcW w:w="1440" w:type="dxa"/>
            <w:tcBorders>
              <w:top w:val="single" w:color="auto" w:sz="4" w:space="0"/>
              <w:left w:val="single" w:color="auto" w:sz="4" w:space="0"/>
              <w:bottom w:val="single" w:color="auto" w:sz="4" w:space="0"/>
              <w:right w:val="single" w:color="auto" w:sz="12" w:space="0"/>
            </w:tcBorders>
            <w:vAlign w:val="center"/>
          </w:tcPr>
          <w:p>
            <w:pPr>
              <w:spacing w:line="360" w:lineRule="exact"/>
              <w:ind w:left="-2" w:leftChars="-1"/>
              <w:jc w:val="center"/>
              <w:rPr>
                <w:rFonts w:hint="eastAsia" w:ascii="宋体" w:hAnsi="宋体"/>
                <w:szCs w:val="21"/>
              </w:rPr>
            </w:pPr>
            <w:r>
              <w:rPr>
                <w:rFonts w:hint="eastAsia" w:ascii="宋体" w:hAnsi="宋体"/>
                <w:szCs w:val="21"/>
              </w:rPr>
              <w:t>第3学期</w:t>
            </w:r>
          </w:p>
          <w:p>
            <w:pPr>
              <w:spacing w:line="360" w:lineRule="exact"/>
              <w:ind w:left="-2" w:leftChars="-1"/>
              <w:jc w:val="center"/>
              <w:rPr>
                <w:rFonts w:ascii="宋体" w:hAnsi="宋体"/>
                <w:szCs w:val="21"/>
              </w:rPr>
            </w:pPr>
            <w:r>
              <w:rPr>
                <w:rFonts w:hint="eastAsia" w:ascii="宋体" w:hAnsi="宋体"/>
                <w:szCs w:val="21"/>
              </w:rPr>
              <w:t>每周</w:t>
            </w:r>
            <w:r>
              <w:rPr>
                <w:rFonts w:hint="eastAsia" w:ascii="宋体" w:hAnsi="宋体"/>
                <w:szCs w:val="21"/>
                <w:lang w:val="en-US" w:eastAsia="zh-CN"/>
              </w:rPr>
              <w:t>4</w:t>
            </w:r>
            <w:r>
              <w:rPr>
                <w:rFonts w:hint="eastAsia" w:ascii="宋体" w:hAnsi="宋体"/>
                <w:szCs w:val="21"/>
              </w:rPr>
              <w:t>学时</w:t>
            </w:r>
          </w:p>
        </w:tc>
      </w:tr>
      <w:tr>
        <w:tblPrEx>
          <w:tblLayout w:type="fixed"/>
          <w:tblCellMar>
            <w:top w:w="0" w:type="dxa"/>
            <w:left w:w="108" w:type="dxa"/>
            <w:bottom w:w="0" w:type="dxa"/>
            <w:right w:w="108" w:type="dxa"/>
          </w:tblCellMar>
        </w:tblPrEx>
        <w:trPr>
          <w:trHeight w:val="90" w:hRule="atLeast"/>
        </w:trPr>
        <w:tc>
          <w:tcPr>
            <w:tcW w:w="1620" w:type="dxa"/>
            <w:tcBorders>
              <w:top w:val="single" w:color="auto" w:sz="4" w:space="0"/>
              <w:left w:val="single" w:color="auto" w:sz="12" w:space="0"/>
              <w:bottom w:val="single" w:color="auto" w:sz="4" w:space="0"/>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物流市场营销</w:t>
            </w:r>
          </w:p>
        </w:tc>
        <w:tc>
          <w:tcPr>
            <w:tcW w:w="720" w:type="dxa"/>
            <w:tcBorders>
              <w:top w:val="single" w:color="auto" w:sz="4" w:space="0"/>
              <w:left w:val="nil"/>
              <w:bottom w:val="single" w:color="auto" w:sz="4" w:space="0"/>
              <w:right w:val="single" w:color="auto" w:sz="8" w:space="0"/>
            </w:tcBorders>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4</w:t>
            </w:r>
          </w:p>
        </w:tc>
        <w:tc>
          <w:tcPr>
            <w:tcW w:w="4680" w:type="dxa"/>
            <w:tcBorders>
              <w:top w:val="single" w:color="auto" w:sz="4" w:space="0"/>
              <w:left w:val="nil"/>
              <w:bottom w:val="single" w:color="auto" w:sz="4" w:space="0"/>
              <w:right w:val="single" w:color="auto" w:sz="8" w:space="0"/>
            </w:tcBorders>
            <w:vAlign w:val="center"/>
          </w:tcPr>
          <w:p>
            <w:pPr>
              <w:spacing w:line="360" w:lineRule="exact"/>
              <w:ind w:left="-2" w:leftChars="-1" w:right="38" w:rightChars="18"/>
              <w:rPr>
                <w:rFonts w:ascii="宋体" w:hAnsi="宋体"/>
                <w:szCs w:val="21"/>
              </w:rPr>
            </w:pPr>
            <w:r>
              <w:rPr>
                <w:rFonts w:hint="eastAsia" w:ascii="宋体" w:hAnsi="宋体"/>
                <w:szCs w:val="21"/>
              </w:rPr>
              <w:t>组织学生做市场调研，提高客户、市场分析能力</w:t>
            </w:r>
          </w:p>
        </w:tc>
        <w:tc>
          <w:tcPr>
            <w:tcW w:w="1440" w:type="dxa"/>
            <w:tcBorders>
              <w:top w:val="single" w:color="auto" w:sz="4" w:space="0"/>
              <w:left w:val="nil"/>
              <w:bottom w:val="single" w:color="auto" w:sz="4" w:space="0"/>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学校物流综合实训室</w:t>
            </w:r>
          </w:p>
        </w:tc>
        <w:tc>
          <w:tcPr>
            <w:tcW w:w="1440" w:type="dxa"/>
            <w:tcBorders>
              <w:top w:val="single" w:color="auto" w:sz="4" w:space="0"/>
              <w:left w:val="nil"/>
              <w:bottom w:val="single" w:color="auto" w:sz="4" w:space="0"/>
              <w:right w:val="single" w:color="auto" w:sz="12" w:space="0"/>
            </w:tcBorders>
            <w:vAlign w:val="center"/>
          </w:tcPr>
          <w:p>
            <w:pPr>
              <w:spacing w:line="360" w:lineRule="exact"/>
              <w:ind w:left="-2" w:leftChars="-1"/>
              <w:jc w:val="center"/>
              <w:rPr>
                <w:rFonts w:hint="eastAsia" w:ascii="宋体" w:hAnsi="宋体"/>
                <w:szCs w:val="21"/>
              </w:rPr>
            </w:pPr>
            <w:r>
              <w:rPr>
                <w:rFonts w:hint="eastAsia" w:ascii="宋体" w:hAnsi="宋体"/>
                <w:szCs w:val="21"/>
              </w:rPr>
              <w:t>第4学期</w:t>
            </w:r>
          </w:p>
          <w:p>
            <w:pPr>
              <w:spacing w:line="360" w:lineRule="exact"/>
              <w:ind w:left="-2" w:leftChars="-1"/>
              <w:jc w:val="center"/>
              <w:rPr>
                <w:rFonts w:ascii="宋体" w:hAnsi="宋体"/>
                <w:szCs w:val="21"/>
              </w:rPr>
            </w:pPr>
            <w:r>
              <w:rPr>
                <w:rFonts w:hint="eastAsia" w:ascii="宋体" w:hAnsi="宋体"/>
                <w:szCs w:val="21"/>
              </w:rPr>
              <w:t>每周</w:t>
            </w:r>
            <w:r>
              <w:rPr>
                <w:rFonts w:hint="eastAsia" w:ascii="宋体" w:hAnsi="宋体"/>
                <w:szCs w:val="21"/>
                <w:lang w:val="en-US" w:eastAsia="zh-CN"/>
              </w:rPr>
              <w:t>3</w:t>
            </w:r>
            <w:r>
              <w:rPr>
                <w:rFonts w:hint="eastAsia" w:ascii="宋体" w:hAnsi="宋体"/>
                <w:szCs w:val="21"/>
              </w:rPr>
              <w:t>学时</w:t>
            </w:r>
          </w:p>
        </w:tc>
      </w:tr>
      <w:tr>
        <w:tblPrEx>
          <w:tblLayout w:type="fixed"/>
          <w:tblCellMar>
            <w:top w:w="0" w:type="dxa"/>
            <w:left w:w="108" w:type="dxa"/>
            <w:bottom w:w="0" w:type="dxa"/>
            <w:right w:w="108" w:type="dxa"/>
          </w:tblCellMar>
        </w:tblPrEx>
        <w:tc>
          <w:tcPr>
            <w:tcW w:w="1620" w:type="dxa"/>
            <w:tcBorders>
              <w:top w:val="single" w:color="auto" w:sz="8" w:space="0"/>
              <w:left w:val="single" w:color="auto" w:sz="12" w:space="0"/>
              <w:bottom w:val="single" w:color="000000" w:sz="8" w:space="0"/>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运输管理与模块操作</w:t>
            </w:r>
          </w:p>
        </w:tc>
        <w:tc>
          <w:tcPr>
            <w:tcW w:w="720" w:type="dxa"/>
            <w:tcBorders>
              <w:top w:val="single" w:color="auto" w:sz="8" w:space="0"/>
              <w:left w:val="single" w:color="auto" w:sz="8" w:space="0"/>
              <w:bottom w:val="single" w:color="000000" w:sz="8" w:space="0"/>
              <w:right w:val="single" w:color="auto" w:sz="8" w:space="0"/>
            </w:tcBorders>
            <w:vAlign w:val="center"/>
          </w:tcPr>
          <w:p>
            <w:pPr>
              <w:spacing w:line="360" w:lineRule="exact"/>
              <w:ind w:left="-2" w:leftChars="-1"/>
              <w:jc w:val="center"/>
              <w:rPr>
                <w:rFonts w:hint="eastAsia" w:ascii="宋体" w:hAnsi="宋体"/>
                <w:szCs w:val="21"/>
              </w:rPr>
            </w:pPr>
            <w:r>
              <w:rPr>
                <w:rFonts w:hint="eastAsia" w:ascii="宋体" w:hAnsi="宋体"/>
                <w:szCs w:val="21"/>
              </w:rPr>
              <w:t>32</w:t>
            </w:r>
          </w:p>
        </w:tc>
        <w:tc>
          <w:tcPr>
            <w:tcW w:w="4680" w:type="dxa"/>
            <w:tcBorders>
              <w:top w:val="single" w:color="auto" w:sz="8" w:space="0"/>
              <w:left w:val="single" w:color="auto" w:sz="8" w:space="0"/>
              <w:bottom w:val="single" w:color="000000" w:sz="8" w:space="0"/>
              <w:right w:val="single" w:color="auto" w:sz="8" w:space="0"/>
            </w:tcBorders>
            <w:vAlign w:val="center"/>
          </w:tcPr>
          <w:p>
            <w:pPr>
              <w:spacing w:line="360" w:lineRule="exact"/>
              <w:ind w:left="-2" w:leftChars="-1"/>
              <w:rPr>
                <w:rFonts w:ascii="宋体" w:hAnsi="宋体"/>
                <w:szCs w:val="21"/>
              </w:rPr>
            </w:pPr>
            <w:r>
              <w:rPr>
                <w:rFonts w:hint="eastAsia" w:ascii="宋体" w:hAnsi="宋体"/>
                <w:szCs w:val="21"/>
              </w:rPr>
              <w:t>使用荆艺软件中的运输模块，针对物流运输中的相关知识和操作实例进行学习和操作，加强学生职业技能。</w:t>
            </w:r>
          </w:p>
        </w:tc>
        <w:tc>
          <w:tcPr>
            <w:tcW w:w="1440" w:type="dxa"/>
            <w:tcBorders>
              <w:top w:val="single" w:color="auto" w:sz="8" w:space="0"/>
              <w:left w:val="single" w:color="auto" w:sz="8" w:space="0"/>
              <w:bottom w:val="single" w:color="000000" w:sz="8" w:space="0"/>
              <w:right w:val="single" w:color="auto" w:sz="2" w:space="0"/>
            </w:tcBorders>
            <w:vAlign w:val="center"/>
          </w:tcPr>
          <w:p>
            <w:pPr>
              <w:spacing w:line="360" w:lineRule="exact"/>
              <w:ind w:left="-2" w:leftChars="-1"/>
              <w:jc w:val="center"/>
              <w:rPr>
                <w:rFonts w:ascii="宋体" w:hAnsi="宋体"/>
                <w:szCs w:val="21"/>
              </w:rPr>
            </w:pPr>
            <w:r>
              <w:rPr>
                <w:rFonts w:hint="eastAsia" w:ascii="宋体" w:hAnsi="宋体"/>
                <w:szCs w:val="21"/>
              </w:rPr>
              <w:t>校物流综合实训室</w:t>
            </w:r>
          </w:p>
        </w:tc>
        <w:tc>
          <w:tcPr>
            <w:tcW w:w="1440" w:type="dxa"/>
            <w:tcBorders>
              <w:top w:val="single" w:color="auto" w:sz="8" w:space="0"/>
              <w:left w:val="single" w:color="auto" w:sz="2" w:space="0"/>
              <w:bottom w:val="single" w:color="auto" w:sz="2" w:space="0"/>
              <w:right w:val="single" w:color="auto" w:sz="12" w:space="0"/>
            </w:tcBorders>
            <w:vAlign w:val="center"/>
          </w:tcPr>
          <w:p>
            <w:pPr>
              <w:spacing w:line="360" w:lineRule="exact"/>
              <w:ind w:left="-2" w:leftChars="-1"/>
              <w:jc w:val="center"/>
              <w:rPr>
                <w:rFonts w:ascii="宋体" w:hAnsi="宋体"/>
                <w:szCs w:val="21"/>
              </w:rPr>
            </w:pPr>
            <w:r>
              <w:rPr>
                <w:rFonts w:hint="eastAsia" w:ascii="宋体" w:hAnsi="宋体"/>
                <w:szCs w:val="21"/>
              </w:rPr>
              <w:t>第4学期</w:t>
            </w:r>
          </w:p>
          <w:p>
            <w:pPr>
              <w:spacing w:line="360" w:lineRule="exact"/>
              <w:ind w:left="-2" w:leftChars="-1"/>
              <w:jc w:val="center"/>
              <w:rPr>
                <w:rFonts w:ascii="宋体" w:hAnsi="宋体"/>
                <w:szCs w:val="21"/>
              </w:rPr>
            </w:pPr>
            <w:r>
              <w:rPr>
                <w:rFonts w:hint="eastAsia" w:ascii="宋体" w:hAnsi="宋体"/>
                <w:szCs w:val="21"/>
              </w:rPr>
              <w:t>每周</w:t>
            </w:r>
            <w:r>
              <w:rPr>
                <w:rFonts w:hint="eastAsia" w:ascii="宋体" w:hAnsi="宋体"/>
                <w:szCs w:val="21"/>
                <w:lang w:val="en-US" w:eastAsia="zh-CN"/>
              </w:rPr>
              <w:t>4学时</w:t>
            </w:r>
          </w:p>
        </w:tc>
      </w:tr>
      <w:tr>
        <w:tblPrEx>
          <w:tblLayout w:type="fixed"/>
          <w:tblCellMar>
            <w:top w:w="0" w:type="dxa"/>
            <w:left w:w="108" w:type="dxa"/>
            <w:bottom w:w="0" w:type="dxa"/>
            <w:right w:w="108" w:type="dxa"/>
          </w:tblCellMar>
        </w:tblPrEx>
        <w:tc>
          <w:tcPr>
            <w:tcW w:w="1620" w:type="dxa"/>
            <w:tcBorders>
              <w:top w:val="single" w:color="auto" w:sz="8" w:space="0"/>
              <w:left w:val="single" w:color="auto" w:sz="12" w:space="0"/>
              <w:bottom w:val="single" w:color="000000" w:sz="8" w:space="0"/>
              <w:right w:val="single" w:color="auto" w:sz="8" w:space="0"/>
            </w:tcBorders>
            <w:vAlign w:val="center"/>
          </w:tcPr>
          <w:p>
            <w:pPr>
              <w:spacing w:line="360" w:lineRule="exact"/>
              <w:ind w:left="-2" w:leftChars="-1"/>
              <w:jc w:val="center"/>
              <w:rPr>
                <w:rFonts w:hint="eastAsia" w:ascii="宋体" w:hAnsi="宋体"/>
                <w:szCs w:val="21"/>
              </w:rPr>
            </w:pPr>
            <w:r>
              <w:rPr>
                <w:rFonts w:hint="eastAsia" w:ascii="宋体" w:hAnsi="宋体"/>
                <w:szCs w:val="21"/>
              </w:rPr>
              <w:t>供应链管理实训</w:t>
            </w:r>
          </w:p>
        </w:tc>
        <w:tc>
          <w:tcPr>
            <w:tcW w:w="720" w:type="dxa"/>
            <w:tcBorders>
              <w:top w:val="single" w:color="auto" w:sz="8" w:space="0"/>
              <w:left w:val="single" w:color="auto" w:sz="8" w:space="0"/>
              <w:bottom w:val="single" w:color="000000" w:sz="8" w:space="0"/>
              <w:right w:val="single" w:color="auto" w:sz="8" w:space="0"/>
            </w:tcBorders>
            <w:vAlign w:val="center"/>
          </w:tcPr>
          <w:p>
            <w:pPr>
              <w:spacing w:line="360" w:lineRule="exact"/>
              <w:ind w:left="-2" w:leftChars="-1"/>
              <w:jc w:val="center"/>
              <w:rPr>
                <w:rFonts w:hint="eastAsia" w:ascii="宋体" w:hAnsi="宋体"/>
                <w:szCs w:val="21"/>
              </w:rPr>
            </w:pPr>
            <w:r>
              <w:rPr>
                <w:rFonts w:hint="eastAsia" w:ascii="宋体" w:hAnsi="宋体"/>
                <w:szCs w:val="21"/>
              </w:rPr>
              <w:t>42</w:t>
            </w:r>
          </w:p>
        </w:tc>
        <w:tc>
          <w:tcPr>
            <w:tcW w:w="4680" w:type="dxa"/>
            <w:tcBorders>
              <w:top w:val="single" w:color="auto" w:sz="8" w:space="0"/>
              <w:left w:val="single" w:color="auto" w:sz="8" w:space="0"/>
              <w:bottom w:val="single" w:color="000000" w:sz="8" w:space="0"/>
              <w:right w:val="single" w:color="auto" w:sz="8" w:space="0"/>
            </w:tcBorders>
            <w:vAlign w:val="center"/>
          </w:tcPr>
          <w:p>
            <w:pPr>
              <w:spacing w:line="360" w:lineRule="exact"/>
              <w:ind w:left="-2" w:leftChars="-1"/>
              <w:rPr>
                <w:rFonts w:hint="eastAsia" w:ascii="宋体" w:hAnsi="宋体"/>
                <w:szCs w:val="21"/>
              </w:rPr>
            </w:pPr>
            <w:r>
              <w:rPr>
                <w:rFonts w:hint="eastAsia" w:ascii="宋体" w:hAnsi="宋体"/>
                <w:szCs w:val="21"/>
              </w:rPr>
              <w:t>通过供应链管理实训项目着重训练团队协作能力、供应链思维能力、数据采集分析能力、事物处理能力。</w:t>
            </w:r>
          </w:p>
        </w:tc>
        <w:tc>
          <w:tcPr>
            <w:tcW w:w="1440" w:type="dxa"/>
            <w:tcBorders>
              <w:top w:val="single" w:color="auto" w:sz="8" w:space="0"/>
              <w:left w:val="single" w:color="auto" w:sz="8" w:space="0"/>
              <w:bottom w:val="single" w:color="000000" w:sz="8" w:space="0"/>
              <w:right w:val="single" w:color="auto" w:sz="2" w:space="0"/>
            </w:tcBorders>
            <w:vAlign w:val="center"/>
          </w:tcPr>
          <w:p>
            <w:pPr>
              <w:spacing w:line="360" w:lineRule="exact"/>
              <w:ind w:left="-2" w:leftChars="-1"/>
              <w:jc w:val="center"/>
              <w:rPr>
                <w:rFonts w:hint="eastAsia" w:ascii="宋体" w:hAnsi="宋体"/>
                <w:szCs w:val="21"/>
              </w:rPr>
            </w:pPr>
            <w:r>
              <w:rPr>
                <w:rFonts w:hint="eastAsia" w:ascii="宋体" w:hAnsi="宋体"/>
                <w:szCs w:val="21"/>
              </w:rPr>
              <w:t>校物流综合实训室</w:t>
            </w:r>
          </w:p>
        </w:tc>
        <w:tc>
          <w:tcPr>
            <w:tcW w:w="1440" w:type="dxa"/>
            <w:tcBorders>
              <w:top w:val="single" w:color="auto" w:sz="8" w:space="0"/>
              <w:left w:val="single" w:color="auto" w:sz="2" w:space="0"/>
              <w:bottom w:val="single" w:color="auto" w:sz="2" w:space="0"/>
              <w:right w:val="single" w:color="auto" w:sz="12" w:space="0"/>
            </w:tcBorders>
            <w:vAlign w:val="center"/>
          </w:tcPr>
          <w:p>
            <w:pPr>
              <w:spacing w:line="360" w:lineRule="exact"/>
              <w:ind w:left="-2" w:leftChars="-1"/>
              <w:jc w:val="center"/>
              <w:rPr>
                <w:rFonts w:ascii="宋体" w:hAnsi="宋体"/>
                <w:szCs w:val="21"/>
              </w:rPr>
            </w:pPr>
            <w:r>
              <w:rPr>
                <w:rFonts w:hint="eastAsia" w:ascii="宋体" w:hAnsi="宋体"/>
                <w:szCs w:val="21"/>
              </w:rPr>
              <w:t>第4学期</w:t>
            </w:r>
          </w:p>
          <w:p>
            <w:pPr>
              <w:spacing w:line="360" w:lineRule="exact"/>
              <w:ind w:left="-2" w:leftChars="-1"/>
              <w:jc w:val="center"/>
              <w:rPr>
                <w:rFonts w:hint="eastAsia" w:ascii="宋体" w:hAnsi="宋体"/>
                <w:szCs w:val="21"/>
              </w:rPr>
            </w:pPr>
            <w:r>
              <w:rPr>
                <w:rFonts w:hint="eastAsia" w:ascii="宋体" w:hAnsi="宋体"/>
                <w:szCs w:val="21"/>
              </w:rPr>
              <w:t>每周</w:t>
            </w:r>
            <w:r>
              <w:rPr>
                <w:rFonts w:hint="eastAsia" w:ascii="宋体" w:hAnsi="宋体"/>
                <w:szCs w:val="21"/>
                <w:lang w:val="en-US" w:eastAsia="zh-CN"/>
              </w:rPr>
              <w:t>4学时</w:t>
            </w:r>
          </w:p>
        </w:tc>
      </w:tr>
      <w:tr>
        <w:tblPrEx>
          <w:tblLayout w:type="fixed"/>
          <w:tblCellMar>
            <w:top w:w="0" w:type="dxa"/>
            <w:left w:w="108" w:type="dxa"/>
            <w:bottom w:w="0" w:type="dxa"/>
            <w:right w:w="108" w:type="dxa"/>
          </w:tblCellMar>
        </w:tblPrEx>
        <w:trPr>
          <w:trHeight w:val="620" w:hRule="atLeast"/>
        </w:trPr>
        <w:tc>
          <w:tcPr>
            <w:tcW w:w="1620" w:type="dxa"/>
            <w:tcBorders>
              <w:top w:val="single" w:color="auto" w:sz="4" w:space="0"/>
              <w:left w:val="single" w:color="auto" w:sz="12" w:space="0"/>
              <w:bottom w:val="single" w:color="auto" w:sz="4" w:space="0"/>
              <w:right w:val="single" w:color="auto" w:sz="8" w:space="0"/>
            </w:tcBorders>
            <w:vAlign w:val="center"/>
          </w:tcPr>
          <w:p>
            <w:pPr>
              <w:spacing w:line="360" w:lineRule="exact"/>
              <w:ind w:left="-2" w:leftChars="-1"/>
              <w:jc w:val="center"/>
              <w:rPr>
                <w:rFonts w:hint="eastAsia" w:ascii="宋体" w:hAnsi="宋体"/>
                <w:color w:val="000000"/>
                <w:szCs w:val="21"/>
              </w:rPr>
            </w:pPr>
            <w:r>
              <w:rPr>
                <w:rFonts w:hint="eastAsia" w:ascii="宋体" w:hAnsi="宋体"/>
                <w:color w:val="000000"/>
                <w:szCs w:val="21"/>
              </w:rPr>
              <w:t>物流综合实训</w:t>
            </w:r>
          </w:p>
        </w:tc>
        <w:tc>
          <w:tcPr>
            <w:tcW w:w="720" w:type="dxa"/>
            <w:tcBorders>
              <w:top w:val="single" w:color="auto" w:sz="4" w:space="0"/>
              <w:left w:val="nil"/>
              <w:bottom w:val="single" w:color="auto" w:sz="4" w:space="0"/>
              <w:right w:val="single" w:color="auto" w:sz="8" w:space="0"/>
            </w:tcBorders>
            <w:vAlign w:val="center"/>
          </w:tcPr>
          <w:p>
            <w:pPr>
              <w:spacing w:line="360" w:lineRule="exact"/>
              <w:ind w:left="-2" w:leftChars="-1"/>
              <w:jc w:val="center"/>
              <w:rPr>
                <w:rFonts w:hint="eastAsia" w:ascii="宋体" w:hAnsi="宋体"/>
                <w:szCs w:val="21"/>
              </w:rPr>
            </w:pPr>
            <w:r>
              <w:rPr>
                <w:rFonts w:hint="eastAsia" w:ascii="宋体" w:hAnsi="宋体"/>
                <w:szCs w:val="21"/>
              </w:rPr>
              <w:t>72</w:t>
            </w:r>
          </w:p>
        </w:tc>
        <w:tc>
          <w:tcPr>
            <w:tcW w:w="4680" w:type="dxa"/>
            <w:tcBorders>
              <w:top w:val="single" w:color="auto" w:sz="4" w:space="0"/>
              <w:left w:val="nil"/>
              <w:bottom w:val="single" w:color="auto" w:sz="4" w:space="0"/>
              <w:right w:val="single" w:color="auto" w:sz="4" w:space="0"/>
            </w:tcBorders>
            <w:vAlign w:val="center"/>
          </w:tcPr>
          <w:p>
            <w:pPr>
              <w:spacing w:line="360" w:lineRule="exact"/>
              <w:ind w:left="-2" w:leftChars="-1"/>
              <w:rPr>
                <w:rFonts w:hint="eastAsia" w:ascii="宋体" w:hAnsi="宋体" w:eastAsia="宋体"/>
                <w:szCs w:val="21"/>
                <w:lang w:eastAsia="zh-CN"/>
              </w:rPr>
            </w:pPr>
            <w:r>
              <w:rPr>
                <w:rFonts w:hint="eastAsia" w:ascii="宋体" w:hAnsi="宋体"/>
                <w:szCs w:val="21"/>
              </w:rPr>
              <w:t>应用</w:t>
            </w:r>
            <w:r>
              <w:rPr>
                <w:rFonts w:hint="eastAsia" w:ascii="宋体" w:hAnsi="宋体"/>
                <w:szCs w:val="21"/>
                <w:lang w:eastAsia="zh-CN"/>
              </w:rPr>
              <w:t>供应链沙盘</w:t>
            </w:r>
            <w:r>
              <w:rPr>
                <w:rFonts w:hint="eastAsia" w:ascii="宋体" w:hAnsi="宋体"/>
                <w:szCs w:val="21"/>
              </w:rPr>
              <w:t>操作系统，模拟</w:t>
            </w:r>
            <w:r>
              <w:rPr>
                <w:rFonts w:hint="eastAsia" w:ascii="宋体" w:hAnsi="宋体"/>
                <w:szCs w:val="21"/>
                <w:lang w:eastAsia="zh-CN"/>
              </w:rPr>
              <w:t>建立公司，进行个人训练及团队</w:t>
            </w:r>
            <w:r>
              <w:rPr>
                <w:rFonts w:hint="eastAsia" w:ascii="宋体" w:hAnsi="宋体"/>
                <w:szCs w:val="21"/>
              </w:rPr>
              <w:t>训练</w:t>
            </w:r>
            <w:r>
              <w:rPr>
                <w:rFonts w:hint="eastAsia" w:ascii="宋体" w:hAnsi="宋体"/>
                <w:szCs w:val="21"/>
                <w:lang w:eastAsia="zh-CN"/>
              </w:rPr>
              <w:t>、竞赛</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ind w:left="-2" w:leftChars="-1"/>
              <w:jc w:val="center"/>
              <w:rPr>
                <w:rFonts w:hint="eastAsia" w:ascii="宋体" w:hAnsi="宋体"/>
                <w:szCs w:val="21"/>
              </w:rPr>
            </w:pPr>
            <w:r>
              <w:rPr>
                <w:rFonts w:hint="eastAsia" w:ascii="宋体" w:hAnsi="宋体"/>
                <w:szCs w:val="21"/>
              </w:rPr>
              <w:t>学校物流综合实训室</w:t>
            </w:r>
          </w:p>
        </w:tc>
        <w:tc>
          <w:tcPr>
            <w:tcW w:w="1440" w:type="dxa"/>
            <w:tcBorders>
              <w:top w:val="single" w:color="auto" w:sz="2" w:space="0"/>
              <w:left w:val="single" w:color="auto" w:sz="4" w:space="0"/>
              <w:bottom w:val="single" w:color="auto" w:sz="4" w:space="0"/>
              <w:right w:val="single" w:color="auto" w:sz="12" w:space="0"/>
            </w:tcBorders>
            <w:vAlign w:val="center"/>
          </w:tcPr>
          <w:p>
            <w:pPr>
              <w:spacing w:line="360" w:lineRule="exact"/>
              <w:ind w:left="-2" w:leftChars="-1"/>
              <w:jc w:val="center"/>
              <w:rPr>
                <w:rFonts w:hint="eastAsia" w:ascii="宋体" w:hAnsi="宋体"/>
                <w:szCs w:val="21"/>
              </w:rPr>
            </w:pPr>
            <w:r>
              <w:rPr>
                <w:rFonts w:hint="eastAsia" w:ascii="宋体" w:hAnsi="宋体"/>
                <w:szCs w:val="21"/>
              </w:rPr>
              <w:t>第4学期</w:t>
            </w:r>
          </w:p>
          <w:p>
            <w:pPr>
              <w:spacing w:line="360" w:lineRule="exact"/>
              <w:ind w:left="-2" w:leftChars="-1"/>
              <w:jc w:val="center"/>
              <w:rPr>
                <w:rFonts w:hint="eastAsia" w:ascii="宋体" w:hAnsi="宋体"/>
                <w:szCs w:val="21"/>
              </w:rPr>
            </w:pPr>
            <w:r>
              <w:rPr>
                <w:rFonts w:hint="eastAsia" w:ascii="宋体" w:hAnsi="宋体"/>
                <w:szCs w:val="21"/>
              </w:rPr>
              <w:t>每周4学时</w:t>
            </w:r>
          </w:p>
        </w:tc>
      </w:tr>
      <w:tr>
        <w:tblPrEx>
          <w:tblLayout w:type="fixed"/>
          <w:tblCellMar>
            <w:top w:w="0" w:type="dxa"/>
            <w:left w:w="108" w:type="dxa"/>
            <w:bottom w:w="0" w:type="dxa"/>
            <w:right w:w="108" w:type="dxa"/>
          </w:tblCellMar>
        </w:tblPrEx>
        <w:trPr>
          <w:trHeight w:val="1045" w:hRule="atLeast"/>
        </w:trPr>
        <w:tc>
          <w:tcPr>
            <w:tcW w:w="1620" w:type="dxa"/>
            <w:tcBorders>
              <w:top w:val="single" w:color="auto" w:sz="4" w:space="0"/>
              <w:left w:val="single" w:color="auto" w:sz="12" w:space="0"/>
              <w:bottom w:val="single" w:color="auto" w:sz="4" w:space="0"/>
              <w:right w:val="single" w:color="auto" w:sz="8" w:space="0"/>
            </w:tcBorders>
            <w:vAlign w:val="center"/>
          </w:tcPr>
          <w:p>
            <w:pPr>
              <w:spacing w:line="360" w:lineRule="exact"/>
              <w:ind w:left="-2" w:leftChars="-1"/>
              <w:jc w:val="center"/>
              <w:rPr>
                <w:rFonts w:ascii="宋体" w:hAnsi="宋体"/>
                <w:color w:val="000000"/>
                <w:szCs w:val="21"/>
              </w:rPr>
            </w:pPr>
          </w:p>
          <w:p>
            <w:pPr>
              <w:spacing w:line="360" w:lineRule="exact"/>
              <w:jc w:val="center"/>
              <w:rPr>
                <w:rFonts w:ascii="宋体" w:hAnsi="宋体"/>
                <w:color w:val="000000"/>
                <w:szCs w:val="21"/>
              </w:rPr>
            </w:pPr>
            <w:r>
              <w:rPr>
                <w:rFonts w:hint="eastAsia" w:ascii="宋体" w:hAnsi="宋体"/>
                <w:color w:val="000000"/>
                <w:szCs w:val="21"/>
              </w:rPr>
              <w:t>跟岗实习</w:t>
            </w:r>
          </w:p>
          <w:p>
            <w:pPr>
              <w:spacing w:line="360" w:lineRule="exact"/>
              <w:jc w:val="center"/>
              <w:rPr>
                <w:rFonts w:ascii="宋体" w:hAnsi="宋体"/>
                <w:color w:val="000000"/>
                <w:szCs w:val="21"/>
              </w:rPr>
            </w:pPr>
          </w:p>
        </w:tc>
        <w:tc>
          <w:tcPr>
            <w:tcW w:w="720" w:type="dxa"/>
            <w:tcBorders>
              <w:top w:val="single" w:color="auto" w:sz="4" w:space="0"/>
              <w:left w:val="nil"/>
              <w:bottom w:val="single" w:color="auto" w:sz="4" w:space="0"/>
              <w:right w:val="single" w:color="auto" w:sz="8" w:space="0"/>
            </w:tcBorders>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88</w:t>
            </w:r>
          </w:p>
        </w:tc>
        <w:tc>
          <w:tcPr>
            <w:tcW w:w="4680" w:type="dxa"/>
            <w:tcBorders>
              <w:top w:val="single" w:color="auto" w:sz="4" w:space="0"/>
              <w:left w:val="nil"/>
              <w:bottom w:val="single" w:color="auto" w:sz="4" w:space="0"/>
              <w:right w:val="single" w:color="auto" w:sz="4" w:space="0"/>
            </w:tcBorders>
            <w:vAlign w:val="center"/>
          </w:tcPr>
          <w:p>
            <w:pPr>
              <w:spacing w:line="360" w:lineRule="exact"/>
              <w:ind w:left="-2" w:leftChars="-1"/>
              <w:rPr>
                <w:rFonts w:ascii="宋体" w:hAnsi="宋体"/>
                <w:szCs w:val="21"/>
              </w:rPr>
            </w:pPr>
            <w:r>
              <w:rPr>
                <w:rFonts w:hint="eastAsia" w:ascii="宋体" w:hAnsi="宋体"/>
                <w:szCs w:val="21"/>
              </w:rPr>
              <w:t>让学生初步接触社会，对于工作或社会有一个大致的了解，这样对于学生在学习的主动性方面会有所帮助。</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ind w:left="-2" w:leftChars="-1"/>
              <w:jc w:val="center"/>
              <w:rPr>
                <w:rFonts w:ascii="宋体" w:hAnsi="宋体"/>
                <w:szCs w:val="21"/>
              </w:rPr>
            </w:pPr>
            <w:r>
              <w:rPr>
                <w:rFonts w:hint="eastAsia" w:ascii="宋体" w:hAnsi="宋体"/>
                <w:szCs w:val="21"/>
              </w:rPr>
              <w:t>校企合作协议企业</w:t>
            </w:r>
          </w:p>
        </w:tc>
        <w:tc>
          <w:tcPr>
            <w:tcW w:w="1440" w:type="dxa"/>
            <w:tcBorders>
              <w:top w:val="single" w:color="auto" w:sz="2" w:space="0"/>
              <w:left w:val="single" w:color="auto" w:sz="4" w:space="0"/>
              <w:bottom w:val="single" w:color="auto" w:sz="4" w:space="0"/>
              <w:right w:val="single" w:color="auto" w:sz="12" w:space="0"/>
            </w:tcBorders>
            <w:vAlign w:val="center"/>
          </w:tcPr>
          <w:p>
            <w:pPr>
              <w:spacing w:line="360" w:lineRule="exact"/>
              <w:ind w:left="-2" w:leftChars="-1"/>
              <w:jc w:val="center"/>
              <w:rPr>
                <w:rFonts w:ascii="宋体" w:hAnsi="宋体"/>
                <w:szCs w:val="21"/>
              </w:rPr>
            </w:pPr>
            <w:r>
              <w:rPr>
                <w:rFonts w:hint="eastAsia" w:ascii="宋体" w:hAnsi="宋体"/>
                <w:szCs w:val="21"/>
              </w:rPr>
              <w:t>第3学期，第1-4周，共4周，集中实训</w:t>
            </w:r>
          </w:p>
        </w:tc>
      </w:tr>
      <w:tr>
        <w:tblPrEx>
          <w:tblLayout w:type="fixed"/>
          <w:tblCellMar>
            <w:top w:w="0" w:type="dxa"/>
            <w:left w:w="108" w:type="dxa"/>
            <w:bottom w:w="0" w:type="dxa"/>
            <w:right w:w="108" w:type="dxa"/>
          </w:tblCellMar>
        </w:tblPrEx>
        <w:trPr>
          <w:trHeight w:val="1045" w:hRule="atLeast"/>
        </w:trPr>
        <w:tc>
          <w:tcPr>
            <w:tcW w:w="1620" w:type="dxa"/>
            <w:tcBorders>
              <w:top w:val="single" w:color="auto" w:sz="4" w:space="0"/>
              <w:left w:val="single" w:color="auto" w:sz="12" w:space="0"/>
              <w:bottom w:val="single" w:color="auto" w:sz="4" w:space="0"/>
              <w:right w:val="single" w:color="auto" w:sz="8" w:space="0"/>
            </w:tcBorders>
            <w:vAlign w:val="center"/>
          </w:tcPr>
          <w:p>
            <w:pPr>
              <w:spacing w:line="360" w:lineRule="exact"/>
              <w:jc w:val="center"/>
              <w:rPr>
                <w:rFonts w:ascii="宋体" w:hAnsi="宋体"/>
                <w:color w:val="000000"/>
                <w:szCs w:val="21"/>
              </w:rPr>
            </w:pPr>
            <w:r>
              <w:rPr>
                <w:rFonts w:hint="eastAsia" w:ascii="宋体" w:hAnsi="宋体"/>
                <w:color w:val="000000"/>
                <w:szCs w:val="21"/>
              </w:rPr>
              <w:t>职前综合能力训练</w:t>
            </w:r>
          </w:p>
        </w:tc>
        <w:tc>
          <w:tcPr>
            <w:tcW w:w="720" w:type="dxa"/>
            <w:tcBorders>
              <w:top w:val="single" w:color="auto" w:sz="4" w:space="0"/>
              <w:left w:val="nil"/>
              <w:bottom w:val="single" w:color="auto" w:sz="4" w:space="0"/>
              <w:right w:val="single" w:color="auto" w:sz="8" w:space="0"/>
            </w:tcBorders>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112</w:t>
            </w:r>
          </w:p>
        </w:tc>
        <w:tc>
          <w:tcPr>
            <w:tcW w:w="4680" w:type="dxa"/>
            <w:tcBorders>
              <w:top w:val="single" w:color="auto" w:sz="4" w:space="0"/>
              <w:left w:val="nil"/>
              <w:bottom w:val="single" w:color="auto" w:sz="4" w:space="0"/>
              <w:right w:val="single" w:color="auto" w:sz="4" w:space="0"/>
            </w:tcBorders>
            <w:vAlign w:val="center"/>
          </w:tcPr>
          <w:p>
            <w:pPr>
              <w:spacing w:line="360" w:lineRule="exact"/>
              <w:ind w:left="-2" w:leftChars="-1"/>
              <w:rPr>
                <w:rFonts w:hint="eastAsia" w:ascii="宋体" w:hAnsi="宋体"/>
                <w:szCs w:val="21"/>
              </w:rPr>
            </w:pPr>
            <w:r>
              <w:rPr>
                <w:rFonts w:hint="eastAsia" w:ascii="宋体" w:hAnsi="宋体"/>
                <w:szCs w:val="21"/>
                <w:lang w:eastAsia="zh-CN"/>
              </w:rPr>
              <w:t>对</w:t>
            </w:r>
            <w:r>
              <w:rPr>
                <w:rFonts w:hint="eastAsia" w:ascii="宋体" w:hAnsi="宋体"/>
                <w:szCs w:val="21"/>
              </w:rPr>
              <w:t>学生</w:t>
            </w:r>
            <w:r>
              <w:rPr>
                <w:rFonts w:hint="eastAsia" w:ascii="宋体" w:hAnsi="宋体"/>
                <w:szCs w:val="21"/>
                <w:lang w:eastAsia="zh-CN"/>
              </w:rPr>
              <w:t>进行职前综合训练</w:t>
            </w:r>
            <w:r>
              <w:rPr>
                <w:rFonts w:hint="eastAsia" w:ascii="宋体" w:hAnsi="宋体"/>
                <w:szCs w:val="21"/>
              </w:rPr>
              <w:t>，</w:t>
            </w:r>
            <w:r>
              <w:rPr>
                <w:rFonts w:hint="eastAsia" w:ascii="宋体" w:hAnsi="宋体"/>
                <w:szCs w:val="21"/>
                <w:lang w:eastAsia="zh-CN"/>
              </w:rPr>
              <w:t>提高学生上岗</w:t>
            </w:r>
            <w:r>
              <w:rPr>
                <w:rFonts w:hint="eastAsia" w:ascii="宋体" w:hAnsi="宋体"/>
                <w:szCs w:val="21"/>
              </w:rPr>
              <w:t>工作</w:t>
            </w:r>
            <w:r>
              <w:rPr>
                <w:rFonts w:hint="eastAsia" w:ascii="宋体" w:hAnsi="宋体"/>
                <w:szCs w:val="21"/>
                <w:lang w:eastAsia="zh-CN"/>
              </w:rPr>
              <w:t>和适应</w:t>
            </w:r>
            <w:r>
              <w:rPr>
                <w:rFonts w:hint="eastAsia" w:ascii="宋体" w:hAnsi="宋体"/>
                <w:szCs w:val="21"/>
              </w:rPr>
              <w:t>社会</w:t>
            </w:r>
            <w:r>
              <w:rPr>
                <w:rFonts w:hint="eastAsia" w:ascii="宋体" w:hAnsi="宋体"/>
                <w:szCs w:val="21"/>
                <w:lang w:eastAsia="zh-CN"/>
              </w:rPr>
              <w:t>的能力</w:t>
            </w:r>
            <w:r>
              <w:rPr>
                <w:rFonts w:hint="eastAsia" w:ascii="宋体" w:hAnsi="宋体"/>
                <w:szCs w:val="21"/>
              </w:rPr>
              <w:t>，</w:t>
            </w:r>
            <w:r>
              <w:rPr>
                <w:rFonts w:hint="eastAsia" w:ascii="宋体" w:hAnsi="宋体"/>
                <w:szCs w:val="21"/>
                <w:lang w:eastAsia="zh-CN"/>
              </w:rPr>
              <w:t>有助</w:t>
            </w:r>
            <w:r>
              <w:rPr>
                <w:rFonts w:hint="eastAsia" w:ascii="宋体" w:hAnsi="宋体"/>
                <w:szCs w:val="21"/>
              </w:rPr>
              <w:t>于学生</w:t>
            </w:r>
            <w:r>
              <w:rPr>
                <w:rFonts w:hint="eastAsia" w:ascii="宋体" w:hAnsi="宋体"/>
                <w:szCs w:val="21"/>
                <w:lang w:eastAsia="zh-CN"/>
              </w:rPr>
              <w:t>更好就业</w:t>
            </w:r>
            <w:r>
              <w:rPr>
                <w:rFonts w:hint="eastAsia" w:ascii="宋体" w:hAnsi="宋体"/>
                <w:szCs w:val="21"/>
              </w:rPr>
              <w:t>。</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ind w:left="-2" w:leftChars="-1"/>
              <w:jc w:val="center"/>
              <w:rPr>
                <w:rFonts w:hint="eastAsia" w:ascii="宋体" w:hAnsi="宋体" w:eastAsia="宋体"/>
                <w:szCs w:val="21"/>
                <w:lang w:eastAsia="zh-CN"/>
              </w:rPr>
            </w:pPr>
            <w:r>
              <w:rPr>
                <w:rFonts w:hint="eastAsia" w:ascii="宋体" w:hAnsi="宋体"/>
                <w:szCs w:val="21"/>
              </w:rPr>
              <w:t>学校物流综合实训室</w:t>
            </w:r>
            <w:r>
              <w:rPr>
                <w:rFonts w:hint="eastAsia" w:ascii="宋体" w:hAnsi="宋体"/>
                <w:szCs w:val="21"/>
                <w:lang w:eastAsia="zh-CN"/>
              </w:rPr>
              <w:t>等</w:t>
            </w:r>
          </w:p>
        </w:tc>
        <w:tc>
          <w:tcPr>
            <w:tcW w:w="1440" w:type="dxa"/>
            <w:tcBorders>
              <w:top w:val="single" w:color="auto" w:sz="2" w:space="0"/>
              <w:left w:val="single" w:color="auto" w:sz="4" w:space="0"/>
              <w:bottom w:val="single" w:color="auto" w:sz="4" w:space="0"/>
              <w:right w:val="single" w:color="auto" w:sz="12" w:space="0"/>
            </w:tcBorders>
            <w:vAlign w:val="center"/>
          </w:tcPr>
          <w:p>
            <w:pPr>
              <w:spacing w:line="360" w:lineRule="exact"/>
              <w:ind w:left="-2" w:leftChars="-1"/>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5</w:t>
            </w:r>
            <w:r>
              <w:rPr>
                <w:rFonts w:hint="eastAsia" w:ascii="宋体" w:hAnsi="宋体"/>
                <w:szCs w:val="21"/>
              </w:rPr>
              <w:t>学期，第1-4周，共4周，集中实训</w:t>
            </w:r>
          </w:p>
        </w:tc>
      </w:tr>
      <w:tr>
        <w:tblPrEx>
          <w:tblLayout w:type="fixed"/>
          <w:tblCellMar>
            <w:top w:w="0" w:type="dxa"/>
            <w:left w:w="108" w:type="dxa"/>
            <w:bottom w:w="0" w:type="dxa"/>
            <w:right w:w="108" w:type="dxa"/>
          </w:tblCellMar>
        </w:tblPrEx>
        <w:trPr>
          <w:trHeight w:val="1045" w:hRule="atLeast"/>
        </w:trPr>
        <w:tc>
          <w:tcPr>
            <w:tcW w:w="1620" w:type="dxa"/>
            <w:tcBorders>
              <w:top w:val="single" w:color="auto" w:sz="4" w:space="0"/>
              <w:left w:val="single" w:color="auto" w:sz="12" w:space="0"/>
              <w:bottom w:val="single" w:color="auto" w:sz="4" w:space="0"/>
              <w:right w:val="single" w:color="auto" w:sz="8" w:space="0"/>
            </w:tcBorders>
            <w:vAlign w:val="center"/>
          </w:tcPr>
          <w:p>
            <w:pPr>
              <w:spacing w:line="360" w:lineRule="exact"/>
              <w:jc w:val="center"/>
              <w:rPr>
                <w:rFonts w:ascii="宋体" w:hAnsi="宋体"/>
                <w:color w:val="000000"/>
                <w:szCs w:val="21"/>
              </w:rPr>
            </w:pPr>
            <w:r>
              <w:rPr>
                <w:rFonts w:hint="eastAsia" w:ascii="宋体" w:hAnsi="宋体"/>
                <w:color w:val="000000"/>
                <w:szCs w:val="21"/>
              </w:rPr>
              <w:t>“做中学”企业实践</w:t>
            </w:r>
          </w:p>
        </w:tc>
        <w:tc>
          <w:tcPr>
            <w:tcW w:w="720" w:type="dxa"/>
            <w:tcBorders>
              <w:top w:val="single" w:color="auto" w:sz="4" w:space="0"/>
              <w:left w:val="nil"/>
              <w:bottom w:val="single" w:color="auto" w:sz="4" w:space="0"/>
              <w:right w:val="single" w:color="auto" w:sz="8" w:space="0"/>
            </w:tcBorders>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392</w:t>
            </w:r>
          </w:p>
        </w:tc>
        <w:tc>
          <w:tcPr>
            <w:tcW w:w="4680" w:type="dxa"/>
            <w:tcBorders>
              <w:top w:val="single" w:color="auto" w:sz="4" w:space="0"/>
              <w:left w:val="nil"/>
              <w:bottom w:val="single" w:color="auto" w:sz="4" w:space="0"/>
              <w:right w:val="single" w:color="auto" w:sz="4" w:space="0"/>
            </w:tcBorders>
            <w:vAlign w:val="center"/>
          </w:tcPr>
          <w:p>
            <w:pPr>
              <w:spacing w:line="360" w:lineRule="exact"/>
              <w:ind w:left="-2" w:leftChars="-1"/>
              <w:rPr>
                <w:rFonts w:hint="eastAsia" w:ascii="宋体" w:hAnsi="宋体"/>
                <w:szCs w:val="21"/>
              </w:rPr>
            </w:pPr>
            <w:r>
              <w:rPr>
                <w:rFonts w:hint="eastAsia" w:ascii="宋体" w:hAnsi="宋体"/>
                <w:szCs w:val="21"/>
              </w:rPr>
              <w:t>学生</w:t>
            </w:r>
            <w:r>
              <w:rPr>
                <w:rFonts w:hint="eastAsia" w:ascii="宋体" w:hAnsi="宋体"/>
                <w:szCs w:val="21"/>
                <w:lang w:eastAsia="zh-CN"/>
              </w:rPr>
              <w:t>通过</w:t>
            </w:r>
            <w:r>
              <w:rPr>
                <w:rFonts w:hint="eastAsia" w:ascii="宋体" w:hAnsi="宋体"/>
                <w:color w:val="000000"/>
                <w:szCs w:val="21"/>
              </w:rPr>
              <w:t>“做中学”企业实践</w:t>
            </w:r>
            <w:r>
              <w:rPr>
                <w:rFonts w:hint="eastAsia" w:ascii="宋体" w:hAnsi="宋体"/>
                <w:color w:val="000000"/>
                <w:szCs w:val="21"/>
                <w:lang w:eastAsia="zh-CN"/>
              </w:rPr>
              <w:t>，将知识、技能和方法与实践紧密结合，提高学生</w:t>
            </w:r>
            <w:r>
              <w:rPr>
                <w:rFonts w:hint="eastAsia" w:ascii="宋体" w:hAnsi="宋体"/>
                <w:szCs w:val="21"/>
              </w:rPr>
              <w:t>对</w:t>
            </w:r>
            <w:r>
              <w:rPr>
                <w:rFonts w:hint="eastAsia" w:ascii="宋体" w:hAnsi="宋体"/>
                <w:szCs w:val="21"/>
                <w:lang w:eastAsia="zh-CN"/>
              </w:rPr>
              <w:t>岗位</w:t>
            </w:r>
            <w:r>
              <w:rPr>
                <w:rFonts w:hint="eastAsia" w:ascii="宋体" w:hAnsi="宋体"/>
                <w:szCs w:val="21"/>
              </w:rPr>
              <w:t>工作</w:t>
            </w:r>
            <w:r>
              <w:rPr>
                <w:rFonts w:hint="eastAsia" w:ascii="宋体" w:hAnsi="宋体"/>
                <w:szCs w:val="21"/>
                <w:lang w:eastAsia="zh-CN"/>
              </w:rPr>
              <w:t>的适应性和有效性，使学生与岗位需求紧密对接</w:t>
            </w:r>
            <w:r>
              <w:rPr>
                <w:rFonts w:hint="eastAsia" w:ascii="宋体" w:hAnsi="宋体"/>
                <w:szCs w:val="21"/>
              </w:rPr>
              <w:t>。</w:t>
            </w:r>
          </w:p>
        </w:tc>
        <w:tc>
          <w:tcPr>
            <w:tcW w:w="1440" w:type="dxa"/>
            <w:tcBorders>
              <w:top w:val="single" w:color="auto" w:sz="4" w:space="0"/>
              <w:left w:val="single" w:color="auto" w:sz="4" w:space="0"/>
              <w:bottom w:val="single" w:color="auto" w:sz="4" w:space="0"/>
              <w:right w:val="single" w:color="auto" w:sz="4" w:space="0"/>
            </w:tcBorders>
            <w:vAlign w:val="center"/>
          </w:tcPr>
          <w:p>
            <w:pPr>
              <w:spacing w:line="360" w:lineRule="exact"/>
              <w:ind w:left="-2" w:leftChars="-1"/>
              <w:jc w:val="center"/>
              <w:rPr>
                <w:rFonts w:hint="eastAsia" w:ascii="宋体" w:hAnsi="宋体"/>
                <w:szCs w:val="21"/>
              </w:rPr>
            </w:pPr>
            <w:r>
              <w:rPr>
                <w:rFonts w:hint="eastAsia" w:ascii="宋体" w:hAnsi="宋体"/>
                <w:szCs w:val="21"/>
              </w:rPr>
              <w:t>校企合作协议企业</w:t>
            </w:r>
          </w:p>
        </w:tc>
        <w:tc>
          <w:tcPr>
            <w:tcW w:w="1440" w:type="dxa"/>
            <w:tcBorders>
              <w:top w:val="single" w:color="auto" w:sz="2" w:space="0"/>
              <w:left w:val="single" w:color="auto" w:sz="4" w:space="0"/>
              <w:bottom w:val="single" w:color="auto" w:sz="4" w:space="0"/>
              <w:right w:val="single" w:color="auto" w:sz="12" w:space="0"/>
            </w:tcBorders>
            <w:vAlign w:val="center"/>
          </w:tcPr>
          <w:p>
            <w:pPr>
              <w:spacing w:line="360" w:lineRule="exact"/>
              <w:ind w:left="-2" w:leftChars="-1"/>
              <w:jc w:val="center"/>
              <w:rPr>
                <w:rFonts w:hint="eastAsia" w:ascii="宋体" w:hAnsi="宋体" w:eastAsia="宋体"/>
                <w:szCs w:val="21"/>
                <w:lang w:eastAsia="zh-CN"/>
              </w:rPr>
            </w:pPr>
            <w:r>
              <w:rPr>
                <w:rFonts w:hint="eastAsia" w:ascii="宋体" w:hAnsi="宋体"/>
                <w:szCs w:val="21"/>
              </w:rPr>
              <w:t>第</w:t>
            </w:r>
            <w:r>
              <w:rPr>
                <w:rFonts w:hint="eastAsia" w:ascii="宋体" w:hAnsi="宋体"/>
                <w:szCs w:val="21"/>
                <w:lang w:val="en-US" w:eastAsia="zh-CN"/>
              </w:rPr>
              <w:t>5</w:t>
            </w:r>
            <w:r>
              <w:rPr>
                <w:rFonts w:hint="eastAsia" w:ascii="宋体" w:hAnsi="宋体"/>
                <w:szCs w:val="21"/>
              </w:rPr>
              <w:t>学期，第</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18</w:t>
            </w:r>
            <w:r>
              <w:rPr>
                <w:rFonts w:hint="eastAsia" w:ascii="宋体" w:hAnsi="宋体"/>
                <w:szCs w:val="21"/>
              </w:rPr>
              <w:t>周，共</w:t>
            </w:r>
            <w:r>
              <w:rPr>
                <w:rFonts w:hint="eastAsia" w:ascii="宋体" w:hAnsi="宋体"/>
                <w:szCs w:val="21"/>
                <w:lang w:val="en-US" w:eastAsia="zh-CN"/>
              </w:rPr>
              <w:t>1</w:t>
            </w:r>
            <w:r>
              <w:rPr>
                <w:rFonts w:hint="eastAsia" w:ascii="宋体" w:hAnsi="宋体"/>
                <w:szCs w:val="21"/>
              </w:rPr>
              <w:t>4周，</w:t>
            </w:r>
            <w:r>
              <w:rPr>
                <w:rFonts w:hint="eastAsia" w:ascii="宋体" w:hAnsi="宋体"/>
                <w:szCs w:val="21"/>
                <w:lang w:eastAsia="zh-CN"/>
              </w:rPr>
              <w:t>企业</w:t>
            </w:r>
            <w:r>
              <w:rPr>
                <w:rFonts w:hint="eastAsia" w:ascii="宋体" w:hAnsi="宋体"/>
                <w:szCs w:val="21"/>
              </w:rPr>
              <w:t>实</w:t>
            </w:r>
            <w:r>
              <w:rPr>
                <w:rFonts w:hint="eastAsia" w:ascii="宋体" w:hAnsi="宋体"/>
                <w:szCs w:val="21"/>
                <w:lang w:eastAsia="zh-CN"/>
              </w:rPr>
              <w:t>践</w:t>
            </w:r>
          </w:p>
        </w:tc>
      </w:tr>
      <w:tr>
        <w:tblPrEx>
          <w:tblLayout w:type="fixed"/>
          <w:tblCellMar>
            <w:top w:w="0" w:type="dxa"/>
            <w:left w:w="108" w:type="dxa"/>
            <w:bottom w:w="0" w:type="dxa"/>
            <w:right w:w="108" w:type="dxa"/>
          </w:tblCellMar>
        </w:tblPrEx>
        <w:tc>
          <w:tcPr>
            <w:tcW w:w="1620" w:type="dxa"/>
            <w:tcBorders>
              <w:top w:val="single" w:color="auto" w:sz="4" w:space="0"/>
              <w:left w:val="single" w:color="auto" w:sz="12" w:space="0"/>
              <w:bottom w:val="single" w:color="000000" w:sz="8" w:space="0"/>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顶岗实习</w:t>
            </w:r>
          </w:p>
        </w:tc>
        <w:tc>
          <w:tcPr>
            <w:tcW w:w="720" w:type="dxa"/>
            <w:tcBorders>
              <w:top w:val="single" w:color="auto" w:sz="4" w:space="0"/>
              <w:left w:val="single" w:color="auto" w:sz="8" w:space="0"/>
              <w:bottom w:val="single" w:color="000000" w:sz="8" w:space="0"/>
              <w:right w:val="single" w:color="auto" w:sz="8" w:space="0"/>
            </w:tcBorders>
            <w:vAlign w:val="center"/>
          </w:tcPr>
          <w:p>
            <w:pPr>
              <w:spacing w:line="360" w:lineRule="exact"/>
              <w:ind w:left="-2" w:leftChars="-1"/>
              <w:jc w:val="center"/>
              <w:rPr>
                <w:rFonts w:hint="eastAsia" w:ascii="宋体" w:hAnsi="宋体"/>
                <w:szCs w:val="21"/>
              </w:rPr>
            </w:pPr>
            <w:r>
              <w:rPr>
                <w:rFonts w:hint="eastAsia" w:ascii="宋体" w:hAnsi="宋体"/>
                <w:szCs w:val="21"/>
              </w:rPr>
              <w:t>504</w:t>
            </w:r>
          </w:p>
        </w:tc>
        <w:tc>
          <w:tcPr>
            <w:tcW w:w="4680" w:type="dxa"/>
            <w:tcBorders>
              <w:top w:val="single" w:color="auto" w:sz="4" w:space="0"/>
              <w:left w:val="single" w:color="auto" w:sz="8" w:space="0"/>
              <w:bottom w:val="single" w:color="000000" w:sz="8" w:space="0"/>
              <w:right w:val="single" w:color="auto" w:sz="8" w:space="0"/>
            </w:tcBorders>
            <w:vAlign w:val="center"/>
          </w:tcPr>
          <w:p>
            <w:pPr>
              <w:spacing w:line="360" w:lineRule="exact"/>
              <w:ind w:left="-2" w:leftChars="-1"/>
              <w:rPr>
                <w:rFonts w:ascii="宋体" w:hAnsi="宋体"/>
                <w:szCs w:val="21"/>
              </w:rPr>
            </w:pPr>
            <w:r>
              <w:rPr>
                <w:rFonts w:hint="eastAsia" w:ascii="宋体" w:hAnsi="宋体"/>
                <w:szCs w:val="21"/>
              </w:rPr>
              <w:t>在行业企业的实际岗位上从事专业工作，服务区域经济的发展</w:t>
            </w:r>
          </w:p>
        </w:tc>
        <w:tc>
          <w:tcPr>
            <w:tcW w:w="1440" w:type="dxa"/>
            <w:tcBorders>
              <w:top w:val="single" w:color="auto" w:sz="4" w:space="0"/>
              <w:left w:val="single" w:color="auto" w:sz="8" w:space="0"/>
              <w:bottom w:val="single" w:color="000000" w:sz="8" w:space="0"/>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仓储、货代、船代、物流、等企业</w:t>
            </w:r>
          </w:p>
        </w:tc>
        <w:tc>
          <w:tcPr>
            <w:tcW w:w="1440" w:type="dxa"/>
            <w:tcBorders>
              <w:top w:val="single" w:color="auto" w:sz="4" w:space="0"/>
              <w:left w:val="nil"/>
              <w:right w:val="single" w:color="auto" w:sz="12" w:space="0"/>
            </w:tcBorders>
            <w:vAlign w:val="center"/>
          </w:tcPr>
          <w:p>
            <w:pPr>
              <w:spacing w:line="360" w:lineRule="exact"/>
              <w:ind w:left="-2" w:leftChars="-1"/>
              <w:jc w:val="center"/>
              <w:rPr>
                <w:rFonts w:ascii="宋体" w:hAnsi="宋体"/>
                <w:szCs w:val="21"/>
              </w:rPr>
            </w:pPr>
            <w:r>
              <w:rPr>
                <w:rFonts w:hint="eastAsia" w:ascii="宋体" w:hAnsi="宋体"/>
                <w:szCs w:val="21"/>
              </w:rPr>
              <w:t>第6学期，18周，共18周，集中实训</w:t>
            </w:r>
          </w:p>
        </w:tc>
      </w:tr>
      <w:tr>
        <w:tblPrEx>
          <w:tblLayout w:type="fixed"/>
          <w:tblCellMar>
            <w:top w:w="0" w:type="dxa"/>
            <w:left w:w="108" w:type="dxa"/>
            <w:bottom w:w="0" w:type="dxa"/>
            <w:right w:w="108" w:type="dxa"/>
          </w:tblCellMar>
        </w:tblPrEx>
        <w:trPr>
          <w:trHeight w:val="275" w:hRule="atLeast"/>
        </w:trPr>
        <w:tc>
          <w:tcPr>
            <w:tcW w:w="1620" w:type="dxa"/>
            <w:tcBorders>
              <w:top w:val="nil"/>
              <w:left w:val="single" w:color="auto" w:sz="12" w:space="0"/>
              <w:bottom w:val="single" w:color="auto" w:sz="12" w:space="0"/>
              <w:right w:val="single" w:color="auto" w:sz="8" w:space="0"/>
            </w:tcBorders>
            <w:vAlign w:val="center"/>
          </w:tcPr>
          <w:p>
            <w:pPr>
              <w:spacing w:line="360" w:lineRule="exact"/>
              <w:ind w:left="-2" w:leftChars="-1"/>
              <w:jc w:val="center"/>
              <w:rPr>
                <w:rFonts w:ascii="宋体" w:hAnsi="宋体"/>
                <w:szCs w:val="21"/>
              </w:rPr>
            </w:pPr>
            <w:r>
              <w:rPr>
                <w:rFonts w:hint="eastAsia" w:ascii="宋体" w:hAnsi="宋体"/>
                <w:szCs w:val="21"/>
              </w:rPr>
              <w:t>合计</w:t>
            </w:r>
          </w:p>
        </w:tc>
        <w:tc>
          <w:tcPr>
            <w:tcW w:w="720" w:type="dxa"/>
            <w:tcBorders>
              <w:top w:val="nil"/>
              <w:left w:val="nil"/>
              <w:bottom w:val="single" w:color="auto" w:sz="12" w:space="0"/>
              <w:right w:val="single" w:color="auto" w:sz="8" w:space="0"/>
            </w:tcBorders>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rPr>
              <w:t>1</w:t>
            </w:r>
            <w:r>
              <w:rPr>
                <w:rFonts w:hint="eastAsia" w:ascii="宋体" w:hAnsi="宋体"/>
                <w:szCs w:val="21"/>
                <w:lang w:val="en-US" w:eastAsia="zh-CN"/>
              </w:rPr>
              <w:t>394</w:t>
            </w:r>
          </w:p>
        </w:tc>
        <w:tc>
          <w:tcPr>
            <w:tcW w:w="4680" w:type="dxa"/>
            <w:tcBorders>
              <w:top w:val="nil"/>
              <w:left w:val="nil"/>
              <w:bottom w:val="single" w:color="auto" w:sz="12" w:space="0"/>
              <w:right w:val="single" w:color="auto" w:sz="8" w:space="0"/>
            </w:tcBorders>
            <w:vAlign w:val="center"/>
          </w:tcPr>
          <w:p>
            <w:pPr>
              <w:spacing w:line="360" w:lineRule="exact"/>
              <w:ind w:left="-2" w:leftChars="-1"/>
              <w:jc w:val="center"/>
              <w:rPr>
                <w:rFonts w:ascii="宋体" w:hAnsi="宋体"/>
                <w:szCs w:val="21"/>
              </w:rPr>
            </w:pPr>
          </w:p>
        </w:tc>
        <w:tc>
          <w:tcPr>
            <w:tcW w:w="1440" w:type="dxa"/>
            <w:tcBorders>
              <w:top w:val="nil"/>
              <w:left w:val="nil"/>
              <w:bottom w:val="single" w:color="auto" w:sz="12" w:space="0"/>
              <w:right w:val="single" w:color="auto" w:sz="8" w:space="0"/>
            </w:tcBorders>
            <w:vAlign w:val="center"/>
          </w:tcPr>
          <w:p>
            <w:pPr>
              <w:spacing w:line="360" w:lineRule="exact"/>
              <w:ind w:left="-2" w:leftChars="-1"/>
              <w:jc w:val="center"/>
              <w:rPr>
                <w:rFonts w:ascii="宋体" w:hAnsi="宋体"/>
                <w:szCs w:val="21"/>
              </w:rPr>
            </w:pPr>
          </w:p>
        </w:tc>
        <w:tc>
          <w:tcPr>
            <w:tcW w:w="1440" w:type="dxa"/>
            <w:tcBorders>
              <w:top w:val="single" w:color="auto" w:sz="4" w:space="0"/>
              <w:left w:val="nil"/>
              <w:bottom w:val="single" w:color="auto" w:sz="12" w:space="0"/>
              <w:right w:val="single" w:color="auto" w:sz="12" w:space="0"/>
            </w:tcBorders>
            <w:vAlign w:val="center"/>
          </w:tcPr>
          <w:p>
            <w:pPr>
              <w:spacing w:line="360" w:lineRule="exact"/>
              <w:ind w:left="-2" w:leftChars="-1"/>
              <w:jc w:val="center"/>
              <w:rPr>
                <w:rFonts w:ascii="宋体" w:hAnsi="宋体"/>
                <w:szCs w:val="21"/>
              </w:rPr>
            </w:pPr>
          </w:p>
        </w:tc>
      </w:tr>
    </w:tbl>
    <w:p>
      <w:pPr>
        <w:pStyle w:val="20"/>
        <w:spacing w:before="0" w:beforeAutospacing="0" w:after="0" w:afterAutospacing="0" w:line="500" w:lineRule="exact"/>
        <w:rPr>
          <w:rFonts w:hint="eastAsia" w:ascii="黑体" w:hAnsi="黑体" w:eastAsia="黑体"/>
          <w:b/>
          <w:sz w:val="28"/>
          <w:szCs w:val="28"/>
        </w:rPr>
      </w:pPr>
      <w:r>
        <w:rPr>
          <w:rFonts w:hint="eastAsia" w:ascii="黑体" w:hAnsi="黑体" w:eastAsia="黑体"/>
          <w:b/>
          <w:sz w:val="28"/>
          <w:szCs w:val="28"/>
        </w:rPr>
        <w:t>十、分学期课时统计表</w:t>
      </w:r>
    </w:p>
    <w:tbl>
      <w:tblPr>
        <w:tblStyle w:val="10"/>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40"/>
        <w:gridCol w:w="1620"/>
        <w:gridCol w:w="1440"/>
        <w:gridCol w:w="1800"/>
        <w:gridCol w:w="1080"/>
        <w:gridCol w:w="162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widowControl/>
              <w:spacing w:line="360" w:lineRule="exact"/>
              <w:jc w:val="center"/>
              <w:rPr>
                <w:rFonts w:ascii="宋体" w:hAnsi="宋体" w:cs="宋体"/>
                <w:b/>
                <w:bCs/>
                <w:kern w:val="0"/>
                <w:szCs w:val="21"/>
              </w:rPr>
            </w:pPr>
            <w:r>
              <w:rPr>
                <w:rFonts w:hint="eastAsia" w:ascii="宋体" w:hAnsi="宋体" w:cs="宋体"/>
                <w:b/>
                <w:bCs/>
                <w:kern w:val="0"/>
                <w:szCs w:val="21"/>
              </w:rPr>
              <w:t>学期</w:t>
            </w:r>
          </w:p>
        </w:tc>
        <w:tc>
          <w:tcPr>
            <w:tcW w:w="1620" w:type="dxa"/>
            <w:vAlign w:val="center"/>
          </w:tcPr>
          <w:p>
            <w:pPr>
              <w:widowControl/>
              <w:spacing w:line="360" w:lineRule="exact"/>
              <w:jc w:val="center"/>
              <w:rPr>
                <w:rFonts w:ascii="宋体" w:hAnsi="宋体" w:cs="宋体"/>
                <w:b/>
                <w:bCs/>
                <w:kern w:val="0"/>
                <w:szCs w:val="21"/>
              </w:rPr>
            </w:pPr>
            <w:r>
              <w:rPr>
                <w:rFonts w:hint="eastAsia" w:ascii="宋体" w:hAnsi="宋体" w:cs="宋体"/>
                <w:b/>
                <w:bCs/>
                <w:kern w:val="0"/>
                <w:szCs w:val="21"/>
              </w:rPr>
              <w:t>总课时</w:t>
            </w:r>
          </w:p>
        </w:tc>
        <w:tc>
          <w:tcPr>
            <w:tcW w:w="1440" w:type="dxa"/>
            <w:vAlign w:val="center"/>
          </w:tcPr>
          <w:p>
            <w:pPr>
              <w:spacing w:line="360" w:lineRule="exact"/>
              <w:jc w:val="center"/>
              <w:rPr>
                <w:rFonts w:ascii="宋体" w:hAnsi="宋体" w:cs="宋体"/>
                <w:b/>
                <w:bCs/>
                <w:kern w:val="0"/>
                <w:szCs w:val="21"/>
              </w:rPr>
            </w:pPr>
            <w:r>
              <w:rPr>
                <w:rFonts w:hint="eastAsia" w:ascii="宋体" w:hAnsi="宋体" w:cs="宋体"/>
                <w:b/>
                <w:bCs/>
                <w:kern w:val="0"/>
                <w:szCs w:val="21"/>
              </w:rPr>
              <w:t>理论课时</w:t>
            </w:r>
          </w:p>
        </w:tc>
        <w:tc>
          <w:tcPr>
            <w:tcW w:w="1800" w:type="dxa"/>
            <w:vAlign w:val="center"/>
          </w:tcPr>
          <w:p>
            <w:pPr>
              <w:widowControl/>
              <w:spacing w:line="360" w:lineRule="exact"/>
              <w:jc w:val="center"/>
              <w:rPr>
                <w:rFonts w:ascii="宋体" w:hAnsi="宋体" w:cs="宋体"/>
                <w:b/>
                <w:bCs/>
                <w:kern w:val="0"/>
                <w:szCs w:val="21"/>
              </w:rPr>
            </w:pPr>
            <w:r>
              <w:rPr>
                <w:rFonts w:hint="eastAsia" w:ascii="宋体" w:hAnsi="宋体" w:cs="宋体"/>
                <w:b/>
                <w:bCs/>
                <w:kern w:val="0"/>
                <w:szCs w:val="21"/>
              </w:rPr>
              <w:t>实践教学时数</w:t>
            </w:r>
          </w:p>
        </w:tc>
        <w:tc>
          <w:tcPr>
            <w:tcW w:w="1080" w:type="dxa"/>
            <w:vAlign w:val="center"/>
          </w:tcPr>
          <w:p>
            <w:pPr>
              <w:spacing w:line="360" w:lineRule="exact"/>
              <w:jc w:val="center"/>
              <w:rPr>
                <w:rFonts w:ascii="宋体" w:hAnsi="宋体" w:cs="宋体"/>
                <w:b/>
                <w:bCs/>
                <w:kern w:val="0"/>
                <w:szCs w:val="21"/>
              </w:rPr>
            </w:pPr>
            <w:r>
              <w:rPr>
                <w:rFonts w:hint="eastAsia" w:ascii="宋体" w:hAnsi="宋体" w:cs="宋体"/>
                <w:b/>
                <w:bCs/>
                <w:kern w:val="0"/>
                <w:szCs w:val="21"/>
              </w:rPr>
              <w:t>教学周数</w:t>
            </w:r>
          </w:p>
        </w:tc>
        <w:tc>
          <w:tcPr>
            <w:tcW w:w="1620" w:type="dxa"/>
            <w:vAlign w:val="center"/>
          </w:tcPr>
          <w:p>
            <w:pPr>
              <w:widowControl/>
              <w:spacing w:line="360" w:lineRule="exact"/>
              <w:jc w:val="center"/>
              <w:rPr>
                <w:rFonts w:hint="eastAsia" w:ascii="宋体" w:hAnsi="宋体" w:cs="宋体"/>
                <w:b/>
                <w:bCs/>
                <w:kern w:val="0"/>
                <w:szCs w:val="21"/>
              </w:rPr>
            </w:pPr>
            <w:r>
              <w:rPr>
                <w:rFonts w:hint="eastAsia" w:ascii="宋体" w:hAnsi="宋体" w:cs="宋体"/>
                <w:b/>
                <w:bCs/>
                <w:kern w:val="0"/>
                <w:szCs w:val="21"/>
              </w:rPr>
              <w:t>平均周课时数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spacing w:line="360" w:lineRule="exact"/>
              <w:ind w:left="-2" w:leftChars="-1"/>
              <w:jc w:val="center"/>
              <w:rPr>
                <w:rFonts w:ascii="宋体" w:hAnsi="宋体"/>
                <w:szCs w:val="21"/>
              </w:rPr>
            </w:pPr>
            <w:r>
              <w:rPr>
                <w:rFonts w:hint="eastAsia" w:ascii="宋体" w:hAnsi="宋体"/>
                <w:szCs w:val="21"/>
              </w:rPr>
              <w:t>1</w:t>
            </w:r>
          </w:p>
        </w:tc>
        <w:tc>
          <w:tcPr>
            <w:tcW w:w="1620" w:type="dxa"/>
            <w:vAlign w:val="center"/>
          </w:tcPr>
          <w:p>
            <w:pPr>
              <w:spacing w:line="360" w:lineRule="exact"/>
              <w:ind w:left="-2" w:leftChars="-1"/>
              <w:jc w:val="center"/>
              <w:rPr>
                <w:rFonts w:hint="eastAsia" w:ascii="宋体" w:hAnsi="宋体"/>
                <w:szCs w:val="21"/>
              </w:rPr>
            </w:pPr>
            <w:r>
              <w:rPr>
                <w:rFonts w:hint="eastAsia" w:ascii="宋体" w:hAnsi="宋体"/>
                <w:szCs w:val="21"/>
              </w:rPr>
              <w:t>412</w:t>
            </w:r>
          </w:p>
        </w:tc>
        <w:tc>
          <w:tcPr>
            <w:tcW w:w="1440" w:type="dxa"/>
            <w:vAlign w:val="center"/>
          </w:tcPr>
          <w:p>
            <w:pPr>
              <w:spacing w:line="360" w:lineRule="exact"/>
              <w:ind w:left="-2" w:leftChars="-1"/>
              <w:jc w:val="center"/>
              <w:rPr>
                <w:rFonts w:hint="eastAsia" w:ascii="宋体" w:hAnsi="宋体"/>
                <w:szCs w:val="21"/>
              </w:rPr>
            </w:pPr>
            <w:r>
              <w:rPr>
                <w:rFonts w:hint="eastAsia" w:ascii="宋体" w:hAnsi="宋体"/>
                <w:szCs w:val="21"/>
              </w:rPr>
              <w:t>222</w:t>
            </w:r>
          </w:p>
        </w:tc>
        <w:tc>
          <w:tcPr>
            <w:tcW w:w="1800" w:type="dxa"/>
            <w:vAlign w:val="center"/>
          </w:tcPr>
          <w:p>
            <w:pPr>
              <w:spacing w:line="360" w:lineRule="exact"/>
              <w:ind w:left="-2" w:leftChars="-1"/>
              <w:jc w:val="center"/>
              <w:rPr>
                <w:rFonts w:ascii="宋体" w:hAnsi="宋体"/>
                <w:szCs w:val="21"/>
              </w:rPr>
            </w:pPr>
            <w:r>
              <w:rPr>
                <w:rFonts w:hint="eastAsia" w:ascii="宋体" w:hAnsi="宋体"/>
                <w:szCs w:val="21"/>
              </w:rPr>
              <w:t>190</w:t>
            </w:r>
          </w:p>
        </w:tc>
        <w:tc>
          <w:tcPr>
            <w:tcW w:w="1080" w:type="dxa"/>
            <w:vAlign w:val="center"/>
          </w:tcPr>
          <w:p>
            <w:pPr>
              <w:spacing w:line="360" w:lineRule="exact"/>
              <w:ind w:left="-2" w:leftChars="-1"/>
              <w:jc w:val="center"/>
              <w:rPr>
                <w:rFonts w:hint="eastAsia" w:ascii="宋体" w:hAnsi="宋体"/>
                <w:szCs w:val="21"/>
              </w:rPr>
            </w:pPr>
            <w:r>
              <w:rPr>
                <w:rFonts w:ascii="宋体" w:hAnsi="宋体"/>
                <w:szCs w:val="21"/>
              </w:rPr>
              <w:t>1</w:t>
            </w:r>
            <w:r>
              <w:rPr>
                <w:rFonts w:hint="eastAsia" w:ascii="宋体" w:hAnsi="宋体"/>
                <w:szCs w:val="21"/>
              </w:rPr>
              <w:t>8</w:t>
            </w:r>
          </w:p>
        </w:tc>
        <w:tc>
          <w:tcPr>
            <w:tcW w:w="1620" w:type="dxa"/>
            <w:vAlign w:val="center"/>
          </w:tcPr>
          <w:p>
            <w:pPr>
              <w:spacing w:line="360" w:lineRule="exact"/>
              <w:ind w:left="-2" w:leftChars="-1"/>
              <w:jc w:val="center"/>
              <w:rPr>
                <w:rFonts w:hint="eastAsia" w:ascii="宋体" w:hAnsi="宋体"/>
                <w:szCs w:val="21"/>
              </w:rPr>
            </w:pPr>
            <w:r>
              <w:rPr>
                <w:rFonts w:hint="eastAsia" w:ascii="宋体" w:hAnsi="宋体"/>
                <w:szCs w:val="21"/>
              </w:rPr>
              <w:t>23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spacing w:line="360" w:lineRule="exact"/>
              <w:ind w:left="-2" w:leftChars="-1"/>
              <w:jc w:val="center"/>
              <w:rPr>
                <w:rFonts w:ascii="宋体" w:hAnsi="宋体"/>
                <w:szCs w:val="21"/>
              </w:rPr>
            </w:pPr>
            <w:r>
              <w:rPr>
                <w:rFonts w:hint="eastAsia" w:ascii="宋体" w:hAnsi="宋体"/>
                <w:szCs w:val="21"/>
              </w:rPr>
              <w:t>2</w:t>
            </w:r>
          </w:p>
        </w:tc>
        <w:tc>
          <w:tcPr>
            <w:tcW w:w="1620" w:type="dxa"/>
            <w:vAlign w:val="center"/>
          </w:tcPr>
          <w:p>
            <w:pPr>
              <w:spacing w:line="360" w:lineRule="exact"/>
              <w:ind w:left="-2" w:leftChars="-1"/>
              <w:jc w:val="center"/>
              <w:rPr>
                <w:rFonts w:ascii="宋体" w:hAnsi="宋体"/>
                <w:szCs w:val="21"/>
              </w:rPr>
            </w:pPr>
            <w:r>
              <w:rPr>
                <w:rFonts w:hint="eastAsia" w:ascii="宋体" w:hAnsi="宋体"/>
                <w:szCs w:val="21"/>
              </w:rPr>
              <w:t>414</w:t>
            </w:r>
          </w:p>
        </w:tc>
        <w:tc>
          <w:tcPr>
            <w:tcW w:w="1440" w:type="dxa"/>
            <w:vAlign w:val="center"/>
          </w:tcPr>
          <w:p>
            <w:pPr>
              <w:spacing w:line="360" w:lineRule="exact"/>
              <w:ind w:left="-2" w:leftChars="-1"/>
              <w:jc w:val="center"/>
              <w:rPr>
                <w:rFonts w:hint="eastAsia" w:ascii="宋体" w:hAnsi="宋体"/>
                <w:szCs w:val="21"/>
              </w:rPr>
            </w:pPr>
            <w:r>
              <w:rPr>
                <w:rFonts w:hint="eastAsia" w:ascii="宋体" w:hAnsi="宋体"/>
                <w:szCs w:val="21"/>
              </w:rPr>
              <w:t>227</w:t>
            </w:r>
          </w:p>
        </w:tc>
        <w:tc>
          <w:tcPr>
            <w:tcW w:w="1800" w:type="dxa"/>
            <w:vAlign w:val="center"/>
          </w:tcPr>
          <w:p>
            <w:pPr>
              <w:spacing w:line="360" w:lineRule="exact"/>
              <w:ind w:left="-2" w:leftChars="-1"/>
              <w:jc w:val="center"/>
              <w:rPr>
                <w:rFonts w:hint="eastAsia" w:ascii="宋体" w:hAnsi="宋体"/>
                <w:szCs w:val="21"/>
              </w:rPr>
            </w:pPr>
            <w:r>
              <w:rPr>
                <w:rFonts w:hint="eastAsia" w:ascii="宋体" w:hAnsi="宋体"/>
                <w:szCs w:val="21"/>
              </w:rPr>
              <w:t>187</w:t>
            </w:r>
          </w:p>
        </w:tc>
        <w:tc>
          <w:tcPr>
            <w:tcW w:w="1080" w:type="dxa"/>
            <w:vAlign w:val="center"/>
          </w:tcPr>
          <w:p>
            <w:pPr>
              <w:spacing w:line="360" w:lineRule="exact"/>
              <w:ind w:left="-2" w:leftChars="-1"/>
              <w:jc w:val="center"/>
              <w:rPr>
                <w:rFonts w:ascii="宋体" w:hAnsi="宋体"/>
                <w:szCs w:val="21"/>
              </w:rPr>
            </w:pPr>
            <w:r>
              <w:rPr>
                <w:rFonts w:ascii="宋体" w:hAnsi="宋体"/>
                <w:szCs w:val="21"/>
              </w:rPr>
              <w:t>18</w:t>
            </w:r>
          </w:p>
        </w:tc>
        <w:tc>
          <w:tcPr>
            <w:tcW w:w="1620" w:type="dxa"/>
            <w:vAlign w:val="center"/>
          </w:tcPr>
          <w:p>
            <w:pPr>
              <w:spacing w:line="360" w:lineRule="exact"/>
              <w:ind w:left="-2" w:leftChars="-1"/>
              <w:jc w:val="center"/>
              <w:rPr>
                <w:rFonts w:hint="eastAsia" w:ascii="宋体" w:hAnsi="宋体"/>
                <w:szCs w:val="21"/>
              </w:rPr>
            </w:pPr>
            <w:r>
              <w:rPr>
                <w:rFonts w:ascii="宋体" w:hAnsi="宋体"/>
                <w:szCs w:val="21"/>
              </w:rPr>
              <w:t>2</w:t>
            </w:r>
            <w:r>
              <w:rPr>
                <w:rFonts w:hint="eastAsia" w:ascii="宋体" w:hAnsi="宋体"/>
                <w:szCs w:val="21"/>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spacing w:line="360" w:lineRule="exact"/>
              <w:ind w:left="-2" w:leftChars="-1"/>
              <w:jc w:val="center"/>
              <w:rPr>
                <w:rFonts w:ascii="宋体" w:hAnsi="宋体"/>
                <w:szCs w:val="21"/>
              </w:rPr>
            </w:pPr>
            <w:r>
              <w:rPr>
                <w:rFonts w:hint="eastAsia" w:ascii="宋体" w:hAnsi="宋体"/>
                <w:szCs w:val="21"/>
              </w:rPr>
              <w:t>3</w:t>
            </w:r>
          </w:p>
        </w:tc>
        <w:tc>
          <w:tcPr>
            <w:tcW w:w="162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eastAsia="宋体"/>
                <w:szCs w:val="21"/>
                <w:lang w:val="en-US" w:eastAsia="zh-CN"/>
              </w:rPr>
              <w:t>440</w:t>
            </w:r>
          </w:p>
        </w:tc>
        <w:tc>
          <w:tcPr>
            <w:tcW w:w="144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202</w:t>
            </w:r>
          </w:p>
        </w:tc>
        <w:tc>
          <w:tcPr>
            <w:tcW w:w="180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238</w:t>
            </w:r>
          </w:p>
        </w:tc>
        <w:tc>
          <w:tcPr>
            <w:tcW w:w="1080" w:type="dxa"/>
            <w:vAlign w:val="center"/>
          </w:tcPr>
          <w:p>
            <w:pPr>
              <w:spacing w:line="360" w:lineRule="exact"/>
              <w:ind w:left="-2" w:leftChars="-1"/>
              <w:jc w:val="center"/>
              <w:rPr>
                <w:rFonts w:hint="eastAsia" w:ascii="宋体" w:hAnsi="宋体"/>
                <w:szCs w:val="21"/>
              </w:rPr>
            </w:pPr>
            <w:r>
              <w:rPr>
                <w:rFonts w:ascii="宋体" w:hAnsi="宋体"/>
                <w:szCs w:val="21"/>
              </w:rPr>
              <w:t>1</w:t>
            </w:r>
            <w:r>
              <w:rPr>
                <w:rFonts w:hint="eastAsia" w:ascii="宋体" w:hAnsi="宋体"/>
                <w:szCs w:val="21"/>
              </w:rPr>
              <w:t>8</w:t>
            </w:r>
          </w:p>
        </w:tc>
        <w:tc>
          <w:tcPr>
            <w:tcW w:w="1620" w:type="dxa"/>
            <w:vAlign w:val="center"/>
          </w:tcPr>
          <w:p>
            <w:pPr>
              <w:spacing w:line="360" w:lineRule="exact"/>
              <w:ind w:left="-2" w:leftChars="-1"/>
              <w:jc w:val="center"/>
              <w:rPr>
                <w:rFonts w:hint="eastAsia" w:ascii="宋体" w:hAnsi="宋体" w:eastAsia="宋体"/>
                <w:szCs w:val="21"/>
                <w:lang w:val="en-US" w:eastAsia="zh-CN"/>
              </w:rPr>
            </w:pPr>
            <w:r>
              <w:rPr>
                <w:rFonts w:ascii="宋体" w:hAnsi="宋体"/>
                <w:szCs w:val="21"/>
              </w:rPr>
              <w:t>2</w:t>
            </w:r>
            <w:r>
              <w:rPr>
                <w:rFonts w:hint="eastAsia" w:ascii="宋体" w:hAnsi="宋体"/>
                <w:szCs w:val="21"/>
                <w:lang w:val="en-US" w:eastAsia="zh-CN"/>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spacing w:line="360" w:lineRule="exact"/>
              <w:ind w:left="-2" w:leftChars="-1"/>
              <w:jc w:val="center"/>
              <w:rPr>
                <w:rFonts w:ascii="宋体" w:hAnsi="宋体"/>
                <w:szCs w:val="21"/>
              </w:rPr>
            </w:pPr>
            <w:r>
              <w:rPr>
                <w:rFonts w:hint="eastAsia" w:ascii="宋体" w:hAnsi="宋体"/>
                <w:szCs w:val="21"/>
              </w:rPr>
              <w:t>4</w:t>
            </w:r>
          </w:p>
        </w:tc>
        <w:tc>
          <w:tcPr>
            <w:tcW w:w="162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rPr>
              <w:t>3</w:t>
            </w:r>
            <w:r>
              <w:rPr>
                <w:rFonts w:hint="eastAsia" w:ascii="宋体" w:hAnsi="宋体"/>
                <w:szCs w:val="21"/>
                <w:lang w:val="en-US" w:eastAsia="zh-CN"/>
              </w:rPr>
              <w:t>78</w:t>
            </w:r>
          </w:p>
        </w:tc>
        <w:tc>
          <w:tcPr>
            <w:tcW w:w="144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178</w:t>
            </w:r>
          </w:p>
        </w:tc>
        <w:tc>
          <w:tcPr>
            <w:tcW w:w="180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08</w:t>
            </w:r>
          </w:p>
        </w:tc>
        <w:tc>
          <w:tcPr>
            <w:tcW w:w="1080" w:type="dxa"/>
            <w:vAlign w:val="center"/>
          </w:tcPr>
          <w:p>
            <w:pPr>
              <w:spacing w:line="360" w:lineRule="exact"/>
              <w:ind w:left="-2" w:leftChars="-1"/>
              <w:jc w:val="center"/>
              <w:rPr>
                <w:rFonts w:ascii="宋体" w:hAnsi="宋体"/>
                <w:szCs w:val="21"/>
              </w:rPr>
            </w:pPr>
            <w:r>
              <w:rPr>
                <w:rFonts w:ascii="宋体" w:hAnsi="宋体"/>
                <w:szCs w:val="21"/>
              </w:rPr>
              <w:t>18</w:t>
            </w:r>
          </w:p>
        </w:tc>
        <w:tc>
          <w:tcPr>
            <w:tcW w:w="162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spacing w:line="360" w:lineRule="exact"/>
              <w:ind w:left="-2" w:leftChars="-1"/>
              <w:jc w:val="center"/>
              <w:rPr>
                <w:rFonts w:ascii="宋体" w:hAnsi="宋体"/>
                <w:szCs w:val="21"/>
              </w:rPr>
            </w:pPr>
            <w:r>
              <w:rPr>
                <w:rFonts w:hint="eastAsia" w:ascii="宋体" w:hAnsi="宋体"/>
                <w:szCs w:val="21"/>
              </w:rPr>
              <w:t>5</w:t>
            </w:r>
          </w:p>
        </w:tc>
        <w:tc>
          <w:tcPr>
            <w:tcW w:w="162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504</w:t>
            </w:r>
          </w:p>
        </w:tc>
        <w:tc>
          <w:tcPr>
            <w:tcW w:w="1440" w:type="dxa"/>
            <w:vAlign w:val="center"/>
          </w:tcPr>
          <w:p>
            <w:pPr>
              <w:spacing w:line="360" w:lineRule="exact"/>
              <w:ind w:left="-2" w:leftChars="-1"/>
              <w:jc w:val="center"/>
              <w:rPr>
                <w:rFonts w:hint="eastAsia" w:ascii="宋体" w:hAnsi="宋体" w:eastAsia="宋体"/>
                <w:szCs w:val="21"/>
                <w:lang w:eastAsia="zh-CN"/>
              </w:rPr>
            </w:pPr>
            <w:r>
              <w:rPr>
                <w:rFonts w:hint="eastAsia" w:ascii="宋体" w:hAnsi="宋体"/>
                <w:szCs w:val="21"/>
                <w:lang w:val="en-US" w:eastAsia="zh-CN"/>
              </w:rPr>
              <w:t>0</w:t>
            </w:r>
          </w:p>
        </w:tc>
        <w:tc>
          <w:tcPr>
            <w:tcW w:w="180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504</w:t>
            </w:r>
          </w:p>
        </w:tc>
        <w:tc>
          <w:tcPr>
            <w:tcW w:w="1080" w:type="dxa"/>
            <w:vAlign w:val="center"/>
          </w:tcPr>
          <w:p>
            <w:pPr>
              <w:spacing w:line="360" w:lineRule="exact"/>
              <w:ind w:left="-2" w:leftChars="-1"/>
              <w:jc w:val="center"/>
              <w:rPr>
                <w:rFonts w:ascii="宋体" w:hAnsi="宋体"/>
                <w:szCs w:val="21"/>
              </w:rPr>
            </w:pPr>
            <w:r>
              <w:rPr>
                <w:rFonts w:ascii="宋体" w:hAnsi="宋体"/>
                <w:szCs w:val="21"/>
              </w:rPr>
              <w:t>1</w:t>
            </w:r>
            <w:r>
              <w:rPr>
                <w:rFonts w:hint="eastAsia" w:ascii="宋体" w:hAnsi="宋体"/>
                <w:szCs w:val="21"/>
              </w:rPr>
              <w:t>8</w:t>
            </w:r>
          </w:p>
        </w:tc>
        <w:tc>
          <w:tcPr>
            <w:tcW w:w="162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eastAsia="zh-CN"/>
              </w:rPr>
              <w:t>2</w:t>
            </w:r>
            <w:r>
              <w:rPr>
                <w:rFonts w:hint="eastAsia" w:ascii="宋体" w:hAnsi="宋体"/>
                <w:szCs w:val="21"/>
                <w:lang w:val="en-US" w:eastAsia="zh-CN"/>
              </w:rPr>
              <w:t>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spacing w:line="360" w:lineRule="exact"/>
              <w:ind w:left="-2" w:leftChars="-1"/>
              <w:jc w:val="center"/>
              <w:rPr>
                <w:rFonts w:ascii="宋体" w:hAnsi="宋体"/>
                <w:szCs w:val="21"/>
              </w:rPr>
            </w:pPr>
            <w:r>
              <w:rPr>
                <w:rFonts w:hint="eastAsia" w:ascii="宋体" w:hAnsi="宋体"/>
                <w:szCs w:val="21"/>
              </w:rPr>
              <w:t>6</w:t>
            </w:r>
          </w:p>
        </w:tc>
        <w:tc>
          <w:tcPr>
            <w:tcW w:w="1620" w:type="dxa"/>
            <w:vAlign w:val="center"/>
          </w:tcPr>
          <w:p>
            <w:pPr>
              <w:spacing w:line="360" w:lineRule="exact"/>
              <w:ind w:left="-2" w:leftChars="-1"/>
              <w:jc w:val="center"/>
              <w:rPr>
                <w:rFonts w:ascii="宋体" w:hAnsi="宋体"/>
                <w:szCs w:val="21"/>
              </w:rPr>
            </w:pPr>
            <w:r>
              <w:rPr>
                <w:rFonts w:ascii="宋体" w:hAnsi="宋体"/>
                <w:szCs w:val="21"/>
              </w:rPr>
              <w:t>504</w:t>
            </w:r>
          </w:p>
        </w:tc>
        <w:tc>
          <w:tcPr>
            <w:tcW w:w="1440" w:type="dxa"/>
            <w:vAlign w:val="center"/>
          </w:tcPr>
          <w:p>
            <w:pPr>
              <w:spacing w:line="360" w:lineRule="exact"/>
              <w:ind w:left="-2" w:leftChars="-1"/>
              <w:jc w:val="center"/>
              <w:rPr>
                <w:rFonts w:ascii="宋体" w:hAnsi="宋体"/>
                <w:szCs w:val="21"/>
              </w:rPr>
            </w:pPr>
            <w:r>
              <w:rPr>
                <w:rFonts w:ascii="宋体" w:hAnsi="宋体"/>
                <w:szCs w:val="21"/>
              </w:rPr>
              <w:t>0</w:t>
            </w:r>
          </w:p>
        </w:tc>
        <w:tc>
          <w:tcPr>
            <w:tcW w:w="1800" w:type="dxa"/>
            <w:vAlign w:val="center"/>
          </w:tcPr>
          <w:p>
            <w:pPr>
              <w:spacing w:line="360" w:lineRule="exact"/>
              <w:ind w:left="-2" w:leftChars="-1"/>
              <w:jc w:val="center"/>
              <w:rPr>
                <w:rFonts w:ascii="宋体" w:hAnsi="宋体"/>
                <w:szCs w:val="21"/>
              </w:rPr>
            </w:pPr>
            <w:r>
              <w:rPr>
                <w:rFonts w:hint="eastAsia" w:ascii="宋体" w:hAnsi="宋体"/>
                <w:szCs w:val="21"/>
              </w:rPr>
              <w:t>504</w:t>
            </w:r>
          </w:p>
        </w:tc>
        <w:tc>
          <w:tcPr>
            <w:tcW w:w="1080" w:type="dxa"/>
            <w:vAlign w:val="center"/>
          </w:tcPr>
          <w:p>
            <w:pPr>
              <w:spacing w:line="360" w:lineRule="exact"/>
              <w:ind w:left="-2" w:leftChars="-1"/>
              <w:jc w:val="center"/>
              <w:rPr>
                <w:rFonts w:ascii="宋体" w:hAnsi="宋体"/>
                <w:szCs w:val="21"/>
              </w:rPr>
            </w:pPr>
          </w:p>
        </w:tc>
        <w:tc>
          <w:tcPr>
            <w:tcW w:w="1620" w:type="dxa"/>
            <w:vAlign w:val="center"/>
          </w:tcPr>
          <w:p>
            <w:pPr>
              <w:spacing w:line="360" w:lineRule="exact"/>
              <w:ind w:left="-2" w:leftChars="-1"/>
              <w:jc w:val="center"/>
              <w:rPr>
                <w:rFonts w:ascii="宋体" w:hAnsi="宋体"/>
                <w:szCs w:val="21"/>
                <w:lang w:val="en-US"/>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spacing w:line="360" w:lineRule="exact"/>
              <w:ind w:left="-2" w:leftChars="-1"/>
              <w:jc w:val="center"/>
              <w:rPr>
                <w:rFonts w:ascii="宋体" w:hAnsi="宋体"/>
                <w:szCs w:val="21"/>
              </w:rPr>
            </w:pPr>
            <w:r>
              <w:rPr>
                <w:rFonts w:hint="eastAsia" w:ascii="宋体" w:hAnsi="宋体"/>
                <w:szCs w:val="21"/>
              </w:rPr>
              <w:t>公共选修课</w:t>
            </w:r>
          </w:p>
        </w:tc>
        <w:tc>
          <w:tcPr>
            <w:tcW w:w="1620" w:type="dxa"/>
            <w:vAlign w:val="center"/>
          </w:tcPr>
          <w:p>
            <w:pPr>
              <w:spacing w:line="360" w:lineRule="exact"/>
              <w:ind w:left="-2" w:leftChars="-1"/>
              <w:jc w:val="center"/>
              <w:rPr>
                <w:rFonts w:ascii="宋体" w:hAnsi="宋体"/>
                <w:szCs w:val="21"/>
              </w:rPr>
            </w:pPr>
            <w:r>
              <w:rPr>
                <w:rFonts w:ascii="宋体" w:hAnsi="宋体"/>
                <w:szCs w:val="21"/>
              </w:rPr>
              <w:t>144</w:t>
            </w:r>
          </w:p>
        </w:tc>
        <w:tc>
          <w:tcPr>
            <w:tcW w:w="1440" w:type="dxa"/>
            <w:vAlign w:val="center"/>
          </w:tcPr>
          <w:p>
            <w:pPr>
              <w:spacing w:line="360" w:lineRule="exact"/>
              <w:ind w:left="-2" w:leftChars="-1"/>
              <w:jc w:val="center"/>
              <w:rPr>
                <w:rFonts w:ascii="宋体" w:hAnsi="宋体"/>
                <w:szCs w:val="21"/>
              </w:rPr>
            </w:pPr>
            <w:r>
              <w:rPr>
                <w:rFonts w:ascii="宋体" w:hAnsi="宋体"/>
                <w:szCs w:val="21"/>
              </w:rPr>
              <w:t>144</w:t>
            </w:r>
          </w:p>
        </w:tc>
        <w:tc>
          <w:tcPr>
            <w:tcW w:w="1800" w:type="dxa"/>
            <w:vAlign w:val="center"/>
          </w:tcPr>
          <w:p>
            <w:pPr>
              <w:spacing w:line="360" w:lineRule="exact"/>
              <w:ind w:left="-2" w:leftChars="-1"/>
              <w:jc w:val="center"/>
              <w:rPr>
                <w:rFonts w:ascii="宋体" w:hAnsi="宋体"/>
                <w:szCs w:val="21"/>
              </w:rPr>
            </w:pPr>
          </w:p>
        </w:tc>
        <w:tc>
          <w:tcPr>
            <w:tcW w:w="1080" w:type="dxa"/>
            <w:vAlign w:val="center"/>
          </w:tcPr>
          <w:p>
            <w:pPr>
              <w:spacing w:line="360" w:lineRule="exact"/>
              <w:ind w:left="-2" w:leftChars="-1"/>
              <w:jc w:val="center"/>
              <w:rPr>
                <w:rFonts w:ascii="宋体" w:hAnsi="宋体"/>
                <w:szCs w:val="21"/>
              </w:rPr>
            </w:pPr>
          </w:p>
        </w:tc>
        <w:tc>
          <w:tcPr>
            <w:tcW w:w="1620" w:type="dxa"/>
            <w:vAlign w:val="center"/>
          </w:tcPr>
          <w:p>
            <w:pPr>
              <w:spacing w:line="360" w:lineRule="exact"/>
              <w:ind w:left="-2" w:leftChars="-1"/>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spacing w:line="360" w:lineRule="exact"/>
              <w:ind w:left="-2" w:leftChars="-1"/>
              <w:jc w:val="center"/>
              <w:rPr>
                <w:rFonts w:ascii="宋体" w:hAnsi="宋体"/>
                <w:szCs w:val="21"/>
              </w:rPr>
            </w:pPr>
            <w:r>
              <w:rPr>
                <w:rFonts w:hint="eastAsia" w:ascii="宋体" w:hAnsi="宋体"/>
                <w:szCs w:val="21"/>
              </w:rPr>
              <w:t>合计</w:t>
            </w:r>
          </w:p>
        </w:tc>
        <w:tc>
          <w:tcPr>
            <w:tcW w:w="162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eastAsia="宋体"/>
                <w:szCs w:val="21"/>
                <w:lang w:val="en-US" w:eastAsia="zh-CN"/>
              </w:rPr>
              <w:t>2796</w:t>
            </w:r>
          </w:p>
        </w:tc>
        <w:tc>
          <w:tcPr>
            <w:tcW w:w="144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eastAsia="宋体"/>
                <w:szCs w:val="21"/>
                <w:lang w:val="en-US" w:eastAsia="zh-CN"/>
              </w:rPr>
              <w:t>973</w:t>
            </w:r>
          </w:p>
        </w:tc>
        <w:tc>
          <w:tcPr>
            <w:tcW w:w="180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eastAsia="宋体"/>
                <w:szCs w:val="21"/>
                <w:lang w:val="en-US" w:eastAsia="zh-CN"/>
              </w:rPr>
              <w:t>1823</w:t>
            </w:r>
          </w:p>
        </w:tc>
        <w:tc>
          <w:tcPr>
            <w:tcW w:w="1080" w:type="dxa"/>
            <w:vAlign w:val="center"/>
          </w:tcPr>
          <w:p>
            <w:pPr>
              <w:spacing w:line="360" w:lineRule="exact"/>
              <w:jc w:val="center"/>
              <w:rPr>
                <w:rFonts w:hint="eastAsia" w:ascii="宋体" w:hAnsi="宋体"/>
                <w:szCs w:val="21"/>
              </w:rPr>
            </w:pPr>
          </w:p>
        </w:tc>
        <w:tc>
          <w:tcPr>
            <w:tcW w:w="1620" w:type="dxa"/>
            <w:vAlign w:val="center"/>
          </w:tcPr>
          <w:p>
            <w:pPr>
              <w:spacing w:line="360" w:lineRule="exact"/>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1440" w:type="dxa"/>
            <w:vAlign w:val="center"/>
          </w:tcPr>
          <w:p>
            <w:pPr>
              <w:spacing w:line="360" w:lineRule="exact"/>
              <w:ind w:left="-2" w:leftChars="-1"/>
              <w:jc w:val="center"/>
              <w:rPr>
                <w:rFonts w:ascii="宋体" w:hAnsi="宋体"/>
                <w:b/>
                <w:szCs w:val="21"/>
              </w:rPr>
            </w:pPr>
            <w:r>
              <w:rPr>
                <w:rFonts w:hint="eastAsia" w:ascii="宋体" w:hAnsi="宋体"/>
                <w:b/>
                <w:szCs w:val="21"/>
              </w:rPr>
              <w:t>占总学时</w:t>
            </w:r>
          </w:p>
        </w:tc>
        <w:tc>
          <w:tcPr>
            <w:tcW w:w="1620" w:type="dxa"/>
            <w:vAlign w:val="center"/>
          </w:tcPr>
          <w:p>
            <w:pPr>
              <w:spacing w:line="360" w:lineRule="exact"/>
              <w:ind w:left="-2" w:leftChars="-1"/>
              <w:jc w:val="center"/>
              <w:rPr>
                <w:rFonts w:ascii="宋体" w:hAnsi="宋体"/>
                <w:szCs w:val="21"/>
              </w:rPr>
            </w:pPr>
          </w:p>
        </w:tc>
        <w:tc>
          <w:tcPr>
            <w:tcW w:w="1440" w:type="dxa"/>
            <w:vAlign w:val="center"/>
          </w:tcPr>
          <w:p>
            <w:pPr>
              <w:spacing w:line="360" w:lineRule="exact"/>
              <w:ind w:left="-2" w:leftChars="-1"/>
              <w:jc w:val="center"/>
              <w:rPr>
                <w:rFonts w:ascii="宋体" w:hAnsi="宋体"/>
                <w:szCs w:val="21"/>
              </w:rPr>
            </w:pPr>
            <w:r>
              <w:rPr>
                <w:rFonts w:hint="eastAsia" w:ascii="宋体" w:hAnsi="宋体"/>
                <w:szCs w:val="21"/>
                <w:lang w:val="en-US" w:eastAsia="zh-CN"/>
              </w:rPr>
              <w:t>3</w:t>
            </w:r>
            <w:r>
              <w:rPr>
                <w:rFonts w:hint="eastAsia" w:ascii="宋体" w:hAnsi="宋体"/>
                <w:szCs w:val="21"/>
              </w:rPr>
              <w:t>4.</w:t>
            </w:r>
            <w:r>
              <w:rPr>
                <w:rFonts w:hint="eastAsia" w:ascii="宋体" w:hAnsi="宋体"/>
                <w:szCs w:val="21"/>
                <w:lang w:val="en-US" w:eastAsia="zh-CN"/>
              </w:rPr>
              <w:t>8</w:t>
            </w:r>
            <w:r>
              <w:rPr>
                <w:rFonts w:ascii="宋体" w:hAnsi="宋体"/>
                <w:szCs w:val="21"/>
              </w:rPr>
              <w:t>%</w:t>
            </w:r>
          </w:p>
        </w:tc>
        <w:tc>
          <w:tcPr>
            <w:tcW w:w="1800" w:type="dxa"/>
            <w:vAlign w:val="center"/>
          </w:tcPr>
          <w:p>
            <w:pPr>
              <w:spacing w:line="360" w:lineRule="exact"/>
              <w:ind w:left="-2" w:leftChars="-1"/>
              <w:jc w:val="center"/>
              <w:rPr>
                <w:rFonts w:ascii="宋体" w:hAnsi="宋体"/>
                <w:szCs w:val="21"/>
              </w:rPr>
            </w:pPr>
            <w:r>
              <w:rPr>
                <w:rFonts w:hint="eastAsia" w:ascii="宋体" w:hAnsi="宋体"/>
                <w:szCs w:val="21"/>
                <w:lang w:val="en-US" w:eastAsia="zh-CN"/>
              </w:rPr>
              <w:t>65</w:t>
            </w:r>
            <w:r>
              <w:rPr>
                <w:rFonts w:hint="eastAsia" w:ascii="宋体" w:hAnsi="宋体"/>
                <w:szCs w:val="21"/>
              </w:rPr>
              <w:t>.</w:t>
            </w:r>
            <w:r>
              <w:rPr>
                <w:rFonts w:hint="eastAsia" w:ascii="宋体" w:hAnsi="宋体"/>
                <w:szCs w:val="21"/>
                <w:lang w:val="en-US" w:eastAsia="zh-CN"/>
              </w:rPr>
              <w:t>2</w:t>
            </w:r>
            <w:r>
              <w:rPr>
                <w:rFonts w:hint="eastAsia" w:ascii="宋体" w:hAnsi="宋体"/>
                <w:szCs w:val="21"/>
              </w:rPr>
              <w:t>%</w:t>
            </w:r>
          </w:p>
        </w:tc>
        <w:tc>
          <w:tcPr>
            <w:tcW w:w="1080" w:type="dxa"/>
            <w:vAlign w:val="center"/>
          </w:tcPr>
          <w:p>
            <w:pPr>
              <w:spacing w:line="360" w:lineRule="exact"/>
              <w:ind w:left="-2" w:leftChars="-1"/>
              <w:jc w:val="center"/>
              <w:rPr>
                <w:rFonts w:ascii="宋体" w:hAnsi="宋体"/>
                <w:szCs w:val="21"/>
              </w:rPr>
            </w:pPr>
          </w:p>
        </w:tc>
        <w:tc>
          <w:tcPr>
            <w:tcW w:w="1620" w:type="dxa"/>
            <w:vAlign w:val="center"/>
          </w:tcPr>
          <w:p>
            <w:pPr>
              <w:spacing w:line="360" w:lineRule="exact"/>
              <w:ind w:left="-2" w:leftChars="-1"/>
              <w:jc w:val="center"/>
              <w:rPr>
                <w:rFonts w:ascii="宋体" w:hAnsi="宋体"/>
                <w:szCs w:val="21"/>
              </w:rPr>
            </w:pPr>
          </w:p>
        </w:tc>
      </w:tr>
    </w:tbl>
    <w:p>
      <w:pPr>
        <w:adjustRightInd w:val="0"/>
        <w:snapToGrid w:val="0"/>
        <w:spacing w:line="300" w:lineRule="exact"/>
        <w:ind w:firstLine="480" w:firstLineChars="200"/>
        <w:rPr>
          <w:rFonts w:hint="eastAsia" w:ascii="宋体" w:hAnsi="宋体"/>
          <w:sz w:val="24"/>
        </w:rPr>
      </w:pPr>
    </w:p>
    <w:p>
      <w:pPr>
        <w:pStyle w:val="20"/>
        <w:spacing w:before="0" w:beforeAutospacing="0" w:after="0" w:afterAutospacing="0" w:line="500" w:lineRule="exact"/>
        <w:rPr>
          <w:rFonts w:hint="eastAsia" w:ascii="黑体" w:hAnsi="黑体" w:eastAsia="黑体"/>
          <w:b/>
          <w:sz w:val="28"/>
          <w:szCs w:val="28"/>
        </w:rPr>
      </w:pPr>
    </w:p>
    <w:p>
      <w:pPr>
        <w:pStyle w:val="20"/>
        <w:spacing w:before="0" w:beforeAutospacing="0" w:after="0" w:afterAutospacing="0" w:line="500" w:lineRule="exact"/>
        <w:rPr>
          <w:rFonts w:hint="eastAsia" w:ascii="黑体" w:hAnsi="黑体" w:eastAsia="黑体"/>
          <w:b/>
          <w:sz w:val="28"/>
          <w:szCs w:val="28"/>
        </w:rPr>
      </w:pPr>
      <w:r>
        <w:rPr>
          <w:rFonts w:hint="eastAsia" w:ascii="黑体" w:hAnsi="黑体" w:eastAsia="黑体"/>
          <w:b/>
          <w:sz w:val="28"/>
          <w:szCs w:val="28"/>
        </w:rPr>
        <w:t>十一、各教学领域课程课时学分统计表</w:t>
      </w:r>
    </w:p>
    <w:tbl>
      <w:tblPr>
        <w:tblStyle w:val="10"/>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060"/>
        <w:gridCol w:w="1440"/>
        <w:gridCol w:w="1800"/>
        <w:gridCol w:w="27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060" w:type="dxa"/>
            <w:vAlign w:val="center"/>
          </w:tcPr>
          <w:p>
            <w:pPr>
              <w:spacing w:line="360" w:lineRule="exact"/>
              <w:ind w:left="-2" w:leftChars="-1"/>
              <w:jc w:val="center"/>
              <w:rPr>
                <w:rFonts w:ascii="宋体" w:hAnsi="宋体"/>
                <w:b/>
                <w:szCs w:val="21"/>
              </w:rPr>
            </w:pPr>
            <w:r>
              <w:rPr>
                <w:rFonts w:hint="eastAsia" w:ascii="宋体" w:hAnsi="宋体"/>
                <w:b/>
                <w:szCs w:val="21"/>
              </w:rPr>
              <w:t>课程类别</w:t>
            </w:r>
          </w:p>
        </w:tc>
        <w:tc>
          <w:tcPr>
            <w:tcW w:w="1440" w:type="dxa"/>
            <w:vAlign w:val="center"/>
          </w:tcPr>
          <w:p>
            <w:pPr>
              <w:spacing w:line="360" w:lineRule="exact"/>
              <w:ind w:left="-2" w:leftChars="-1"/>
              <w:jc w:val="center"/>
              <w:rPr>
                <w:rFonts w:ascii="宋体" w:hAnsi="宋体"/>
                <w:b/>
                <w:szCs w:val="21"/>
              </w:rPr>
            </w:pPr>
            <w:r>
              <w:rPr>
                <w:rFonts w:hint="eastAsia" w:ascii="宋体" w:hAnsi="宋体"/>
                <w:b/>
                <w:szCs w:val="21"/>
              </w:rPr>
              <w:t>学时</w:t>
            </w:r>
          </w:p>
        </w:tc>
        <w:tc>
          <w:tcPr>
            <w:tcW w:w="1800" w:type="dxa"/>
            <w:vAlign w:val="center"/>
          </w:tcPr>
          <w:p>
            <w:pPr>
              <w:spacing w:line="360" w:lineRule="exact"/>
              <w:ind w:left="-2" w:leftChars="-1"/>
              <w:jc w:val="center"/>
              <w:rPr>
                <w:rFonts w:ascii="宋体" w:hAnsi="宋体"/>
                <w:b/>
                <w:szCs w:val="21"/>
              </w:rPr>
            </w:pPr>
            <w:r>
              <w:rPr>
                <w:rFonts w:hint="eastAsia" w:ascii="宋体" w:hAnsi="宋体"/>
                <w:b/>
                <w:szCs w:val="21"/>
              </w:rPr>
              <w:t>学分</w:t>
            </w:r>
          </w:p>
        </w:tc>
        <w:tc>
          <w:tcPr>
            <w:tcW w:w="2700" w:type="dxa"/>
            <w:vAlign w:val="center"/>
          </w:tcPr>
          <w:p>
            <w:pPr>
              <w:spacing w:line="360" w:lineRule="exact"/>
              <w:ind w:left="-2" w:leftChars="-1"/>
              <w:jc w:val="center"/>
              <w:rPr>
                <w:rFonts w:ascii="宋体" w:hAnsi="宋体"/>
                <w:b/>
                <w:szCs w:val="21"/>
              </w:rPr>
            </w:pPr>
            <w:r>
              <w:rPr>
                <w:rFonts w:hint="eastAsia" w:ascii="宋体" w:hAnsi="宋体"/>
                <w:b/>
                <w:szCs w:val="21"/>
              </w:rPr>
              <w:t>占总学分比例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85" w:hRule="atLeast"/>
        </w:trPr>
        <w:tc>
          <w:tcPr>
            <w:tcW w:w="3060" w:type="dxa"/>
            <w:vAlign w:val="center"/>
          </w:tcPr>
          <w:p>
            <w:pPr>
              <w:spacing w:line="360" w:lineRule="exact"/>
              <w:ind w:left="-2" w:leftChars="-1"/>
              <w:jc w:val="center"/>
              <w:rPr>
                <w:rFonts w:ascii="宋体" w:hAnsi="宋体"/>
                <w:szCs w:val="21"/>
              </w:rPr>
            </w:pPr>
            <w:r>
              <w:rPr>
                <w:rFonts w:hint="eastAsia" w:ascii="宋体" w:hAnsi="宋体"/>
                <w:szCs w:val="21"/>
              </w:rPr>
              <w:t>基础知识领域</w:t>
            </w:r>
          </w:p>
        </w:tc>
        <w:tc>
          <w:tcPr>
            <w:tcW w:w="144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rPr>
              <w:t>7</w:t>
            </w:r>
            <w:r>
              <w:rPr>
                <w:rFonts w:hint="eastAsia" w:ascii="宋体" w:hAnsi="宋体"/>
                <w:szCs w:val="21"/>
                <w:lang w:val="en-US" w:eastAsia="zh-CN"/>
              </w:rPr>
              <w:t>60</w:t>
            </w:r>
          </w:p>
        </w:tc>
        <w:tc>
          <w:tcPr>
            <w:tcW w:w="180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rPr>
              <w:t>3</w:t>
            </w:r>
            <w:r>
              <w:rPr>
                <w:rFonts w:hint="eastAsia" w:ascii="宋体" w:hAnsi="宋体"/>
                <w:szCs w:val="21"/>
                <w:lang w:val="en-US" w:eastAsia="zh-CN"/>
              </w:rPr>
              <w:t>8</w:t>
            </w:r>
          </w:p>
        </w:tc>
        <w:tc>
          <w:tcPr>
            <w:tcW w:w="2700" w:type="dxa"/>
            <w:vAlign w:val="center"/>
          </w:tcPr>
          <w:p>
            <w:pPr>
              <w:spacing w:line="360" w:lineRule="exact"/>
              <w:jc w:val="center"/>
              <w:rPr>
                <w:rFonts w:hint="eastAsia" w:ascii="宋体" w:hAnsi="宋体"/>
                <w:szCs w:val="21"/>
              </w:rPr>
            </w:pPr>
            <w:r>
              <w:rPr>
                <w:rFonts w:hint="eastAsia" w:ascii="宋体" w:hAnsi="宋体"/>
                <w:szCs w:val="21"/>
              </w:rPr>
              <w:t>29.</w:t>
            </w:r>
            <w:r>
              <w:rPr>
                <w:rFonts w:hint="eastAsia" w:ascii="宋体" w:hAnsi="宋体"/>
                <w:szCs w:val="21"/>
                <w:lang w:val="en-US" w:eastAsia="zh-CN"/>
              </w:rPr>
              <w:t>7</w:t>
            </w:r>
            <w:r>
              <w:rPr>
                <w:rFonts w:ascii="宋体" w:hAnsi="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5" w:hRule="atLeast"/>
        </w:trPr>
        <w:tc>
          <w:tcPr>
            <w:tcW w:w="3060" w:type="dxa"/>
            <w:vAlign w:val="center"/>
          </w:tcPr>
          <w:p>
            <w:pPr>
              <w:spacing w:line="360" w:lineRule="exact"/>
              <w:ind w:left="-2" w:leftChars="-1"/>
              <w:jc w:val="center"/>
              <w:rPr>
                <w:rFonts w:ascii="宋体" w:hAnsi="宋体"/>
                <w:szCs w:val="21"/>
              </w:rPr>
            </w:pPr>
            <w:r>
              <w:rPr>
                <w:rFonts w:hint="eastAsia" w:ascii="宋体" w:hAnsi="宋体"/>
                <w:szCs w:val="21"/>
              </w:rPr>
              <w:t>职业能力领域</w:t>
            </w:r>
          </w:p>
        </w:tc>
        <w:tc>
          <w:tcPr>
            <w:tcW w:w="144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1784</w:t>
            </w:r>
          </w:p>
        </w:tc>
        <w:tc>
          <w:tcPr>
            <w:tcW w:w="180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rPr>
              <w:t>7</w:t>
            </w:r>
            <w:r>
              <w:rPr>
                <w:rFonts w:hint="eastAsia" w:ascii="宋体" w:hAnsi="宋体"/>
                <w:szCs w:val="21"/>
                <w:lang w:val="en-US" w:eastAsia="zh-CN"/>
              </w:rPr>
              <w:t>7</w:t>
            </w:r>
          </w:p>
        </w:tc>
        <w:tc>
          <w:tcPr>
            <w:tcW w:w="2700" w:type="dxa"/>
            <w:vAlign w:val="center"/>
          </w:tcPr>
          <w:p>
            <w:pPr>
              <w:spacing w:line="360" w:lineRule="exact"/>
              <w:ind w:left="-2" w:leftChars="-1"/>
              <w:jc w:val="center"/>
              <w:rPr>
                <w:rFonts w:ascii="宋体" w:hAnsi="宋体"/>
                <w:szCs w:val="21"/>
              </w:rPr>
            </w:pPr>
            <w:r>
              <w:rPr>
                <w:rFonts w:hint="eastAsia" w:ascii="宋体" w:hAnsi="宋体"/>
                <w:szCs w:val="21"/>
                <w:lang w:val="en-US" w:eastAsia="zh-CN"/>
              </w:rPr>
              <w:t>60</w:t>
            </w:r>
            <w:r>
              <w:rPr>
                <w:rFonts w:ascii="宋体" w:hAnsi="宋体"/>
                <w:szCs w:val="21"/>
              </w:rPr>
              <w:t>.</w:t>
            </w:r>
            <w:r>
              <w:rPr>
                <w:rFonts w:hint="eastAsia" w:ascii="宋体" w:hAnsi="宋体"/>
                <w:szCs w:val="21"/>
                <w:lang w:val="en-US" w:eastAsia="zh-CN"/>
              </w:rPr>
              <w:t>2</w:t>
            </w:r>
            <w:r>
              <w:rPr>
                <w:rFonts w:ascii="宋体" w:hAnsi="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060" w:type="dxa"/>
            <w:vAlign w:val="center"/>
          </w:tcPr>
          <w:p>
            <w:pPr>
              <w:spacing w:line="360" w:lineRule="exact"/>
              <w:ind w:left="-2" w:leftChars="-1"/>
              <w:jc w:val="center"/>
              <w:rPr>
                <w:rFonts w:ascii="宋体" w:hAnsi="宋体"/>
                <w:szCs w:val="21"/>
              </w:rPr>
            </w:pPr>
            <w:r>
              <w:rPr>
                <w:rFonts w:hint="eastAsia" w:ascii="宋体" w:hAnsi="宋体"/>
                <w:szCs w:val="21"/>
              </w:rPr>
              <w:t>专业素质拓展领域</w:t>
            </w:r>
          </w:p>
        </w:tc>
        <w:tc>
          <w:tcPr>
            <w:tcW w:w="144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108</w:t>
            </w:r>
          </w:p>
        </w:tc>
        <w:tc>
          <w:tcPr>
            <w:tcW w:w="180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5</w:t>
            </w:r>
          </w:p>
        </w:tc>
        <w:tc>
          <w:tcPr>
            <w:tcW w:w="2700" w:type="dxa"/>
            <w:vAlign w:val="center"/>
          </w:tcPr>
          <w:p>
            <w:pPr>
              <w:spacing w:line="360" w:lineRule="exact"/>
              <w:ind w:left="-2" w:leftChars="-1"/>
              <w:jc w:val="center"/>
              <w:rPr>
                <w:rFonts w:ascii="宋体" w:hAnsi="宋体"/>
                <w:szCs w:val="21"/>
              </w:rPr>
            </w:pPr>
            <w:r>
              <w:rPr>
                <w:rFonts w:hint="eastAsia" w:ascii="宋体" w:hAnsi="宋体"/>
                <w:szCs w:val="21"/>
                <w:lang w:val="en-US" w:eastAsia="zh-CN"/>
              </w:rPr>
              <w:t>4</w:t>
            </w:r>
            <w:r>
              <w:rPr>
                <w:rFonts w:ascii="宋体" w:hAnsi="宋体"/>
                <w:szCs w:val="21"/>
              </w:rPr>
              <w:t>.</w:t>
            </w:r>
            <w:r>
              <w:rPr>
                <w:rFonts w:hint="eastAsia" w:ascii="宋体" w:hAnsi="宋体"/>
                <w:szCs w:val="21"/>
                <w:lang w:val="en-US" w:eastAsia="zh-CN"/>
              </w:rPr>
              <w:t>0</w:t>
            </w:r>
            <w:r>
              <w:rPr>
                <w:rFonts w:ascii="宋体" w:hAnsi="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060" w:type="dxa"/>
            <w:vAlign w:val="center"/>
          </w:tcPr>
          <w:p>
            <w:pPr>
              <w:spacing w:line="360" w:lineRule="exact"/>
              <w:ind w:left="-2" w:leftChars="-1"/>
              <w:jc w:val="center"/>
              <w:rPr>
                <w:rFonts w:ascii="宋体" w:hAnsi="宋体"/>
                <w:szCs w:val="21"/>
              </w:rPr>
            </w:pPr>
            <w:r>
              <w:rPr>
                <w:rFonts w:hint="eastAsia" w:ascii="宋体" w:hAnsi="宋体"/>
                <w:szCs w:val="21"/>
              </w:rPr>
              <w:t>综合素质拓展领域</w:t>
            </w:r>
          </w:p>
        </w:tc>
        <w:tc>
          <w:tcPr>
            <w:tcW w:w="1440" w:type="dxa"/>
            <w:vAlign w:val="center"/>
          </w:tcPr>
          <w:p>
            <w:pPr>
              <w:spacing w:line="360" w:lineRule="exact"/>
              <w:ind w:left="-2" w:leftChars="-1"/>
              <w:jc w:val="center"/>
              <w:rPr>
                <w:rFonts w:ascii="宋体" w:hAnsi="宋体"/>
                <w:szCs w:val="21"/>
              </w:rPr>
            </w:pPr>
            <w:r>
              <w:rPr>
                <w:rFonts w:ascii="宋体" w:hAnsi="宋体"/>
                <w:szCs w:val="21"/>
              </w:rPr>
              <w:t>144</w:t>
            </w:r>
          </w:p>
        </w:tc>
        <w:tc>
          <w:tcPr>
            <w:tcW w:w="1800" w:type="dxa"/>
            <w:vAlign w:val="center"/>
          </w:tcPr>
          <w:p>
            <w:pPr>
              <w:spacing w:line="360" w:lineRule="exact"/>
              <w:ind w:left="-2" w:leftChars="-1"/>
              <w:jc w:val="center"/>
              <w:rPr>
                <w:rFonts w:ascii="宋体" w:hAnsi="宋体"/>
                <w:szCs w:val="21"/>
              </w:rPr>
            </w:pPr>
            <w:r>
              <w:rPr>
                <w:rFonts w:ascii="宋体" w:hAnsi="宋体"/>
                <w:szCs w:val="21"/>
              </w:rPr>
              <w:t>8</w:t>
            </w:r>
          </w:p>
        </w:tc>
        <w:tc>
          <w:tcPr>
            <w:tcW w:w="2700" w:type="dxa"/>
            <w:vAlign w:val="center"/>
          </w:tcPr>
          <w:p>
            <w:pPr>
              <w:spacing w:line="360" w:lineRule="exact"/>
              <w:ind w:left="-2" w:leftChars="-1"/>
              <w:jc w:val="center"/>
              <w:rPr>
                <w:rFonts w:ascii="宋体" w:hAnsi="宋体"/>
                <w:szCs w:val="21"/>
              </w:rPr>
            </w:pPr>
            <w:r>
              <w:rPr>
                <w:rFonts w:hint="eastAsia" w:ascii="宋体" w:hAnsi="宋体"/>
                <w:szCs w:val="21"/>
              </w:rPr>
              <w:t>6.</w:t>
            </w:r>
            <w:r>
              <w:rPr>
                <w:rFonts w:hint="eastAsia" w:ascii="宋体" w:hAnsi="宋体"/>
                <w:szCs w:val="21"/>
                <w:lang w:val="en-US" w:eastAsia="zh-CN"/>
              </w:rPr>
              <w:t>1</w:t>
            </w:r>
            <w:r>
              <w:rPr>
                <w:rFonts w:ascii="宋体" w:hAnsi="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c>
          <w:tcPr>
            <w:tcW w:w="3060" w:type="dxa"/>
            <w:vAlign w:val="center"/>
          </w:tcPr>
          <w:p>
            <w:pPr>
              <w:spacing w:line="360" w:lineRule="exact"/>
              <w:ind w:left="-2" w:leftChars="-1"/>
              <w:jc w:val="center"/>
              <w:rPr>
                <w:rFonts w:ascii="宋体" w:hAnsi="宋体"/>
                <w:b/>
                <w:szCs w:val="21"/>
              </w:rPr>
            </w:pPr>
            <w:r>
              <w:rPr>
                <w:rFonts w:hint="eastAsia" w:ascii="宋体" w:hAnsi="宋体"/>
                <w:b/>
                <w:szCs w:val="21"/>
              </w:rPr>
              <w:t>合计</w:t>
            </w:r>
          </w:p>
        </w:tc>
        <w:tc>
          <w:tcPr>
            <w:tcW w:w="1440" w:type="dxa"/>
            <w:vAlign w:val="center"/>
          </w:tcPr>
          <w:p>
            <w:pPr>
              <w:spacing w:line="360" w:lineRule="exact"/>
              <w:ind w:left="-2" w:leftChars="-1"/>
              <w:jc w:val="center"/>
              <w:rPr>
                <w:rFonts w:hint="eastAsia" w:ascii="宋体" w:hAnsi="宋体" w:eastAsia="宋体"/>
                <w:szCs w:val="21"/>
                <w:lang w:val="en-US" w:eastAsia="zh-CN"/>
              </w:rPr>
            </w:pPr>
            <w:r>
              <w:rPr>
                <w:rFonts w:hint="eastAsia" w:ascii="宋体" w:hAnsi="宋体"/>
                <w:szCs w:val="21"/>
                <w:lang w:val="en-US" w:eastAsia="zh-CN"/>
              </w:rPr>
              <w:t>2796</w:t>
            </w:r>
          </w:p>
        </w:tc>
        <w:tc>
          <w:tcPr>
            <w:tcW w:w="1800" w:type="dxa"/>
            <w:vAlign w:val="center"/>
          </w:tcPr>
          <w:p>
            <w:pPr>
              <w:spacing w:line="360" w:lineRule="exact"/>
              <w:ind w:left="-2" w:leftChars="-1"/>
              <w:jc w:val="center"/>
              <w:rPr>
                <w:rFonts w:hint="eastAsia" w:ascii="宋体" w:hAnsi="宋体" w:eastAsia="宋体"/>
                <w:szCs w:val="21"/>
                <w:lang w:val="en-US" w:eastAsia="zh-CN"/>
              </w:rPr>
            </w:pPr>
            <w:r>
              <w:rPr>
                <w:rFonts w:ascii="宋体" w:hAnsi="宋体"/>
                <w:szCs w:val="21"/>
              </w:rPr>
              <w:t>12</w:t>
            </w:r>
            <w:r>
              <w:rPr>
                <w:rFonts w:hint="eastAsia" w:ascii="宋体" w:hAnsi="宋体"/>
                <w:szCs w:val="21"/>
                <w:lang w:val="en-US" w:eastAsia="zh-CN"/>
              </w:rPr>
              <w:t>8</w:t>
            </w:r>
          </w:p>
        </w:tc>
        <w:tc>
          <w:tcPr>
            <w:tcW w:w="2700" w:type="dxa"/>
            <w:vAlign w:val="center"/>
          </w:tcPr>
          <w:p>
            <w:pPr>
              <w:spacing w:line="360" w:lineRule="exact"/>
              <w:ind w:left="-2" w:leftChars="-1"/>
              <w:jc w:val="center"/>
              <w:rPr>
                <w:rFonts w:ascii="宋体" w:hAnsi="宋体"/>
                <w:szCs w:val="21"/>
              </w:rPr>
            </w:pPr>
          </w:p>
        </w:tc>
      </w:tr>
    </w:tbl>
    <w:p>
      <w:pPr>
        <w:spacing w:line="400" w:lineRule="exact"/>
        <w:rPr>
          <w:rFonts w:hint="eastAsia" w:ascii="黑体" w:hAnsi="黑体" w:eastAsia="黑体"/>
          <w:b/>
          <w:sz w:val="28"/>
          <w:szCs w:val="28"/>
        </w:rPr>
      </w:pPr>
    </w:p>
    <w:p>
      <w:pPr>
        <w:spacing w:line="400" w:lineRule="exact"/>
        <w:rPr>
          <w:rFonts w:hint="eastAsia" w:ascii="黑体" w:hAnsi="黑体" w:eastAsia="黑体"/>
          <w:b/>
          <w:sz w:val="28"/>
          <w:szCs w:val="28"/>
        </w:rPr>
      </w:pPr>
    </w:p>
    <w:p>
      <w:pPr>
        <w:spacing w:line="400" w:lineRule="exact"/>
        <w:rPr>
          <w:rFonts w:ascii="黑体" w:hAnsi="宋体" w:eastAsia="黑体"/>
          <w:b/>
          <w:bCs/>
          <w:color w:val="C00000"/>
          <w:sz w:val="28"/>
          <w:szCs w:val="28"/>
        </w:rPr>
      </w:pPr>
      <w:r>
        <w:rPr>
          <w:rFonts w:hint="eastAsia" w:ascii="黑体" w:hAnsi="黑体" w:eastAsia="黑体"/>
          <w:b/>
          <w:sz w:val="28"/>
          <w:szCs w:val="28"/>
        </w:rPr>
        <w:t>十二、核心课程（含主要职业技能训练课）简介</w:t>
      </w:r>
      <w:r>
        <w:rPr>
          <w:rFonts w:hint="eastAsia" w:ascii="黑体" w:hAnsi="宋体" w:eastAsia="黑体"/>
          <w:b/>
          <w:bCs/>
          <w:color w:val="000000"/>
          <w:sz w:val="28"/>
          <w:szCs w:val="28"/>
        </w:rPr>
        <w:t>（详见专业课程标准汇编）</w:t>
      </w:r>
    </w:p>
    <w:p>
      <w:pPr>
        <w:spacing w:line="500" w:lineRule="exact"/>
        <w:ind w:firstLine="480" w:firstLineChars="200"/>
        <w:rPr>
          <w:rFonts w:hint="eastAsia" w:ascii="宋体" w:hAnsi="宋体"/>
          <w:sz w:val="24"/>
        </w:rPr>
      </w:pPr>
      <w:r>
        <w:rPr>
          <w:rFonts w:hint="eastAsia" w:ascii="宋体" w:hAnsi="宋体"/>
          <w:sz w:val="24"/>
        </w:rPr>
        <w:t>本专业确定《仓储配送管理与操作》、《供应链管理实训》、《国际货运代理实务与操作》、《物流专业英语》、《</w:t>
      </w:r>
      <w:r>
        <w:rPr>
          <w:rFonts w:hint="eastAsia" w:ascii="宋体" w:hAnsi="宋体"/>
          <w:sz w:val="24"/>
          <w:lang w:eastAsia="zh-CN"/>
        </w:rPr>
        <w:t>采购与供应管理</w:t>
      </w:r>
      <w:r>
        <w:rPr>
          <w:rFonts w:hint="eastAsia" w:ascii="宋体" w:hAnsi="宋体"/>
          <w:sz w:val="24"/>
        </w:rPr>
        <w:t>》、《物流</w:t>
      </w:r>
      <w:r>
        <w:rPr>
          <w:rFonts w:hint="eastAsia" w:ascii="宋体" w:hAnsi="宋体"/>
          <w:sz w:val="24"/>
          <w:lang w:eastAsia="zh-CN"/>
        </w:rPr>
        <w:t>成本管理</w:t>
      </w:r>
      <w:r>
        <w:rPr>
          <w:rFonts w:hint="eastAsia" w:ascii="宋体" w:hAnsi="宋体"/>
          <w:sz w:val="24"/>
        </w:rPr>
        <w:t>》为核心课程。</w:t>
      </w:r>
    </w:p>
    <w:p>
      <w:pPr>
        <w:spacing w:line="500" w:lineRule="exact"/>
        <w:ind w:firstLine="480" w:firstLineChars="200"/>
        <w:rPr>
          <w:rFonts w:hint="eastAsia" w:ascii="宋体" w:hAnsi="宋体"/>
          <w:sz w:val="24"/>
        </w:rPr>
      </w:pPr>
      <w:r>
        <w:rPr>
          <w:rFonts w:hint="eastAsia" w:ascii="宋体" w:hAnsi="宋体"/>
          <w:sz w:val="24"/>
        </w:rPr>
        <w:br w:type="page"/>
      </w:r>
    </w:p>
    <w:p>
      <w:pPr>
        <w:spacing w:line="500" w:lineRule="exact"/>
        <w:ind w:firstLine="480" w:firstLineChars="200"/>
        <w:rPr>
          <w:rFonts w:hint="eastAsia" w:ascii="宋体" w:hAnsi="宋体"/>
          <w:sz w:val="24"/>
        </w:rPr>
      </w:pPr>
    </w:p>
    <w:tbl>
      <w:tblPr>
        <w:tblStyle w:val="10"/>
        <w:tblW w:w="92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880"/>
        <w:gridCol w:w="1440"/>
        <w:gridCol w:w="3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color w:val="000000"/>
                <w:kern w:val="0"/>
                <w:szCs w:val="21"/>
              </w:rPr>
            </w:pPr>
            <w:r>
              <w:rPr>
                <w:rFonts w:hint="eastAsia" w:ascii="宋体" w:hAnsi="宋体" w:cs="宋体"/>
                <w:color w:val="000000"/>
                <w:kern w:val="0"/>
                <w:szCs w:val="21"/>
              </w:rPr>
              <w:t>课程名称</w:t>
            </w:r>
          </w:p>
        </w:tc>
        <w:tc>
          <w:tcPr>
            <w:tcW w:w="288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color w:val="000000"/>
                <w:kern w:val="0"/>
                <w:szCs w:val="21"/>
              </w:rPr>
            </w:pPr>
            <w:r>
              <w:rPr>
                <w:rFonts w:hint="eastAsia" w:ascii="宋体" w:hAnsi="宋体" w:cs="宋体"/>
                <w:color w:val="000000"/>
                <w:kern w:val="0"/>
                <w:szCs w:val="21"/>
              </w:rPr>
              <w:t>仓储配送管理与操作</w:t>
            </w:r>
          </w:p>
        </w:tc>
        <w:tc>
          <w:tcPr>
            <w:tcW w:w="144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color w:val="000000"/>
                <w:kern w:val="0"/>
                <w:szCs w:val="21"/>
              </w:rPr>
            </w:pPr>
            <w:r>
              <w:rPr>
                <w:rFonts w:hint="eastAsia" w:ascii="宋体" w:hAnsi="宋体" w:cs="宋体"/>
                <w:color w:val="000000"/>
                <w:kern w:val="0"/>
                <w:szCs w:val="21"/>
              </w:rPr>
              <w:t>学时</w:t>
            </w:r>
            <w:r>
              <w:rPr>
                <w:rFonts w:ascii="宋体" w:hAnsi="宋体" w:cs="宋体"/>
                <w:color w:val="000000"/>
                <w:kern w:val="0"/>
                <w:szCs w:val="21"/>
              </w:rPr>
              <w:t>/</w:t>
            </w:r>
            <w:r>
              <w:rPr>
                <w:rFonts w:hint="eastAsia" w:ascii="宋体" w:hAnsi="宋体" w:cs="宋体"/>
                <w:color w:val="000000"/>
                <w:kern w:val="0"/>
                <w:szCs w:val="21"/>
              </w:rPr>
              <w:t>学分</w:t>
            </w:r>
          </w:p>
        </w:tc>
        <w:tc>
          <w:tcPr>
            <w:tcW w:w="3527" w:type="dxa"/>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rPr>
              <w:t>72</w:t>
            </w:r>
            <w:r>
              <w:rPr>
                <w:rFonts w:ascii="宋体" w:hAnsi="宋体" w:cs="宋体"/>
                <w:color w:val="000000"/>
                <w:kern w:val="0"/>
                <w:szCs w:val="21"/>
              </w:rPr>
              <w:t>/</w:t>
            </w:r>
            <w:r>
              <w:rPr>
                <w:rFonts w:hint="eastAsia" w:ascii="宋体" w:hAnsi="宋体" w:cs="宋体"/>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7"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rPr>
              <w:t>学习目标：</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一、总体目标</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按照 “以能力为本位，以职业实践为主线，以项目课程为主体的模块化专业课程体系”的总体要求，以形成基本仓储与配送管理能力为基本目标，努力打破专业课程的设计思路，围绕工作任务完成的需要来选择和组织课程内容，突出工作任务与知识的联系，让学生在活动基础上掌握知识，提高课程内容与岗位能力要求的相关性及学生就业能力。</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二、具体目标</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1. 知识目标：了解仓储与配送管理基本理论；了</w:t>
            </w:r>
            <w:r>
              <w:rPr>
                <w:rFonts w:ascii="宋体" w:hAnsi="宋体" w:cs="宋体"/>
                <w:color w:val="000000"/>
                <w:kern w:val="0"/>
                <w:szCs w:val="21"/>
              </w:rPr>
              <w:t>解仓储的概念、功能、种类、仓储业的特征及其发展方向</w:t>
            </w:r>
            <w:r>
              <w:rPr>
                <w:rFonts w:hint="eastAsia" w:ascii="宋体" w:hAnsi="宋体" w:cs="宋体"/>
                <w:color w:val="000000"/>
                <w:kern w:val="0"/>
                <w:szCs w:val="21"/>
              </w:rPr>
              <w:t>；了</w:t>
            </w:r>
            <w:r>
              <w:rPr>
                <w:rFonts w:ascii="宋体" w:hAnsi="宋体" w:cs="宋体"/>
                <w:color w:val="000000"/>
                <w:kern w:val="0"/>
                <w:szCs w:val="21"/>
              </w:rPr>
              <w:t>解</w:t>
            </w:r>
            <w:r>
              <w:rPr>
                <w:rFonts w:hint="eastAsia" w:ascii="宋体" w:hAnsi="宋体" w:cs="宋体"/>
                <w:color w:val="000000"/>
                <w:kern w:val="0"/>
                <w:szCs w:val="21"/>
              </w:rPr>
              <w:t>仓库现场管理的基本方法</w:t>
            </w:r>
            <w:r>
              <w:rPr>
                <w:rFonts w:ascii="宋体" w:hAnsi="宋体" w:cs="宋体"/>
                <w:color w:val="000000"/>
                <w:kern w:val="0"/>
                <w:szCs w:val="21"/>
              </w:rPr>
              <w:t>；掌握商品</w:t>
            </w:r>
            <w:r>
              <w:rPr>
                <w:rFonts w:hint="eastAsia" w:ascii="宋体" w:hAnsi="宋体" w:cs="宋体"/>
                <w:color w:val="000000"/>
                <w:kern w:val="0"/>
                <w:szCs w:val="21"/>
              </w:rPr>
              <w:t>分类、分区的基本原则、方法</w:t>
            </w:r>
            <w:r>
              <w:rPr>
                <w:rFonts w:ascii="宋体" w:hAnsi="宋体" w:cs="宋体"/>
                <w:color w:val="000000"/>
                <w:kern w:val="0"/>
                <w:szCs w:val="21"/>
              </w:rPr>
              <w:t>，</w:t>
            </w:r>
            <w:r>
              <w:rPr>
                <w:rFonts w:hint="eastAsia" w:ascii="宋体" w:hAnsi="宋体" w:cs="宋体"/>
                <w:color w:val="000000"/>
                <w:kern w:val="0"/>
                <w:szCs w:val="21"/>
              </w:rPr>
              <w:t>货位指派的基本</w:t>
            </w:r>
            <w:r>
              <w:rPr>
                <w:rFonts w:ascii="宋体" w:hAnsi="宋体" w:cs="宋体"/>
                <w:color w:val="000000"/>
                <w:kern w:val="0"/>
                <w:szCs w:val="21"/>
              </w:rPr>
              <w:t>方法</w:t>
            </w:r>
            <w:r>
              <w:rPr>
                <w:rFonts w:hint="eastAsia" w:ascii="宋体" w:hAnsi="宋体" w:cs="宋体"/>
                <w:color w:val="000000"/>
                <w:kern w:val="0"/>
                <w:szCs w:val="21"/>
              </w:rPr>
              <w:t>；仓库安全管理、仓库信息技术、仓库绩效管理；掌握仓储设备操作、仓储规划设计模拟操作、收货入库、组托上架、出库配送操作及包装操作技能</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2.能力目标：掌握仓储与配送管理基础知识、基本流程、基本方法和操作技能，解决企业仓储与配送管理活动的实际问题，具备仓储与配送管理人员的基本素质。</w:t>
            </w:r>
          </w:p>
          <w:p>
            <w:pPr>
              <w:numPr>
                <w:ilvl w:val="0"/>
                <w:numId w:val="30"/>
              </w:numPr>
              <w:spacing w:line="360" w:lineRule="exact"/>
              <w:rPr>
                <w:rFonts w:hint="eastAsia" w:ascii="宋体" w:hAnsi="宋体" w:cs="宋体"/>
                <w:color w:val="000000"/>
                <w:kern w:val="0"/>
                <w:szCs w:val="21"/>
              </w:rPr>
            </w:pPr>
            <w:r>
              <w:rPr>
                <w:rFonts w:hint="eastAsia" w:ascii="宋体" w:hAnsi="宋体" w:cs="宋体"/>
                <w:color w:val="000000"/>
                <w:kern w:val="0"/>
                <w:szCs w:val="21"/>
              </w:rPr>
              <w:t>素质目标：培养学生的综合分析、协调能力，实际操作能力，为做好仓储与配送管理工作打下基础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7"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rPr>
              <w:t>学习内容：任务一、理论内容：</w:t>
            </w:r>
            <w:r>
              <w:rPr>
                <w:rFonts w:ascii="宋体" w:hAnsi="宋体" w:cs="宋体"/>
                <w:color w:val="000000"/>
                <w:kern w:val="0"/>
                <w:szCs w:val="21"/>
              </w:rPr>
              <w:t>仓储管理概述</w:t>
            </w:r>
            <w:r>
              <w:rPr>
                <w:rFonts w:hint="eastAsia" w:ascii="宋体" w:hAnsi="宋体" w:cs="宋体"/>
                <w:color w:val="000000"/>
                <w:kern w:val="0"/>
                <w:szCs w:val="21"/>
              </w:rPr>
              <w:t>；</w:t>
            </w:r>
            <w:r>
              <w:rPr>
                <w:rFonts w:ascii="宋体" w:hAnsi="宋体" w:cs="宋体"/>
                <w:color w:val="000000"/>
                <w:kern w:val="0"/>
                <w:szCs w:val="21"/>
              </w:rPr>
              <w:t>仓</w:t>
            </w:r>
            <w:r>
              <w:rPr>
                <w:rFonts w:hint="eastAsia" w:ascii="宋体" w:hAnsi="宋体" w:cs="宋体"/>
                <w:color w:val="000000"/>
                <w:kern w:val="0"/>
                <w:szCs w:val="21"/>
              </w:rPr>
              <w:t>储</w:t>
            </w:r>
            <w:r>
              <w:rPr>
                <w:rFonts w:ascii="宋体" w:hAnsi="宋体" w:cs="宋体"/>
                <w:color w:val="000000"/>
                <w:kern w:val="0"/>
                <w:szCs w:val="21"/>
              </w:rPr>
              <w:t>和仓库设备</w:t>
            </w:r>
            <w:r>
              <w:rPr>
                <w:rFonts w:hint="eastAsia" w:ascii="宋体" w:hAnsi="宋体" w:cs="宋体"/>
                <w:color w:val="000000"/>
                <w:kern w:val="0"/>
                <w:szCs w:val="21"/>
              </w:rPr>
              <w:t>；</w:t>
            </w:r>
            <w:r>
              <w:rPr>
                <w:rFonts w:ascii="宋体" w:hAnsi="宋体" w:cs="宋体"/>
                <w:color w:val="000000"/>
                <w:kern w:val="0"/>
                <w:szCs w:val="21"/>
              </w:rPr>
              <w:t>仓储</w:t>
            </w:r>
            <w:r>
              <w:rPr>
                <w:rFonts w:hint="eastAsia" w:ascii="宋体" w:hAnsi="宋体" w:cs="宋体"/>
                <w:color w:val="000000"/>
                <w:kern w:val="0"/>
                <w:szCs w:val="21"/>
              </w:rPr>
              <w:t>商务</w:t>
            </w:r>
            <w:r>
              <w:rPr>
                <w:rFonts w:ascii="宋体" w:hAnsi="宋体" w:cs="宋体"/>
                <w:color w:val="000000"/>
                <w:kern w:val="0"/>
                <w:szCs w:val="21"/>
              </w:rPr>
              <w:t>管理</w:t>
            </w:r>
            <w:r>
              <w:rPr>
                <w:rFonts w:hint="eastAsia" w:ascii="宋体" w:hAnsi="宋体" w:cs="宋体"/>
                <w:color w:val="000000"/>
                <w:kern w:val="0"/>
                <w:szCs w:val="21"/>
              </w:rPr>
              <w:t>；</w:t>
            </w:r>
            <w:r>
              <w:rPr>
                <w:rFonts w:ascii="宋体" w:hAnsi="宋体" w:cs="宋体"/>
                <w:color w:val="000000"/>
                <w:kern w:val="0"/>
                <w:szCs w:val="21"/>
              </w:rPr>
              <w:t>仓储</w:t>
            </w:r>
            <w:r>
              <w:rPr>
                <w:rFonts w:hint="eastAsia" w:ascii="宋体" w:hAnsi="宋体" w:cs="宋体"/>
                <w:color w:val="000000"/>
                <w:kern w:val="0"/>
                <w:szCs w:val="21"/>
              </w:rPr>
              <w:t>出入库</w:t>
            </w:r>
            <w:r>
              <w:rPr>
                <w:rFonts w:ascii="宋体" w:hAnsi="宋体" w:cs="宋体"/>
                <w:color w:val="000000"/>
                <w:kern w:val="0"/>
                <w:szCs w:val="21"/>
              </w:rPr>
              <w:t xml:space="preserve">管理 </w:t>
            </w:r>
            <w:r>
              <w:rPr>
                <w:rFonts w:hint="eastAsia" w:ascii="宋体" w:hAnsi="宋体" w:cs="宋体"/>
                <w:color w:val="000000"/>
                <w:kern w:val="0"/>
                <w:szCs w:val="21"/>
              </w:rPr>
              <w:t>；仓库储存规划</w:t>
            </w:r>
            <w:r>
              <w:rPr>
                <w:rFonts w:ascii="宋体" w:hAnsi="宋体" w:cs="宋体"/>
                <w:color w:val="000000"/>
                <w:kern w:val="0"/>
                <w:szCs w:val="21"/>
              </w:rPr>
              <w:t>管理</w:t>
            </w:r>
            <w:r>
              <w:rPr>
                <w:rFonts w:hint="eastAsia" w:ascii="宋体" w:hAnsi="宋体" w:cs="宋体"/>
                <w:color w:val="000000"/>
                <w:kern w:val="0"/>
                <w:szCs w:val="21"/>
              </w:rPr>
              <w:t>；仓库安全管理；仓库信息技术；仓库绩效评价</w:t>
            </w:r>
          </w:p>
          <w:p>
            <w:pPr>
              <w:spacing w:line="360" w:lineRule="exact"/>
              <w:rPr>
                <w:rFonts w:ascii="宋体" w:hAnsi="宋体" w:cs="宋体"/>
                <w:color w:val="000000"/>
                <w:kern w:val="0"/>
                <w:szCs w:val="21"/>
              </w:rPr>
            </w:pPr>
            <w:r>
              <w:rPr>
                <w:rFonts w:hint="eastAsia" w:ascii="宋体" w:hAnsi="宋体" w:cs="宋体"/>
                <w:color w:val="000000"/>
                <w:kern w:val="0"/>
                <w:szCs w:val="21"/>
              </w:rPr>
              <w:t>任务二、实训内容：</w:t>
            </w:r>
            <w:r>
              <w:rPr>
                <w:rFonts w:ascii="宋体" w:hAnsi="宋体" w:cs="宋体"/>
                <w:color w:val="000000"/>
                <w:kern w:val="0"/>
                <w:szCs w:val="21"/>
              </w:rPr>
              <w:t>仓库设备</w:t>
            </w:r>
            <w:r>
              <w:rPr>
                <w:rFonts w:hint="eastAsia" w:ascii="宋体" w:hAnsi="宋体" w:cs="宋体"/>
                <w:color w:val="000000"/>
                <w:kern w:val="0"/>
                <w:szCs w:val="21"/>
              </w:rPr>
              <w:t>；</w:t>
            </w:r>
            <w:r>
              <w:rPr>
                <w:rFonts w:ascii="宋体" w:hAnsi="宋体" w:cs="宋体"/>
                <w:color w:val="000000"/>
                <w:kern w:val="0"/>
                <w:szCs w:val="21"/>
              </w:rPr>
              <w:t>仓库</w:t>
            </w:r>
            <w:r>
              <w:rPr>
                <w:rFonts w:hint="eastAsia" w:ascii="宋体" w:hAnsi="宋体" w:cs="宋体"/>
                <w:color w:val="000000"/>
                <w:kern w:val="0"/>
                <w:szCs w:val="21"/>
              </w:rPr>
              <w:t>规划、布局；</w:t>
            </w:r>
            <w:r>
              <w:rPr>
                <w:rFonts w:ascii="宋体" w:hAnsi="宋体" w:cs="宋体"/>
                <w:color w:val="000000"/>
                <w:kern w:val="0"/>
                <w:szCs w:val="21"/>
              </w:rPr>
              <w:t>仓储合同</w:t>
            </w:r>
            <w:r>
              <w:rPr>
                <w:rFonts w:hint="eastAsia" w:ascii="宋体" w:hAnsi="宋体" w:cs="宋体"/>
                <w:color w:val="000000"/>
                <w:kern w:val="0"/>
                <w:szCs w:val="21"/>
              </w:rPr>
              <w:t>；</w:t>
            </w:r>
            <w:r>
              <w:rPr>
                <w:rFonts w:ascii="宋体" w:hAnsi="宋体" w:cs="宋体"/>
                <w:color w:val="000000"/>
                <w:kern w:val="0"/>
                <w:szCs w:val="21"/>
              </w:rPr>
              <w:t>收货订单处理</w:t>
            </w:r>
            <w:r>
              <w:rPr>
                <w:rFonts w:hint="eastAsia" w:ascii="宋体" w:hAnsi="宋体" w:cs="宋体"/>
                <w:color w:val="000000"/>
                <w:kern w:val="0"/>
                <w:szCs w:val="21"/>
              </w:rPr>
              <w:t>、</w:t>
            </w:r>
            <w:r>
              <w:rPr>
                <w:rFonts w:ascii="宋体" w:hAnsi="宋体" w:cs="宋体"/>
                <w:color w:val="000000"/>
                <w:kern w:val="0"/>
                <w:szCs w:val="21"/>
              </w:rPr>
              <w:t>入库</w:t>
            </w:r>
            <w:r>
              <w:rPr>
                <w:rFonts w:hint="eastAsia" w:ascii="宋体" w:hAnsi="宋体" w:cs="宋体"/>
                <w:color w:val="000000"/>
                <w:kern w:val="0"/>
                <w:szCs w:val="21"/>
              </w:rPr>
              <w:t>；货物组托</w:t>
            </w:r>
            <w:r>
              <w:rPr>
                <w:rFonts w:ascii="宋体" w:hAnsi="宋体" w:cs="宋体"/>
                <w:color w:val="000000"/>
                <w:kern w:val="0"/>
                <w:szCs w:val="21"/>
              </w:rPr>
              <w:t>入库</w:t>
            </w:r>
            <w:r>
              <w:rPr>
                <w:rFonts w:hint="eastAsia" w:ascii="宋体" w:hAnsi="宋体" w:cs="宋体"/>
                <w:color w:val="000000"/>
                <w:kern w:val="0"/>
                <w:szCs w:val="21"/>
              </w:rPr>
              <w:t>；包装；出</w:t>
            </w:r>
            <w:r>
              <w:rPr>
                <w:rFonts w:ascii="宋体" w:hAnsi="宋体" w:cs="宋体"/>
                <w:color w:val="000000"/>
                <w:kern w:val="0"/>
                <w:szCs w:val="21"/>
              </w:rPr>
              <w:t>库</w:t>
            </w:r>
            <w:r>
              <w:rPr>
                <w:rFonts w:hint="eastAsia" w:ascii="宋体" w:hAnsi="宋体" w:cs="宋体"/>
                <w:color w:val="000000"/>
                <w:kern w:val="0"/>
                <w:szCs w:val="21"/>
              </w:rPr>
              <w:t>、</w:t>
            </w:r>
            <w:r>
              <w:rPr>
                <w:rFonts w:ascii="宋体" w:hAnsi="宋体" w:cs="宋体"/>
                <w:color w:val="000000"/>
                <w:kern w:val="0"/>
                <w:szCs w:val="21"/>
              </w:rPr>
              <w:t>盘点</w:t>
            </w:r>
            <w:r>
              <w:rPr>
                <w:rFonts w:hint="eastAsia" w:ascii="宋体" w:hAnsi="宋体" w:cs="宋体"/>
                <w:color w:val="000000"/>
                <w:kern w:val="0"/>
                <w:szCs w:val="21"/>
              </w:rPr>
              <w:t>(软、硬件</w:t>
            </w:r>
            <w:r>
              <w:rPr>
                <w:rFonts w:ascii="宋体" w:hAnsi="宋体" w:cs="宋体"/>
                <w:color w:val="000000"/>
                <w:kern w:val="0"/>
                <w:szCs w:val="21"/>
              </w:rPr>
              <w:t>实际操作</w:t>
            </w:r>
            <w:r>
              <w:rPr>
                <w:rFonts w:hint="eastAsia" w:ascii="宋体" w:hAnsi="宋体" w:cs="宋体"/>
                <w:color w:val="000000"/>
                <w:kern w:val="0"/>
                <w:szCs w:val="21"/>
              </w:rPr>
              <w:t>)；</w:t>
            </w:r>
            <w:r>
              <w:rPr>
                <w:rFonts w:ascii="宋体" w:hAnsi="宋体" w:cs="宋体"/>
                <w:color w:val="000000"/>
                <w:kern w:val="0"/>
                <w:szCs w:val="21"/>
              </w:rPr>
              <w:t>配送的基本作业</w:t>
            </w:r>
            <w:r>
              <w:rPr>
                <w:rFonts w:hint="eastAsia" w:ascii="宋体" w:hAnsi="宋体" w:cs="宋体"/>
                <w:color w:val="000000"/>
                <w:kern w:val="0"/>
                <w:szCs w:val="21"/>
              </w:rPr>
              <w:t>(实训室</w:t>
            </w:r>
            <w:r>
              <w:rPr>
                <w:rFonts w:ascii="宋体" w:hAnsi="宋体" w:cs="宋体"/>
                <w:color w:val="000000"/>
                <w:kern w:val="0"/>
                <w:szCs w:val="21"/>
              </w:rPr>
              <w:t>操作</w:t>
            </w:r>
            <w:r>
              <w:rPr>
                <w:rFonts w:hint="eastAsia" w:ascii="宋体" w:hAnsi="宋体" w:cs="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7"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color w:val="000000"/>
                <w:kern w:val="0"/>
                <w:szCs w:val="21"/>
              </w:rPr>
            </w:pPr>
            <w:r>
              <w:rPr>
                <w:rFonts w:hint="eastAsia" w:ascii="宋体" w:hAnsi="宋体" w:cs="宋体"/>
                <w:color w:val="000000"/>
                <w:kern w:val="0"/>
                <w:szCs w:val="21"/>
              </w:rPr>
              <w:t>教学方式：1.通过课程设计、课堂讲授，掌握关键知识，满足教学要求，并充分利用多媒体课件等。2.通过学生分组进行实例设计；仿真演练；并以竞赛方式进行实际操作，提高学生对知识的综合运用能力及实践操作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7"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rPr>
              <w:t>评价方式：期末总成绩=期末考成绩×权重0.3+考勤成绩×权重0.15+课堂提问成绩×权重0.1+小组设计及作业成绩×权重0.15+实践成绩×权重0.3</w:t>
            </w:r>
          </w:p>
          <w:p>
            <w:pPr>
              <w:widowControl/>
              <w:spacing w:line="360" w:lineRule="exact"/>
              <w:jc w:val="left"/>
              <w:rPr>
                <w:rFonts w:hint="eastAsia" w:ascii="宋体" w:hAnsi="宋体" w:cs="宋体"/>
                <w:color w:val="000000"/>
                <w:kern w:val="0"/>
                <w:szCs w:val="21"/>
              </w:rPr>
            </w:pPr>
            <w:r>
              <w:rPr>
                <w:rFonts w:hint="eastAsia" w:ascii="宋体" w:hAnsi="宋体" w:cs="宋体"/>
                <w:color w:val="000000"/>
                <w:kern w:val="0"/>
                <w:szCs w:val="21"/>
              </w:rPr>
              <w:t>考核方式：（一）期末考试（开卷，百分制，占总分30%）（二）课堂考勤（占总分15%）</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（三）课堂提问（占总分10%）（四）小组设计及作业（占总分15%）（五）小组实操竞赛（占总分30%）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287"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rPr>
              <w:t>条件保障：1.通过工学结合、任务驱动型的项目活动及教赛结合，培养学生具有良好职业道德、专业水平，使学生掌握仓储和配送作业管理的基本知识与基本技能，形成一定学习能力和实践能力，并培养学生善于沟通和合作的团队意识，环保、节能意识，提高学生职业能力，并通过理论、实训、操作相结合的教学方式，边讲边学、边学边做、做中学、学中做，把学生培养成为具有良好职业道德的、具有仓储、配送的管理理论和实践能力的高素质技术技能物流人才，以适应市场对物流人才的需求。2.需要机房设计，需要物流储配中心操作</w:t>
            </w: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tc>
      </w:tr>
    </w:tbl>
    <w:p>
      <w:pPr>
        <w:rPr>
          <w:vanish/>
        </w:rPr>
      </w:pPr>
    </w:p>
    <w:tbl>
      <w:tblPr>
        <w:tblStyle w:val="10"/>
        <w:tblpPr w:leftFromText="180" w:rightFromText="180" w:vertAnchor="text" w:horzAnchor="page" w:tblpX="1807" w:tblpY="164"/>
        <w:tblOverlap w:val="never"/>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602"/>
        <w:gridCol w:w="1538"/>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课程名称</w:t>
            </w:r>
          </w:p>
        </w:tc>
        <w:tc>
          <w:tcPr>
            <w:tcW w:w="260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供应链管理实训</w:t>
            </w:r>
          </w:p>
        </w:tc>
        <w:tc>
          <w:tcPr>
            <w:tcW w:w="153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学时</w:t>
            </w:r>
            <w:r>
              <w:rPr>
                <w:rFonts w:ascii="宋体" w:hAnsi="宋体"/>
                <w:szCs w:val="21"/>
              </w:rPr>
              <w:t>/</w:t>
            </w:r>
            <w:r>
              <w:rPr>
                <w:rFonts w:hint="eastAsia" w:ascii="宋体" w:hAnsi="宋体"/>
                <w:szCs w:val="21"/>
              </w:rPr>
              <w:t>学分</w:t>
            </w:r>
          </w:p>
        </w:tc>
        <w:tc>
          <w:tcPr>
            <w:tcW w:w="3420" w:type="dxa"/>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szCs w:val="21"/>
              </w:rPr>
              <w:t>72</w:t>
            </w:r>
            <w:r>
              <w:rPr>
                <w:rFonts w:ascii="宋体" w:hAnsi="宋体"/>
                <w:szCs w:val="21"/>
              </w:rPr>
              <w:t>/</w:t>
            </w:r>
            <w:r>
              <w:rPr>
                <w:rFonts w:hint="eastAsia"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szCs w:val="21"/>
              </w:rPr>
              <w:t>学习目标：</w:t>
            </w:r>
          </w:p>
          <w:p>
            <w:pPr>
              <w:spacing w:line="360" w:lineRule="exact"/>
              <w:rPr>
                <w:rFonts w:hint="eastAsia" w:ascii="宋体" w:hAnsi="宋体"/>
                <w:szCs w:val="21"/>
              </w:rPr>
            </w:pPr>
            <w:r>
              <w:rPr>
                <w:rFonts w:hint="eastAsia" w:ascii="宋体" w:hAnsi="宋体"/>
                <w:szCs w:val="21"/>
              </w:rPr>
              <w:t>1. 知识目标：掌握市场、运作、物流、销售、成本控制、风险管理等理论知识与方法。</w:t>
            </w:r>
          </w:p>
          <w:p>
            <w:pPr>
              <w:spacing w:line="360" w:lineRule="exact"/>
              <w:rPr>
                <w:rFonts w:hint="eastAsia" w:ascii="宋体" w:hAnsi="宋体"/>
                <w:szCs w:val="21"/>
              </w:rPr>
            </w:pPr>
            <w:r>
              <w:rPr>
                <w:rFonts w:hint="eastAsia" w:ascii="宋体" w:hAnsi="宋体"/>
                <w:szCs w:val="21"/>
              </w:rPr>
              <w:t>2. 素质目标：培养学生敬业爱岗、团队协作精神；面对困难抱有积极的态度，能够对问题做出快速回应，建立供应链管理思维模式。</w:t>
            </w:r>
          </w:p>
          <w:p>
            <w:pPr>
              <w:widowControl/>
              <w:jc w:val="left"/>
              <w:rPr>
                <w:rFonts w:ascii="宋体" w:hAnsi="宋体"/>
                <w:color w:val="000000"/>
                <w:szCs w:val="21"/>
              </w:rPr>
            </w:pPr>
            <w:r>
              <w:rPr>
                <w:rFonts w:hint="eastAsia" w:ascii="宋体" w:hAnsi="宋体"/>
                <w:szCs w:val="21"/>
              </w:rPr>
              <w:t>3.能力目标：</w:t>
            </w:r>
            <w:r>
              <w:rPr>
                <w:rFonts w:hint="eastAsia" w:ascii="宋体" w:hAnsi="宋体"/>
                <w:color w:val="000000"/>
                <w:szCs w:val="21"/>
              </w:rPr>
              <w:t>学会Project软件、PPT制作、整合数据与资讯、演讲礼仪和技巧。</w:t>
            </w:r>
          </w:p>
          <w:p>
            <w:pPr>
              <w:spacing w:line="360" w:lineRule="exact"/>
              <w:rPr>
                <w:rFonts w:ascii="宋体" w:hAnsi="宋体"/>
                <w:szCs w:val="21"/>
              </w:rPr>
            </w:pPr>
            <w:r>
              <w:rPr>
                <w:rFonts w:hint="eastAsia" w:ascii="宋体" w:hAnsi="宋体"/>
                <w:color w:val="000000"/>
                <w:szCs w:val="21"/>
              </w:rPr>
              <w:t>能够根据企业特定的情况设计出企业的SCM，具备SCM的成本控制、风险分析的能力。能够熟练运用供应链管理思维4步骤，提高思维能力、决策能力、</w:t>
            </w:r>
            <w:r>
              <w:rPr>
                <w:rFonts w:ascii="宋体" w:hAnsi="宋体"/>
                <w:color w:val="000000"/>
                <w:szCs w:val="21"/>
              </w:rPr>
              <w:t>动手能力</w:t>
            </w:r>
            <w:r>
              <w:rPr>
                <w:rFonts w:hint="eastAsia" w:ascii="宋体" w:hAnsi="宋体"/>
                <w:color w:val="000000"/>
                <w:szCs w:val="21"/>
              </w:rPr>
              <w:t>，协作能力，提升事务处理能力。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szCs w:val="21"/>
              </w:rPr>
              <w:t>学习内容：</w:t>
            </w:r>
          </w:p>
          <w:p>
            <w:pPr>
              <w:spacing w:line="360" w:lineRule="exact"/>
              <w:rPr>
                <w:rFonts w:hint="eastAsia" w:ascii="宋体" w:hAnsi="宋体"/>
                <w:szCs w:val="21"/>
              </w:rPr>
            </w:pPr>
            <w:r>
              <w:rPr>
                <w:rFonts w:hint="eastAsia" w:ascii="宋体" w:hAnsi="宋体"/>
                <w:szCs w:val="21"/>
              </w:rPr>
              <w:t>任务一、理论部分</w:t>
            </w:r>
          </w:p>
          <w:p>
            <w:pPr>
              <w:spacing w:line="360" w:lineRule="exact"/>
              <w:rPr>
                <w:rFonts w:hint="eastAsia" w:ascii="宋体" w:hAnsi="宋体"/>
                <w:szCs w:val="21"/>
              </w:rPr>
            </w:pPr>
            <w:r>
              <w:rPr>
                <w:rFonts w:hint="eastAsia" w:ascii="宋体" w:hAnsi="宋体"/>
                <w:szCs w:val="21"/>
              </w:rPr>
              <w:t>1.物流、供应链和竞争策略；2.物流与客户价值；3.物流成本与绩效的平衡；4.建立快速反应的供应链；5.前置时间管理；6.同步的供应链；7.供应链的复杂性；8.全球供应链管理；9.供应链风险；10.跨入网络竞争时代；11.攻克供应链集成障碍</w:t>
            </w:r>
          </w:p>
          <w:p>
            <w:pPr>
              <w:spacing w:line="360" w:lineRule="exact"/>
              <w:rPr>
                <w:rFonts w:ascii="宋体" w:hAnsi="宋体"/>
                <w:szCs w:val="21"/>
              </w:rPr>
            </w:pPr>
            <w:r>
              <w:rPr>
                <w:rFonts w:hint="eastAsia" w:ascii="宋体" w:hAnsi="宋体"/>
                <w:szCs w:val="21"/>
              </w:rPr>
              <w:t>任务二、实训部分</w:t>
            </w:r>
          </w:p>
          <w:p>
            <w:pPr>
              <w:spacing w:line="360" w:lineRule="exact"/>
              <w:rPr>
                <w:rFonts w:hint="eastAsia" w:ascii="宋体" w:hAnsi="宋体"/>
                <w:szCs w:val="21"/>
              </w:rPr>
            </w:pPr>
            <w:r>
              <w:rPr>
                <w:rFonts w:hint="eastAsia" w:ascii="宋体" w:hAnsi="宋体"/>
                <w:szCs w:val="21"/>
              </w:rPr>
              <w:t>项目1 汽车供应链实训             项目2 煤炭行业</w:t>
            </w:r>
          </w:p>
          <w:p>
            <w:pPr>
              <w:spacing w:line="360" w:lineRule="exact"/>
              <w:rPr>
                <w:rFonts w:hint="eastAsia" w:ascii="宋体" w:hAnsi="宋体"/>
                <w:szCs w:val="21"/>
              </w:rPr>
            </w:pPr>
            <w:r>
              <w:rPr>
                <w:rFonts w:hint="eastAsia" w:ascii="宋体" w:hAnsi="宋体"/>
                <w:szCs w:val="21"/>
              </w:rPr>
              <w:t>项目3 客户订单分析与选择         项目4 兴才学院食堂供应链优化</w:t>
            </w:r>
          </w:p>
          <w:p>
            <w:pPr>
              <w:spacing w:line="360" w:lineRule="exact"/>
              <w:rPr>
                <w:rFonts w:hint="eastAsia" w:ascii="宋体" w:hAnsi="宋体"/>
                <w:szCs w:val="21"/>
              </w:rPr>
            </w:pPr>
            <w:r>
              <w:rPr>
                <w:rFonts w:hint="eastAsia" w:ascii="宋体" w:hAnsi="宋体"/>
                <w:szCs w:val="21"/>
              </w:rPr>
              <w:t>项目5 个人婚纱行业               项目6 旅行的规划</w:t>
            </w:r>
          </w:p>
          <w:p>
            <w:pPr>
              <w:spacing w:line="360" w:lineRule="exact"/>
              <w:rPr>
                <w:rFonts w:ascii="宋体" w:hAnsi="宋体"/>
                <w:szCs w:val="21"/>
              </w:rPr>
            </w:pPr>
            <w:r>
              <w:rPr>
                <w:rFonts w:hint="eastAsia" w:ascii="宋体" w:hAnsi="宋体"/>
                <w:szCs w:val="21"/>
              </w:rPr>
              <w:t>项目7 人生第一桶金            项目8 运动会、晚会、篮球赛、电商行业供应链实训（4选1）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szCs w:val="21"/>
              </w:rPr>
              <w:t>教学方式：</w:t>
            </w:r>
          </w:p>
          <w:p>
            <w:pPr>
              <w:spacing w:line="360" w:lineRule="exact"/>
              <w:rPr>
                <w:rFonts w:hint="eastAsia" w:ascii="宋体" w:hAnsi="宋体"/>
                <w:szCs w:val="21"/>
              </w:rPr>
            </w:pPr>
            <w:r>
              <w:rPr>
                <w:rFonts w:hint="eastAsia" w:ascii="宋体" w:hAnsi="宋体"/>
                <w:szCs w:val="21"/>
              </w:rPr>
              <w:t>本课程的教学方法的指导思想是采用启发式教学，以学生为课堂核心，引导学生思考，理论与实际相结合，授课内容根据高职学生的学习能力进行相应的调整。</w:t>
            </w:r>
          </w:p>
          <w:p>
            <w:pPr>
              <w:spacing w:line="360" w:lineRule="exact"/>
              <w:rPr>
                <w:rFonts w:hint="eastAsia" w:ascii="宋体" w:hAnsi="宋体"/>
                <w:szCs w:val="21"/>
              </w:rPr>
            </w:pPr>
            <w:r>
              <w:rPr>
                <w:rFonts w:hint="eastAsia" w:ascii="宋体" w:hAnsi="宋体"/>
                <w:szCs w:val="21"/>
              </w:rPr>
              <w:t>1. 课堂讲授：讲解理论，实训背景介绍等内容；</w:t>
            </w:r>
          </w:p>
          <w:p>
            <w:pPr>
              <w:spacing w:line="360" w:lineRule="exact"/>
              <w:rPr>
                <w:rFonts w:hint="eastAsia" w:ascii="宋体" w:hAnsi="宋体"/>
                <w:szCs w:val="21"/>
              </w:rPr>
            </w:pPr>
            <w:r>
              <w:rPr>
                <w:rFonts w:hint="eastAsia" w:ascii="宋体" w:hAnsi="宋体"/>
                <w:szCs w:val="21"/>
              </w:rPr>
              <w:t>2.课堂演示：通过演示实训内容的方式为学生建立调研目标。</w:t>
            </w:r>
          </w:p>
          <w:p>
            <w:pPr>
              <w:spacing w:line="360" w:lineRule="exact"/>
              <w:rPr>
                <w:rFonts w:hint="eastAsia" w:ascii="宋体" w:hAnsi="宋体"/>
                <w:szCs w:val="21"/>
              </w:rPr>
            </w:pPr>
            <w:r>
              <w:rPr>
                <w:rFonts w:hint="eastAsia" w:ascii="宋体" w:hAnsi="宋体"/>
                <w:szCs w:val="21"/>
              </w:rPr>
              <w:t>3.小组谈话：面对面进行交流，分析问题，针对各组采集的信息给出具体建议，最大限度消除学生害羞的情绪。</w:t>
            </w:r>
          </w:p>
          <w:p>
            <w:pPr>
              <w:spacing w:line="360" w:lineRule="exact"/>
              <w:rPr>
                <w:rFonts w:hint="eastAsia" w:ascii="宋体" w:hAnsi="宋体"/>
                <w:szCs w:val="21"/>
              </w:rPr>
            </w:pPr>
            <w:r>
              <w:rPr>
                <w:rFonts w:hint="eastAsia" w:ascii="宋体" w:hAnsi="宋体"/>
                <w:szCs w:val="21"/>
              </w:rPr>
              <w:t>4.实地调研：通过对兴才校内已有的设施设备进行实地调研，采集对应的信息，完成相关实训内容。采用多媒体教学（PPT、投影仪）、计算机网络调查的教学手段进行教学。</w:t>
            </w:r>
          </w:p>
          <w:p>
            <w:pPr>
              <w:spacing w:line="360" w:lineRule="exact"/>
              <w:rPr>
                <w:rFonts w:ascii="宋体" w:hAnsi="宋体"/>
                <w:szCs w:val="21"/>
              </w:rPr>
            </w:pPr>
            <w:r>
              <w:rPr>
                <w:rFonts w:hint="eastAsia" w:ascii="宋体" w:hAnsi="宋体"/>
                <w:szCs w:val="21"/>
              </w:rPr>
              <w:t>5.PPT演讲：通过团队协作完成PPT的制作，每位成员上台演讲展示实训成果。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szCs w:val="21"/>
              </w:rPr>
              <w:t>评价方式：小组互评与教师评价相结合的评价体系，实训任务中小组互评20%，老师评价80%。参与表现评价中小组互评10%，老师评价90%。期末考试大作业评价由老师评价。</w:t>
            </w:r>
          </w:p>
          <w:p>
            <w:pPr>
              <w:spacing w:line="360" w:lineRule="exact"/>
              <w:rPr>
                <w:rFonts w:ascii="宋体" w:hAnsi="宋体"/>
                <w:szCs w:val="21"/>
              </w:rPr>
            </w:pPr>
            <w:r>
              <w:rPr>
                <w:rFonts w:hint="eastAsia" w:ascii="宋体" w:hAnsi="宋体"/>
                <w:szCs w:val="21"/>
              </w:rPr>
              <w:t>考核方式：平时实训任务50%+参与表现10%+考勤10%+期考30%=期末总分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条件保障：1.本门课程教学内容设计和教学方式方法是以6轮的《供应链管理实训》实践教学内容为基础上精炼而出，采用自编讲义《供应链管理实训》进行授课。2.授课教师需具备专业供应链管理知识与商业经营经验，才能够出色的完成教学目标。3.利用科研项目提高教学质量，以本门课程为研究对象的展开为期2年的校级教改课题《“敏捷”思想在高职物流专业实践教学中的应用》 。4.需要机房上课学习课程相关软件。5.需要4节连上保障实践的连续性。</w:t>
            </w:r>
          </w:p>
        </w:tc>
      </w:tr>
    </w:tbl>
    <w:p>
      <w:pPr>
        <w:pStyle w:val="20"/>
        <w:spacing w:before="0" w:beforeAutospacing="0" w:after="0" w:afterAutospacing="0" w:line="500" w:lineRule="exact"/>
        <w:rPr>
          <w:rFonts w:hint="eastAsia" w:ascii="宋体" w:hAnsi="宋体"/>
          <w:sz w:val="24"/>
          <w:szCs w:val="24"/>
        </w:rPr>
      </w:pPr>
    </w:p>
    <w:tbl>
      <w:tblPr>
        <w:tblStyle w:val="10"/>
        <w:tblpPr w:leftFromText="180" w:rightFromText="180" w:vertAnchor="text" w:horzAnchor="page" w:tblpX="1688" w:tblpY="84"/>
        <w:tblW w:w="9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3060"/>
        <w:gridCol w:w="1620"/>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课程名称</w:t>
            </w:r>
          </w:p>
        </w:tc>
        <w:tc>
          <w:tcPr>
            <w:tcW w:w="306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国际货运代理实务与操作</w:t>
            </w:r>
          </w:p>
        </w:tc>
        <w:tc>
          <w:tcPr>
            <w:tcW w:w="162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学时</w:t>
            </w:r>
            <w:r>
              <w:rPr>
                <w:rFonts w:ascii="宋体" w:hAnsi="宋体"/>
                <w:szCs w:val="21"/>
              </w:rPr>
              <w:t>/</w:t>
            </w:r>
            <w:r>
              <w:rPr>
                <w:rFonts w:hint="eastAsia" w:ascii="宋体" w:hAnsi="宋体"/>
                <w:szCs w:val="21"/>
              </w:rPr>
              <w:t>学分</w:t>
            </w:r>
          </w:p>
        </w:tc>
        <w:tc>
          <w:tcPr>
            <w:tcW w:w="3254"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ascii="宋体" w:hAnsi="宋体"/>
                <w:szCs w:val="21"/>
              </w:rPr>
              <w:t>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4"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学习目标：</w:t>
            </w:r>
          </w:p>
          <w:p>
            <w:pPr>
              <w:spacing w:line="360" w:lineRule="exact"/>
              <w:rPr>
                <w:rFonts w:ascii="宋体" w:hAnsi="宋体"/>
                <w:szCs w:val="21"/>
              </w:rPr>
            </w:pPr>
            <w:r>
              <w:rPr>
                <w:rFonts w:hint="eastAsia" w:ascii="宋体" w:hAnsi="宋体"/>
                <w:szCs w:val="21"/>
              </w:rPr>
              <w:t>一、总体目标</w:t>
            </w:r>
          </w:p>
          <w:p>
            <w:pPr>
              <w:spacing w:line="360" w:lineRule="exact"/>
              <w:rPr>
                <w:rFonts w:ascii="宋体" w:hAnsi="宋体"/>
                <w:szCs w:val="21"/>
              </w:rPr>
            </w:pPr>
            <w:r>
              <w:rPr>
                <w:rFonts w:hint="eastAsia" w:ascii="宋体" w:hAnsi="宋体"/>
                <w:szCs w:val="21"/>
              </w:rPr>
              <w:t>本课程的目标在于使学生掌握国际货运业务的基本知识和基本技能，具备较强的对国际货运实践操作能力和单据流转能力，熟悉国际货运相关国际惯例和法规，掌握国际货运业务的基本技巧，能胜任国际货运企业或外贸企业国际货运岗位的工作。</w:t>
            </w:r>
          </w:p>
          <w:p>
            <w:pPr>
              <w:spacing w:line="360" w:lineRule="exact"/>
              <w:rPr>
                <w:rFonts w:ascii="宋体" w:hAnsi="宋体"/>
                <w:szCs w:val="21"/>
              </w:rPr>
            </w:pPr>
            <w:r>
              <w:rPr>
                <w:rFonts w:hint="eastAsia" w:ascii="宋体" w:hAnsi="宋体"/>
                <w:szCs w:val="21"/>
              </w:rPr>
              <w:t>二、具体目标</w:t>
            </w:r>
          </w:p>
          <w:p>
            <w:pPr>
              <w:spacing w:line="360" w:lineRule="exact"/>
              <w:rPr>
                <w:rFonts w:ascii="宋体" w:hAnsi="宋体"/>
                <w:szCs w:val="21"/>
              </w:rPr>
            </w:pPr>
            <w:r>
              <w:rPr>
                <w:rFonts w:ascii="宋体" w:hAnsi="宋体"/>
                <w:szCs w:val="21"/>
              </w:rPr>
              <w:t>1</w:t>
            </w:r>
            <w:r>
              <w:rPr>
                <w:rFonts w:hint="eastAsia" w:ascii="宋体" w:hAnsi="宋体"/>
                <w:szCs w:val="21"/>
              </w:rPr>
              <w:t>、知识目标：了解国际货运的一般流程；掌握运输方式的分类；熟悉船期表、航班时刻表；掌握集拼业务、集装箱货物交接地点与方式；熟悉订舱单、托运单、装货单、收货单、场站收据的概念及作用；掌握提单、提货单、交货记录和航空运单的流转；熟悉国际航空快递业务及其特点；熟悉运费的计算。</w:t>
            </w:r>
          </w:p>
          <w:p>
            <w:pPr>
              <w:spacing w:line="360" w:lineRule="exact"/>
              <w:rPr>
                <w:rFonts w:ascii="宋体" w:hAnsi="宋体"/>
                <w:szCs w:val="21"/>
              </w:rPr>
            </w:pPr>
            <w:r>
              <w:rPr>
                <w:rFonts w:ascii="宋体" w:hAnsi="宋体"/>
                <w:szCs w:val="21"/>
              </w:rPr>
              <w:t>2</w:t>
            </w:r>
            <w:r>
              <w:rPr>
                <w:rFonts w:hint="eastAsia" w:ascii="宋体" w:hAnsi="宋体"/>
                <w:szCs w:val="21"/>
              </w:rPr>
              <w:t>、能力目标：能对国际货运流程各环节进行相关操作；能进行集装箱的拼箱与交接操作；能制作订舱单、托运单、装货单、收货单、场站收据等货运收据；能制作海运托运单、海运提单和航空运单；能熟悉从事订舱、托运、报关、报检、保险等国际货代相关业务；能对不同运输工具进行配载和卸载。</w:t>
            </w:r>
          </w:p>
          <w:p>
            <w:pPr>
              <w:spacing w:line="360" w:lineRule="exact"/>
              <w:rPr>
                <w:rFonts w:ascii="宋体" w:hAnsi="宋体"/>
                <w:szCs w:val="21"/>
              </w:rPr>
            </w:pPr>
            <w:r>
              <w:rPr>
                <w:rFonts w:hint="eastAsia" w:ascii="宋体" w:hAnsi="宋体"/>
                <w:szCs w:val="21"/>
              </w:rPr>
              <w:t>3、素质目标：自我学习能力、良好职业行为、与人协作能力。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4"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szCs w:val="21"/>
              </w:rPr>
              <w:t>学习内容：任务一、理论内容：国际货运代理业务概述国际集装箱班轮运输基础；集装箱班轮货运业务；提单及提单业务；国际货运代理与租船业务；航空运价与运费；航空货运单</w:t>
            </w:r>
          </w:p>
          <w:p>
            <w:pPr>
              <w:spacing w:line="360" w:lineRule="exact"/>
              <w:rPr>
                <w:rFonts w:ascii="宋体" w:hAnsi="宋体"/>
                <w:szCs w:val="21"/>
              </w:rPr>
            </w:pPr>
            <w:r>
              <w:rPr>
                <w:rFonts w:hint="eastAsia" w:ascii="宋体" w:hAnsi="宋体"/>
                <w:szCs w:val="21"/>
              </w:rPr>
              <w:t>任务二、实训内容：集装箱标记仿真演练；整箱货及拼箱货进出口货运程序；提单的填制；航空货运单的填制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4"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color w:val="000000"/>
                <w:szCs w:val="21"/>
              </w:rPr>
              <w:t>教学方式：</w:t>
            </w:r>
            <w:r>
              <w:rPr>
                <w:rFonts w:hint="eastAsia" w:ascii="宋体" w:hAnsi="宋体"/>
                <w:szCs w:val="21"/>
              </w:rPr>
              <w:t>本课程的教学方法的指导思想是采用启发式教学，以学生为课堂核心，引导学生思考，理论与实际相结合，授课内容使用多媒体教学，以讲授为主，课堂演练为辅，结合实务中相关的案例与操作流程进行讨论、分析与实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4"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color w:val="000000"/>
                <w:szCs w:val="21"/>
              </w:rPr>
              <w:t>评价方式：</w:t>
            </w:r>
            <w:r>
              <w:rPr>
                <w:rFonts w:hint="eastAsia" w:ascii="宋体" w:hAnsi="宋体"/>
                <w:szCs w:val="21"/>
              </w:rPr>
              <w:t>总评成绩 = 平时成绩×60% + 期末成绩×40%</w:t>
            </w:r>
          </w:p>
          <w:p>
            <w:pPr>
              <w:spacing w:line="360" w:lineRule="exact"/>
              <w:rPr>
                <w:rFonts w:hint="eastAsia" w:ascii="宋体" w:hAnsi="宋体"/>
                <w:szCs w:val="21"/>
              </w:rPr>
            </w:pPr>
            <w:r>
              <w:rPr>
                <w:rFonts w:hint="eastAsia" w:ascii="宋体" w:hAnsi="宋体"/>
                <w:szCs w:val="21"/>
              </w:rPr>
              <w:t>平时成绩 = 平时考勤×20% + 教学互动×20% + 课堂笔记×10% + 项目实训×50%</w:t>
            </w:r>
          </w:p>
          <w:p>
            <w:pPr>
              <w:spacing w:line="360" w:lineRule="exact"/>
              <w:rPr>
                <w:rFonts w:hint="eastAsia" w:ascii="宋体" w:hAnsi="宋体"/>
                <w:szCs w:val="21"/>
              </w:rPr>
            </w:pPr>
            <w:r>
              <w:rPr>
                <w:rFonts w:hint="eastAsia" w:ascii="宋体" w:hAnsi="宋体"/>
                <w:szCs w:val="21"/>
              </w:rPr>
              <w:t>平时考勤总分100分，考核实行扣分制。缺勤一次扣10分，等比类推，请假等不扣分或酌情扣分。缺勤次数达1/3(含)以上者，不得参加期末考试，只能重修该课程。</w:t>
            </w:r>
          </w:p>
          <w:p>
            <w:pPr>
              <w:spacing w:line="360" w:lineRule="exact"/>
              <w:rPr>
                <w:rFonts w:hint="eastAsia" w:ascii="宋体" w:hAnsi="宋体"/>
                <w:szCs w:val="21"/>
              </w:rPr>
            </w:pPr>
            <w:r>
              <w:rPr>
                <w:rFonts w:hint="eastAsia" w:ascii="宋体" w:hAnsi="宋体"/>
                <w:szCs w:val="21"/>
              </w:rPr>
              <w:t>教学互动总分100分，考核实行得分制。主动解答课堂提问的，一次得30分，等比类推；被动解答课堂提问并正确的，一次得20分，等比类推。</w:t>
            </w:r>
          </w:p>
          <w:p>
            <w:pPr>
              <w:spacing w:line="360" w:lineRule="exact"/>
              <w:rPr>
                <w:rFonts w:hint="eastAsia" w:ascii="宋体" w:hAnsi="宋体"/>
                <w:szCs w:val="21"/>
              </w:rPr>
            </w:pPr>
            <w:r>
              <w:rPr>
                <w:rFonts w:hint="eastAsia" w:ascii="宋体" w:hAnsi="宋体"/>
                <w:szCs w:val="21"/>
              </w:rPr>
              <w:t>课堂笔记总分100分，考核实行得分制。以课堂笔记记录情况确定。</w:t>
            </w:r>
          </w:p>
          <w:p>
            <w:pPr>
              <w:spacing w:line="360" w:lineRule="exact"/>
              <w:rPr>
                <w:rFonts w:ascii="宋体" w:hAnsi="宋体"/>
                <w:szCs w:val="21"/>
              </w:rPr>
            </w:pPr>
            <w:r>
              <w:rPr>
                <w:rFonts w:hint="eastAsia" w:ascii="宋体" w:hAnsi="宋体"/>
                <w:szCs w:val="21"/>
              </w:rPr>
              <w:t>项目实训总分100分，考核实行得分制。以各项目实训得分的算术平均值计分。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4"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olor w:val="000000"/>
                <w:szCs w:val="21"/>
              </w:rPr>
            </w:pPr>
            <w:r>
              <w:rPr>
                <w:rFonts w:hint="eastAsia" w:ascii="宋体" w:hAnsi="宋体"/>
                <w:color w:val="000000"/>
                <w:szCs w:val="21"/>
              </w:rPr>
              <w:t>条件保障：</w:t>
            </w:r>
          </w:p>
          <w:p>
            <w:pPr>
              <w:numPr>
                <w:ilvl w:val="0"/>
                <w:numId w:val="31"/>
              </w:numPr>
              <w:spacing w:line="360" w:lineRule="exact"/>
              <w:rPr>
                <w:rFonts w:hint="eastAsia" w:ascii="宋体" w:hAnsi="宋体"/>
                <w:szCs w:val="21"/>
              </w:rPr>
            </w:pPr>
            <w:r>
              <w:rPr>
                <w:rFonts w:hint="eastAsia" w:ascii="宋体" w:hAnsi="宋体"/>
                <w:color w:val="000000"/>
                <w:szCs w:val="21"/>
              </w:rPr>
              <w:t>本</w:t>
            </w:r>
            <w:r>
              <w:rPr>
                <w:rFonts w:hint="eastAsia" w:ascii="宋体" w:hAnsi="宋体"/>
                <w:szCs w:val="21"/>
              </w:rPr>
              <w:t>课程教学内容设计和教学方式方法按照“以能力为本位，以职业实践为主线，以项目为导向，以任务为驱动的专业课程体系”的总体要求，紧紧围绕项目任务完成的需要来选择和组织课程内容，突出项目任务与知识的联系，让学生在学习活动的基础上掌握知识与能力，增强课程内容与职业岗位能力要求的相关性，提高学生处理事务的思维能力。</w:t>
            </w:r>
          </w:p>
          <w:p>
            <w:pPr>
              <w:numPr>
                <w:ilvl w:val="0"/>
                <w:numId w:val="31"/>
              </w:numPr>
              <w:spacing w:line="360" w:lineRule="exact"/>
              <w:rPr>
                <w:rFonts w:hint="eastAsia" w:ascii="宋体" w:hAnsi="宋体"/>
                <w:szCs w:val="21"/>
              </w:rPr>
            </w:pPr>
            <w:r>
              <w:rPr>
                <w:rFonts w:hint="eastAsia" w:ascii="宋体" w:hAnsi="宋体"/>
                <w:szCs w:val="21"/>
              </w:rPr>
              <w:t>针对高职课程教学目标，课程设计在实践内容上展示了如何最大程度利用校内资源来优化实践教学内容，学生在掌握理论知识的基础上，充分灵活运用校内实训资源“荆艺海空联运系统”，达到有效的校企结合的实践效果。</w:t>
            </w:r>
          </w:p>
          <w:p>
            <w:pPr>
              <w:numPr>
                <w:ilvl w:val="0"/>
                <w:numId w:val="0"/>
              </w:numPr>
              <w:spacing w:line="360" w:lineRule="exact"/>
              <w:rPr>
                <w:rFonts w:hint="eastAsia" w:ascii="宋体" w:hAnsi="宋体"/>
                <w:szCs w:val="21"/>
              </w:rPr>
            </w:pPr>
          </w:p>
        </w:tc>
      </w:tr>
    </w:tbl>
    <w:tbl>
      <w:tblPr>
        <w:tblStyle w:val="10"/>
        <w:tblpPr w:leftFromText="180" w:rightFromText="180" w:vertAnchor="text" w:horzAnchor="page" w:tblpX="1739" w:tblpY="74"/>
        <w:tblOverlap w:val="never"/>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602"/>
        <w:gridCol w:w="1538"/>
        <w:gridCol w:w="3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课程名称</w:t>
            </w:r>
          </w:p>
        </w:tc>
        <w:tc>
          <w:tcPr>
            <w:tcW w:w="260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物流专业英语</w:t>
            </w:r>
          </w:p>
        </w:tc>
        <w:tc>
          <w:tcPr>
            <w:tcW w:w="153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学时</w:t>
            </w:r>
            <w:r>
              <w:rPr>
                <w:rFonts w:ascii="宋体" w:hAnsi="宋体"/>
                <w:szCs w:val="21"/>
              </w:rPr>
              <w:t>/</w:t>
            </w:r>
            <w:r>
              <w:rPr>
                <w:rFonts w:hint="eastAsia" w:ascii="宋体" w:hAnsi="宋体"/>
                <w:szCs w:val="21"/>
              </w:rPr>
              <w:t>学分</w:t>
            </w:r>
          </w:p>
        </w:tc>
        <w:tc>
          <w:tcPr>
            <w:tcW w:w="342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szCs w:val="21"/>
              </w:rPr>
            </w:pPr>
            <w:r>
              <w:rPr>
                <w:rFonts w:hint="eastAsia" w:ascii="宋体" w:hAnsi="宋体"/>
                <w:szCs w:val="21"/>
              </w:rPr>
              <w:t>56</w:t>
            </w:r>
            <w:r>
              <w:rPr>
                <w:rFonts w:ascii="宋体" w:hAnsi="宋体"/>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szCs w:val="21"/>
              </w:rPr>
              <w:t>学习目标：</w:t>
            </w:r>
          </w:p>
          <w:p>
            <w:pPr>
              <w:spacing w:line="360" w:lineRule="exact"/>
              <w:rPr>
                <w:rFonts w:ascii="宋体" w:hAnsi="宋体"/>
                <w:szCs w:val="21"/>
              </w:rPr>
            </w:pPr>
            <w:r>
              <w:rPr>
                <w:rFonts w:ascii="宋体" w:hAnsi="宋体"/>
                <w:szCs w:val="21"/>
              </w:rPr>
              <w:t>1</w:t>
            </w:r>
            <w:r>
              <w:rPr>
                <w:rFonts w:hint="eastAsia" w:ascii="宋体" w:hAnsi="宋体"/>
                <w:szCs w:val="21"/>
              </w:rPr>
              <w:t>、知识目标：掌握物流各功能的相关物流专业英语术语、句子、对话。</w:t>
            </w:r>
          </w:p>
          <w:p>
            <w:pPr>
              <w:spacing w:line="360" w:lineRule="exact"/>
              <w:rPr>
                <w:rFonts w:hint="eastAsia" w:ascii="宋体" w:hAnsi="宋体"/>
                <w:szCs w:val="21"/>
              </w:rPr>
            </w:pPr>
            <w:r>
              <w:rPr>
                <w:rFonts w:hint="eastAsia" w:ascii="宋体" w:hAnsi="宋体"/>
                <w:szCs w:val="21"/>
              </w:rPr>
              <w:t>2、素质目标：培养能够运用英文展开面对面的业务交流，能够理解英文物流业务的流程，具备成为一个涉外物流专员的素质。</w:t>
            </w:r>
          </w:p>
          <w:p>
            <w:pPr>
              <w:spacing w:line="360" w:lineRule="exact"/>
              <w:rPr>
                <w:rFonts w:hint="eastAsia" w:ascii="宋体" w:hAnsi="宋体"/>
                <w:szCs w:val="21"/>
              </w:rPr>
            </w:pPr>
            <w:r>
              <w:rPr>
                <w:rFonts w:hint="eastAsia" w:ascii="宋体" w:hAnsi="宋体"/>
                <w:szCs w:val="21"/>
              </w:rPr>
              <w:t>3、能力目标：掌握涉外物流工作内容如各类单据的填写，会用英文接打电话、会回复email、会预定酒店与机票、国际航空飞行。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szCs w:val="21"/>
              </w:rPr>
              <w:t>学习内容：</w:t>
            </w:r>
          </w:p>
          <w:p>
            <w:pPr>
              <w:spacing w:line="360" w:lineRule="exact"/>
              <w:rPr>
                <w:rFonts w:hint="eastAsia" w:ascii="宋体" w:hAnsi="宋体"/>
                <w:szCs w:val="21"/>
              </w:rPr>
            </w:pPr>
            <w:r>
              <w:rPr>
                <w:rFonts w:hint="eastAsia" w:ascii="宋体" w:hAnsi="宋体"/>
                <w:szCs w:val="21"/>
              </w:rPr>
              <w:t>任务一、理论内容</w:t>
            </w:r>
          </w:p>
          <w:p>
            <w:pPr>
              <w:spacing w:line="360" w:lineRule="exact"/>
              <w:rPr>
                <w:rFonts w:hint="eastAsia" w:ascii="宋体" w:hAnsi="宋体"/>
                <w:color w:val="000000"/>
                <w:szCs w:val="21"/>
              </w:rPr>
            </w:pPr>
            <w:r>
              <w:rPr>
                <w:rFonts w:hint="eastAsia" w:ascii="宋体" w:hAnsi="宋体"/>
                <w:szCs w:val="21"/>
              </w:rPr>
              <w:t>1. Introduction 2.Customer Accommodation 3.Transportation 4.Warehousing 5.Distribution center 6.Packaging 7.Inventory Management</w:t>
            </w:r>
          </w:p>
          <w:p>
            <w:pPr>
              <w:spacing w:line="360" w:lineRule="exact"/>
              <w:rPr>
                <w:rFonts w:hint="eastAsia" w:ascii="宋体" w:hAnsi="宋体"/>
                <w:szCs w:val="21"/>
              </w:rPr>
            </w:pPr>
            <w:r>
              <w:rPr>
                <w:rFonts w:hint="eastAsia" w:ascii="宋体" w:hAnsi="宋体"/>
                <w:szCs w:val="21"/>
              </w:rPr>
              <w:t>任务二、实训内容</w:t>
            </w:r>
          </w:p>
          <w:p>
            <w:pPr>
              <w:spacing w:line="360" w:lineRule="exact"/>
              <w:rPr>
                <w:rFonts w:hint="eastAsia" w:ascii="宋体" w:hAnsi="宋体"/>
                <w:szCs w:val="21"/>
              </w:rPr>
            </w:pPr>
            <w:r>
              <w:rPr>
                <w:rFonts w:hint="eastAsia" w:ascii="宋体" w:hAnsi="宋体"/>
                <w:szCs w:val="21"/>
              </w:rPr>
              <w:t>主题1 问候</w:t>
            </w:r>
          </w:p>
          <w:p>
            <w:pPr>
              <w:spacing w:line="360" w:lineRule="exact"/>
              <w:rPr>
                <w:rFonts w:hint="eastAsia" w:ascii="宋体" w:hAnsi="宋体"/>
                <w:szCs w:val="21"/>
              </w:rPr>
            </w:pPr>
            <w:r>
              <w:rPr>
                <w:rFonts w:hint="eastAsia" w:ascii="宋体" w:hAnsi="宋体"/>
                <w:szCs w:val="21"/>
              </w:rPr>
              <w:t>主题2 办公室电话</w:t>
            </w:r>
          </w:p>
          <w:p>
            <w:pPr>
              <w:spacing w:line="360" w:lineRule="exact"/>
              <w:rPr>
                <w:rFonts w:hint="eastAsia" w:ascii="宋体" w:hAnsi="宋体"/>
                <w:szCs w:val="21"/>
              </w:rPr>
            </w:pPr>
            <w:r>
              <w:rPr>
                <w:rFonts w:hint="eastAsia" w:ascii="宋体" w:hAnsi="宋体"/>
                <w:szCs w:val="21"/>
              </w:rPr>
              <w:t>主题3 电话预约</w:t>
            </w:r>
          </w:p>
          <w:p>
            <w:pPr>
              <w:spacing w:line="360" w:lineRule="exact"/>
              <w:rPr>
                <w:rFonts w:hint="eastAsia" w:ascii="宋体" w:hAnsi="宋体"/>
                <w:szCs w:val="21"/>
              </w:rPr>
            </w:pPr>
            <w:r>
              <w:rPr>
                <w:rFonts w:hint="eastAsia" w:ascii="宋体" w:hAnsi="宋体"/>
                <w:szCs w:val="21"/>
              </w:rPr>
              <w:t>主题4 国际飞行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szCs w:val="21"/>
              </w:rPr>
            </w:pPr>
            <w:r>
              <w:rPr>
                <w:rFonts w:hint="eastAsia" w:ascii="宋体" w:hAnsi="宋体"/>
                <w:szCs w:val="21"/>
              </w:rPr>
              <w:t>教学方式：</w:t>
            </w:r>
          </w:p>
          <w:p>
            <w:pPr>
              <w:ind w:firstLine="420" w:firstLineChars="200"/>
              <w:rPr>
                <w:rFonts w:hint="eastAsia" w:ascii="宋体" w:hAnsi="宋体"/>
                <w:szCs w:val="21"/>
              </w:rPr>
            </w:pPr>
            <w:r>
              <w:rPr>
                <w:rFonts w:hint="eastAsia" w:ascii="宋体" w:hAnsi="宋体"/>
                <w:szCs w:val="21"/>
              </w:rPr>
              <w:t>采用讲授法、讨论法、演示法、练习法等教学方法，让学生充分的开口练习。应以工作内容为出发点来激发学生的学习兴趣，教学中要采取理论实践一体化教学模式，充分利用图片、视频等多媒体等教学手段，还原涉外物流工作中设计到的英文对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olor w:val="000000"/>
                <w:szCs w:val="21"/>
              </w:rPr>
            </w:pPr>
            <w:r>
              <w:rPr>
                <w:rFonts w:hint="eastAsia" w:ascii="宋体" w:hAnsi="宋体"/>
                <w:color w:val="000000"/>
                <w:szCs w:val="21"/>
              </w:rPr>
              <w:t>评价方式：</w:t>
            </w:r>
            <w:r>
              <w:rPr>
                <w:rFonts w:ascii="宋体" w:hAnsi="宋体"/>
                <w:color w:val="000000"/>
                <w:szCs w:val="21"/>
              </w:rPr>
              <w:t xml:space="preserve"> </w:t>
            </w:r>
          </w:p>
          <w:p>
            <w:pPr>
              <w:spacing w:line="360" w:lineRule="exact"/>
              <w:rPr>
                <w:rFonts w:hint="eastAsia" w:ascii="宋体" w:hAnsi="宋体"/>
                <w:szCs w:val="21"/>
              </w:rPr>
            </w:pPr>
            <w:r>
              <w:rPr>
                <w:rFonts w:hint="eastAsia" w:ascii="宋体" w:hAnsi="宋体"/>
                <w:szCs w:val="21"/>
              </w:rPr>
              <w:t>评价与考核方式：平时实训任务60%+考勤10%+期考30%=期末总分</w:t>
            </w:r>
          </w:p>
          <w:p>
            <w:pPr>
              <w:spacing w:line="360" w:lineRule="exact"/>
              <w:rPr>
                <w:rFonts w:hint="eastAsia" w:ascii="宋体" w:hAnsi="宋体"/>
                <w:szCs w:val="21"/>
              </w:rPr>
            </w:pPr>
            <w:r>
              <w:rPr>
                <w:rFonts w:hint="eastAsia" w:ascii="宋体" w:hAnsi="宋体"/>
                <w:szCs w:val="21"/>
              </w:rPr>
              <w:t>期末考试采取PPT演讲形式进行考核。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0" w:hRule="atLeast"/>
        </w:trPr>
        <w:tc>
          <w:tcPr>
            <w:tcW w:w="9000" w:type="dxa"/>
            <w:gridSpan w:val="4"/>
            <w:tcBorders>
              <w:top w:val="single" w:color="auto" w:sz="4" w:space="0"/>
              <w:left w:val="single" w:color="auto" w:sz="4" w:space="0"/>
              <w:bottom w:val="single" w:color="auto" w:sz="4" w:space="0"/>
              <w:right w:val="single" w:color="auto" w:sz="4" w:space="0"/>
            </w:tcBorders>
            <w:vAlign w:val="top"/>
          </w:tcPr>
          <w:p>
            <w:pPr>
              <w:widowControl/>
              <w:spacing w:line="360" w:lineRule="exact"/>
              <w:jc w:val="left"/>
              <w:rPr>
                <w:rFonts w:hint="eastAsia" w:ascii="宋体" w:hAnsi="宋体"/>
                <w:color w:val="000000"/>
                <w:szCs w:val="21"/>
              </w:rPr>
            </w:pPr>
            <w:r>
              <w:rPr>
                <w:rFonts w:hint="eastAsia" w:ascii="宋体" w:hAnsi="宋体"/>
                <w:color w:val="000000"/>
                <w:szCs w:val="21"/>
              </w:rPr>
              <w:t>条件保障：</w:t>
            </w:r>
          </w:p>
          <w:p>
            <w:pPr>
              <w:spacing w:line="360" w:lineRule="exact"/>
              <w:rPr>
                <w:rFonts w:hint="eastAsia" w:ascii="宋体" w:hAnsi="宋体"/>
                <w:szCs w:val="21"/>
              </w:rPr>
            </w:pPr>
            <w:r>
              <w:rPr>
                <w:rFonts w:hint="eastAsia" w:ascii="宋体" w:hAnsi="宋体"/>
                <w:szCs w:val="21"/>
              </w:rPr>
              <w:t>1、授课教师有海外留学背景，具备良好的英文水平在同时，拥有物流专业知识，能够保证教学效果。</w:t>
            </w:r>
          </w:p>
          <w:p>
            <w:pPr>
              <w:spacing w:line="360" w:lineRule="exact"/>
              <w:rPr>
                <w:rFonts w:hint="eastAsia" w:ascii="宋体" w:hAnsi="宋体"/>
                <w:szCs w:val="21"/>
              </w:rPr>
            </w:pPr>
            <w:r>
              <w:rPr>
                <w:rFonts w:hint="eastAsia" w:ascii="宋体" w:hAnsi="宋体"/>
                <w:szCs w:val="21"/>
              </w:rPr>
              <w:t>2、采用自编教材，适合我校学生的实际学习情况,蒋清泉主编、武汉理工大学出版的《现代物流英语》ISBN 978-7-5629-2690-0。</w:t>
            </w:r>
          </w:p>
          <w:p>
            <w:pPr>
              <w:spacing w:line="360" w:lineRule="exact"/>
              <w:rPr>
                <w:rFonts w:hint="eastAsia" w:ascii="宋体" w:hAnsi="宋体"/>
                <w:szCs w:val="21"/>
              </w:rPr>
            </w:pPr>
            <w:r>
              <w:rPr>
                <w:rFonts w:hint="eastAsia" w:ascii="宋体" w:hAnsi="宋体"/>
                <w:szCs w:val="21"/>
              </w:rPr>
              <w:t>3、校企合作，与涉外物流从业人员共同设计情景对话在内容，学以致用。</w:t>
            </w:r>
          </w:p>
          <w:p>
            <w:pPr>
              <w:widowControl/>
              <w:spacing w:line="360" w:lineRule="exact"/>
              <w:jc w:val="left"/>
              <w:rPr>
                <w:rFonts w:hint="eastAsia" w:ascii="宋体" w:hAnsi="宋体"/>
                <w:szCs w:val="21"/>
              </w:rPr>
            </w:pPr>
          </w:p>
        </w:tc>
      </w:tr>
    </w:tbl>
    <w:p>
      <w:pPr>
        <w:pStyle w:val="20"/>
        <w:spacing w:before="0" w:beforeAutospacing="0" w:after="0" w:afterAutospacing="0" w:line="500" w:lineRule="exact"/>
        <w:rPr>
          <w:rFonts w:hint="eastAsia" w:ascii="宋体" w:hAnsi="宋体"/>
          <w:sz w:val="24"/>
          <w:szCs w:val="24"/>
        </w:rPr>
      </w:pPr>
    </w:p>
    <w:p>
      <w:pPr>
        <w:pStyle w:val="20"/>
        <w:spacing w:before="0" w:beforeAutospacing="0" w:after="0" w:afterAutospacing="0" w:line="500" w:lineRule="exact"/>
        <w:rPr>
          <w:rFonts w:hint="eastAsia" w:ascii="宋体" w:hAnsi="宋体"/>
          <w:sz w:val="24"/>
          <w:szCs w:val="24"/>
        </w:rPr>
      </w:pPr>
    </w:p>
    <w:p>
      <w:pPr>
        <w:rPr>
          <w:vanish/>
        </w:rPr>
      </w:pPr>
    </w:p>
    <w:p>
      <w:pPr>
        <w:pStyle w:val="20"/>
        <w:spacing w:before="0" w:beforeAutospacing="0" w:after="0" w:afterAutospacing="0" w:line="500" w:lineRule="exact"/>
        <w:rPr>
          <w:rFonts w:hint="eastAsia" w:ascii="黑体" w:hAnsi="黑体" w:eastAsia="黑体"/>
          <w:b/>
          <w:sz w:val="28"/>
          <w:szCs w:val="28"/>
        </w:rPr>
      </w:pPr>
    </w:p>
    <w:p>
      <w:pPr>
        <w:pStyle w:val="20"/>
        <w:spacing w:before="0" w:beforeAutospacing="0" w:after="0" w:afterAutospacing="0" w:line="500" w:lineRule="exact"/>
        <w:rPr>
          <w:rFonts w:hint="eastAsia" w:ascii="黑体" w:hAnsi="黑体" w:eastAsia="黑体"/>
          <w:b/>
          <w:sz w:val="28"/>
          <w:szCs w:val="28"/>
        </w:rPr>
      </w:pPr>
    </w:p>
    <w:p>
      <w:pPr>
        <w:pStyle w:val="20"/>
        <w:spacing w:before="0" w:beforeAutospacing="0" w:after="0" w:afterAutospacing="0" w:line="500" w:lineRule="exact"/>
        <w:rPr>
          <w:rFonts w:hint="eastAsia" w:ascii="黑体" w:hAnsi="黑体" w:eastAsia="黑体"/>
          <w:b/>
          <w:sz w:val="28"/>
          <w:szCs w:val="28"/>
        </w:rPr>
      </w:pPr>
    </w:p>
    <w:p>
      <w:pPr>
        <w:pStyle w:val="20"/>
        <w:spacing w:before="0" w:beforeAutospacing="0" w:after="0" w:afterAutospacing="0" w:line="500" w:lineRule="exact"/>
        <w:rPr>
          <w:rFonts w:hint="eastAsia" w:ascii="黑体" w:hAnsi="黑体" w:eastAsia="黑体"/>
          <w:b/>
          <w:sz w:val="28"/>
          <w:szCs w:val="28"/>
        </w:rPr>
      </w:pPr>
    </w:p>
    <w:p>
      <w:pPr>
        <w:pStyle w:val="20"/>
        <w:spacing w:before="0" w:beforeAutospacing="0" w:after="0" w:afterAutospacing="0" w:line="500" w:lineRule="exact"/>
        <w:rPr>
          <w:rFonts w:hint="eastAsia" w:ascii="黑体" w:hAnsi="黑体" w:eastAsia="黑体"/>
          <w:b/>
          <w:sz w:val="28"/>
          <w:szCs w:val="28"/>
        </w:rPr>
      </w:pPr>
    </w:p>
    <w:tbl>
      <w:tblPr>
        <w:tblStyle w:val="10"/>
        <w:tblpPr w:leftFromText="180" w:rightFromText="180" w:vertAnchor="text" w:horzAnchor="page" w:tblpX="1808" w:tblpY="2"/>
        <w:tblOverlap w:val="never"/>
        <w:tblW w:w="9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880"/>
        <w:gridCol w:w="144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color w:val="000000"/>
                <w:kern w:val="0"/>
                <w:szCs w:val="21"/>
              </w:rPr>
            </w:pPr>
            <w:r>
              <w:rPr>
                <w:rFonts w:hint="eastAsia" w:ascii="宋体" w:hAnsi="宋体" w:cs="宋体"/>
                <w:color w:val="000000"/>
                <w:kern w:val="0"/>
                <w:szCs w:val="21"/>
              </w:rPr>
              <w:t>课程名称</w:t>
            </w:r>
          </w:p>
        </w:tc>
        <w:tc>
          <w:tcPr>
            <w:tcW w:w="2880" w:type="dxa"/>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采购与供应管理</w:t>
            </w:r>
          </w:p>
        </w:tc>
        <w:tc>
          <w:tcPr>
            <w:tcW w:w="144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color w:val="000000"/>
                <w:kern w:val="0"/>
                <w:szCs w:val="21"/>
              </w:rPr>
            </w:pPr>
            <w:r>
              <w:rPr>
                <w:rFonts w:hint="eastAsia" w:ascii="宋体" w:hAnsi="宋体" w:cs="宋体"/>
                <w:color w:val="000000"/>
                <w:kern w:val="0"/>
                <w:szCs w:val="21"/>
              </w:rPr>
              <w:t>学时</w:t>
            </w:r>
            <w:r>
              <w:rPr>
                <w:rFonts w:ascii="宋体" w:hAnsi="宋体" w:cs="宋体"/>
                <w:color w:val="000000"/>
                <w:kern w:val="0"/>
                <w:szCs w:val="21"/>
              </w:rPr>
              <w:t>/</w:t>
            </w:r>
            <w:r>
              <w:rPr>
                <w:rFonts w:hint="eastAsia" w:ascii="宋体" w:hAnsi="宋体" w:cs="宋体"/>
                <w:color w:val="000000"/>
                <w:kern w:val="0"/>
                <w:szCs w:val="21"/>
              </w:rPr>
              <w:t>学分</w:t>
            </w:r>
          </w:p>
        </w:tc>
        <w:tc>
          <w:tcPr>
            <w:tcW w:w="3240" w:type="dxa"/>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lang w:val="en-US" w:eastAsia="zh-CN"/>
              </w:rPr>
              <w:t>56</w:t>
            </w:r>
            <w:r>
              <w:rPr>
                <w:rFonts w:ascii="宋体" w:hAnsi="宋体" w:cs="宋体"/>
                <w:color w:val="000000"/>
                <w:kern w:val="0"/>
                <w:szCs w:val="21"/>
              </w:rPr>
              <w:t>/</w:t>
            </w:r>
            <w:r>
              <w:rPr>
                <w:rFonts w:hint="eastAsia" w:ascii="宋体" w:hAnsi="宋体" w:cs="宋体"/>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rPr>
              <w:t>学习目标：</w:t>
            </w:r>
          </w:p>
          <w:p>
            <w:pPr>
              <w:numPr>
                <w:ilvl w:val="0"/>
                <w:numId w:val="32"/>
              </w:numPr>
              <w:spacing w:line="360" w:lineRule="exact"/>
              <w:rPr>
                <w:rFonts w:hint="eastAsia" w:ascii="宋体" w:hAnsi="宋体" w:cs="宋体"/>
                <w:color w:val="000000"/>
                <w:kern w:val="0"/>
                <w:szCs w:val="21"/>
              </w:rPr>
            </w:pPr>
            <w:r>
              <w:rPr>
                <w:rFonts w:hint="eastAsia" w:ascii="宋体" w:hAnsi="宋体" w:cs="宋体"/>
                <w:color w:val="000000"/>
                <w:kern w:val="0"/>
                <w:szCs w:val="21"/>
              </w:rPr>
              <w:t>总体目标</w:t>
            </w:r>
          </w:p>
          <w:p>
            <w:pPr>
              <w:numPr>
                <w:ilvl w:val="0"/>
                <w:numId w:val="0"/>
              </w:numPr>
              <w:spacing w:line="360" w:lineRule="exact"/>
              <w:ind w:firstLine="420" w:firstLineChars="200"/>
              <w:rPr>
                <w:rFonts w:hint="eastAsia" w:ascii="黑体" w:hAnsi="宋体" w:eastAsia="黑体"/>
                <w:sz w:val="21"/>
                <w:szCs w:val="21"/>
              </w:rPr>
            </w:pPr>
            <w:r>
              <w:rPr>
                <w:rFonts w:hint="eastAsia"/>
                <w:sz w:val="21"/>
                <w:szCs w:val="21"/>
              </w:rPr>
              <w:t>按照 “以知识、能力为本位，以基本理论为主线，以项目课程为主体的模块化专业课程体系”的总体要求，该课程以形成基本采购管理能力为基本目标，努力打破学科课程的设计思路，围绕工作任务完成的需要来选择和组织课程内容，突出工作任务与知识的联系，让学生在学习的基础上掌握知识，提高课程内容与职业岗位能力要求的相关性及学生学后的就业能力。</w:t>
            </w:r>
          </w:p>
          <w:p>
            <w:pPr>
              <w:numPr>
                <w:ilvl w:val="0"/>
                <w:numId w:val="32"/>
              </w:numPr>
              <w:spacing w:line="360" w:lineRule="exact"/>
              <w:ind w:left="0" w:leftChars="0" w:firstLine="0" w:firstLineChars="0"/>
              <w:rPr>
                <w:rFonts w:hint="eastAsia" w:ascii="宋体" w:hAnsi="宋体" w:cs="宋体"/>
                <w:color w:val="000000"/>
                <w:kern w:val="0"/>
                <w:szCs w:val="21"/>
              </w:rPr>
            </w:pPr>
            <w:r>
              <w:rPr>
                <w:rFonts w:hint="eastAsia" w:ascii="宋体" w:hAnsi="宋体" w:cs="宋体"/>
                <w:color w:val="000000"/>
                <w:kern w:val="0"/>
                <w:szCs w:val="21"/>
              </w:rPr>
              <w:t>具体目标</w:t>
            </w:r>
          </w:p>
          <w:p>
            <w:pPr>
              <w:numPr>
                <w:ilvl w:val="0"/>
                <w:numId w:val="0"/>
              </w:numPr>
              <w:spacing w:line="360" w:lineRule="exact"/>
              <w:rPr>
                <w:rFonts w:hint="eastAsia" w:ascii="宋体" w:hAnsi="宋体"/>
                <w:sz w:val="21"/>
                <w:szCs w:val="21"/>
              </w:rPr>
            </w:pPr>
            <w:r>
              <w:rPr>
                <w:rFonts w:hint="eastAsia" w:ascii="宋体" w:hAnsi="宋体" w:cs="宋体"/>
                <w:color w:val="000000"/>
                <w:kern w:val="0"/>
                <w:szCs w:val="21"/>
              </w:rPr>
              <w:t>1. 知识目标：</w:t>
            </w:r>
            <w:r>
              <w:rPr>
                <w:rFonts w:hint="eastAsia" w:ascii="宋体" w:hAnsi="宋体" w:cs="宋体"/>
                <w:color w:val="000000"/>
                <w:kern w:val="0"/>
                <w:szCs w:val="21"/>
                <w:lang w:eastAsia="zh-CN"/>
              </w:rPr>
              <w:t>了解</w:t>
            </w:r>
            <w:r>
              <w:rPr>
                <w:rFonts w:hint="eastAsia"/>
                <w:sz w:val="21"/>
                <w:szCs w:val="21"/>
              </w:rPr>
              <w:t>采购的概念、分类与基本流程、采购组织及采购需求与供应规划</w:t>
            </w:r>
            <w:r>
              <w:rPr>
                <w:rFonts w:hint="eastAsia"/>
                <w:sz w:val="21"/>
                <w:szCs w:val="21"/>
                <w:lang w:eastAsia="zh-CN"/>
              </w:rPr>
              <w:t>；了解</w:t>
            </w:r>
            <w:r>
              <w:rPr>
                <w:rFonts w:hint="eastAsia" w:ascii="宋体" w:hAnsi="宋体"/>
                <w:sz w:val="21"/>
                <w:szCs w:val="21"/>
              </w:rPr>
              <w:t>采购管理的概念、分类，采购组织的组建及原则</w:t>
            </w:r>
            <w:r>
              <w:rPr>
                <w:rFonts w:hint="eastAsia" w:ascii="宋体" w:hAnsi="宋体"/>
                <w:sz w:val="21"/>
                <w:szCs w:val="21"/>
                <w:lang w:val="en-US" w:eastAsia="zh-CN"/>
              </w:rPr>
              <w:t>.了解并掌握</w:t>
            </w:r>
            <w:r>
              <w:rPr>
                <w:rFonts w:hint="eastAsia"/>
                <w:sz w:val="21"/>
                <w:szCs w:val="21"/>
              </w:rPr>
              <w:t>六种采购模式：</w:t>
            </w:r>
            <w:r>
              <w:rPr>
                <w:rFonts w:hint="eastAsia" w:ascii="宋体" w:hAnsi="宋体"/>
                <w:sz w:val="21"/>
                <w:szCs w:val="21"/>
              </w:rPr>
              <w:t>订货点采购法、JIT采购模式、MRP采购模式、供应链采购模式、招标采购模式。</w:t>
            </w:r>
            <w:r>
              <w:rPr>
                <w:rFonts w:hint="eastAsia" w:ascii="宋体" w:hAnsi="宋体"/>
                <w:sz w:val="21"/>
                <w:szCs w:val="21"/>
                <w:lang w:eastAsia="zh-CN"/>
              </w:rPr>
              <w:t>了解并掌握</w:t>
            </w:r>
            <w:r>
              <w:rPr>
                <w:rFonts w:hint="eastAsia" w:ascii="宋体" w:hAnsi="宋体"/>
                <w:sz w:val="21"/>
                <w:szCs w:val="21"/>
              </w:rPr>
              <w:t>采购成本管理、采购合同管理、产品质量管</w:t>
            </w:r>
            <w:r>
              <w:rPr>
                <w:rFonts w:hint="eastAsia" w:ascii="宋体" w:hAnsi="宋体"/>
                <w:sz w:val="21"/>
                <w:szCs w:val="21"/>
                <w:lang w:eastAsia="zh-CN"/>
              </w:rPr>
              <w:t>理</w:t>
            </w:r>
            <w:r>
              <w:rPr>
                <w:rFonts w:hint="eastAsia" w:ascii="宋体" w:hAnsi="宋体"/>
                <w:sz w:val="21"/>
                <w:szCs w:val="21"/>
              </w:rPr>
              <w:t>的内容及应用</w:t>
            </w:r>
            <w:r>
              <w:rPr>
                <w:rFonts w:hint="eastAsia"/>
                <w:sz w:val="21"/>
                <w:szCs w:val="21"/>
              </w:rPr>
              <w:t>。</w:t>
            </w:r>
            <w:r>
              <w:rPr>
                <w:rFonts w:hint="eastAsia"/>
                <w:sz w:val="21"/>
                <w:szCs w:val="21"/>
                <w:lang w:eastAsia="zh-CN"/>
              </w:rPr>
              <w:t>了解</w:t>
            </w:r>
            <w:r>
              <w:rPr>
                <w:rFonts w:hint="eastAsia" w:ascii="宋体" w:hAnsi="宋体"/>
                <w:sz w:val="21"/>
                <w:szCs w:val="21"/>
              </w:rPr>
              <w:t>供应商管理、政府采购制度、</w:t>
            </w:r>
            <w:r>
              <w:rPr>
                <w:rFonts w:hint="eastAsia" w:ascii="宋体" w:hAnsi="宋体" w:cs="宋体"/>
                <w:kern w:val="0"/>
                <w:sz w:val="21"/>
                <w:szCs w:val="21"/>
              </w:rPr>
              <w:t>国际采购</w:t>
            </w:r>
            <w:r>
              <w:rPr>
                <w:rFonts w:hint="eastAsia" w:ascii="宋体" w:hAnsi="宋体"/>
                <w:sz w:val="21"/>
                <w:szCs w:val="21"/>
              </w:rPr>
              <w:t>，</w:t>
            </w:r>
            <w:r>
              <w:rPr>
                <w:rFonts w:hint="eastAsia"/>
                <w:sz w:val="21"/>
                <w:szCs w:val="21"/>
              </w:rPr>
              <w:t>掌握</w:t>
            </w:r>
            <w:r>
              <w:rPr>
                <w:rFonts w:hint="eastAsia" w:ascii="宋体" w:hAnsi="宋体"/>
                <w:sz w:val="21"/>
                <w:szCs w:val="21"/>
              </w:rPr>
              <w:t>供应商开发的流程及供应商评价的方法</w:t>
            </w:r>
            <w:r>
              <w:rPr>
                <w:rFonts w:hint="eastAsia"/>
                <w:sz w:val="21"/>
                <w:szCs w:val="21"/>
              </w:rPr>
              <w:t>。</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2.能力目标：掌握仓</w:t>
            </w:r>
            <w:r>
              <w:rPr>
                <w:rFonts w:hint="eastAsia" w:ascii="宋体" w:hAnsi="宋体" w:cs="宋体"/>
                <w:color w:val="000000"/>
                <w:kern w:val="0"/>
                <w:szCs w:val="21"/>
                <w:lang w:eastAsia="zh-CN"/>
              </w:rPr>
              <w:t>采购</w:t>
            </w:r>
            <w:r>
              <w:rPr>
                <w:rFonts w:hint="eastAsia" w:ascii="宋体" w:hAnsi="宋体" w:cs="宋体"/>
                <w:color w:val="000000"/>
                <w:kern w:val="0"/>
                <w:szCs w:val="21"/>
              </w:rPr>
              <w:t>与</w:t>
            </w:r>
            <w:r>
              <w:rPr>
                <w:rFonts w:hint="eastAsia" w:ascii="宋体" w:hAnsi="宋体" w:cs="宋体"/>
                <w:color w:val="000000"/>
                <w:kern w:val="0"/>
                <w:szCs w:val="21"/>
                <w:lang w:eastAsia="zh-CN"/>
              </w:rPr>
              <w:t>供应</w:t>
            </w:r>
            <w:r>
              <w:rPr>
                <w:rFonts w:hint="eastAsia" w:ascii="宋体" w:hAnsi="宋体" w:cs="宋体"/>
                <w:color w:val="000000"/>
                <w:kern w:val="0"/>
                <w:szCs w:val="21"/>
              </w:rPr>
              <w:t>管理基础知识、基本流程、基本方法和操作技能，解决企业</w:t>
            </w:r>
            <w:r>
              <w:rPr>
                <w:rFonts w:hint="eastAsia" w:ascii="宋体" w:hAnsi="宋体" w:cs="宋体"/>
                <w:color w:val="000000"/>
                <w:kern w:val="0"/>
                <w:szCs w:val="21"/>
                <w:lang w:eastAsia="zh-CN"/>
              </w:rPr>
              <w:t>采购</w:t>
            </w:r>
            <w:r>
              <w:rPr>
                <w:rFonts w:hint="eastAsia" w:ascii="宋体" w:hAnsi="宋体" w:cs="宋体"/>
                <w:color w:val="000000"/>
                <w:kern w:val="0"/>
                <w:szCs w:val="21"/>
              </w:rPr>
              <w:t>与</w:t>
            </w:r>
            <w:r>
              <w:rPr>
                <w:rFonts w:hint="eastAsia" w:ascii="宋体" w:hAnsi="宋体" w:cs="宋体"/>
                <w:color w:val="000000"/>
                <w:kern w:val="0"/>
                <w:szCs w:val="21"/>
                <w:lang w:eastAsia="zh-CN"/>
              </w:rPr>
              <w:t>供应</w:t>
            </w:r>
            <w:r>
              <w:rPr>
                <w:rFonts w:hint="eastAsia" w:ascii="宋体" w:hAnsi="宋体" w:cs="宋体"/>
                <w:color w:val="000000"/>
                <w:kern w:val="0"/>
                <w:szCs w:val="21"/>
              </w:rPr>
              <w:t>管理活动的实际问题，具备</w:t>
            </w:r>
            <w:r>
              <w:rPr>
                <w:rFonts w:hint="eastAsia" w:ascii="宋体" w:hAnsi="宋体" w:cs="宋体"/>
                <w:color w:val="000000"/>
                <w:kern w:val="0"/>
                <w:szCs w:val="21"/>
                <w:lang w:eastAsia="zh-CN"/>
              </w:rPr>
              <w:t>采购</w:t>
            </w:r>
            <w:r>
              <w:rPr>
                <w:rFonts w:hint="eastAsia" w:ascii="宋体" w:hAnsi="宋体" w:cs="宋体"/>
                <w:color w:val="000000"/>
                <w:kern w:val="0"/>
                <w:szCs w:val="21"/>
              </w:rPr>
              <w:t>人员的基本素质。</w:t>
            </w:r>
          </w:p>
          <w:p>
            <w:pPr>
              <w:numPr>
                <w:ilvl w:val="0"/>
                <w:numId w:val="30"/>
              </w:numPr>
              <w:spacing w:line="360" w:lineRule="exact"/>
              <w:rPr>
                <w:rFonts w:hint="eastAsia" w:ascii="宋体" w:hAnsi="宋体" w:cs="宋体"/>
                <w:color w:val="000000"/>
                <w:kern w:val="0"/>
                <w:szCs w:val="21"/>
              </w:rPr>
            </w:pPr>
            <w:r>
              <w:rPr>
                <w:rFonts w:hint="eastAsia" w:ascii="宋体" w:hAnsi="宋体" w:cs="宋体"/>
                <w:color w:val="000000"/>
                <w:kern w:val="0"/>
                <w:szCs w:val="21"/>
              </w:rPr>
              <w:t>素质目标：培养学生的综合分析、协调能力，实际操作能力，为做好</w:t>
            </w:r>
            <w:r>
              <w:rPr>
                <w:rFonts w:hint="eastAsia" w:ascii="宋体" w:hAnsi="宋体" w:cs="宋体"/>
                <w:color w:val="000000"/>
                <w:kern w:val="0"/>
                <w:szCs w:val="21"/>
                <w:lang w:eastAsia="zh-CN"/>
              </w:rPr>
              <w:t>采购</w:t>
            </w:r>
            <w:r>
              <w:rPr>
                <w:rFonts w:hint="eastAsia" w:ascii="宋体" w:hAnsi="宋体" w:cs="宋体"/>
                <w:color w:val="000000"/>
                <w:kern w:val="0"/>
                <w:szCs w:val="21"/>
              </w:rPr>
              <w:t>管理工作打下基础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eastAsia="宋体" w:cs="宋体"/>
                <w:color w:val="000000"/>
                <w:kern w:val="0"/>
                <w:szCs w:val="21"/>
                <w:lang w:val="en-US" w:eastAsia="zh-CN"/>
              </w:rPr>
            </w:pPr>
            <w:r>
              <w:rPr>
                <w:rFonts w:hint="eastAsia" w:ascii="宋体" w:hAnsi="宋体" w:cs="宋体"/>
                <w:color w:val="000000"/>
                <w:kern w:val="0"/>
                <w:szCs w:val="21"/>
              </w:rPr>
              <w:t>学习内容：任务一、理论内容：</w:t>
            </w:r>
            <w:r>
              <w:rPr>
                <w:rFonts w:hint="eastAsia"/>
                <w:sz w:val="21"/>
                <w:szCs w:val="21"/>
              </w:rPr>
              <w:t>采购的概念、分类与基本流程、采购组织及采购需求与供应规划</w:t>
            </w:r>
            <w:r>
              <w:rPr>
                <w:rFonts w:hint="eastAsia" w:ascii="宋体" w:hAnsi="宋体" w:cs="宋体"/>
                <w:color w:val="000000"/>
                <w:kern w:val="0"/>
                <w:szCs w:val="21"/>
              </w:rPr>
              <w:t>；</w:t>
            </w:r>
            <w:r>
              <w:rPr>
                <w:rFonts w:hint="eastAsia" w:ascii="宋体" w:hAnsi="宋体"/>
                <w:sz w:val="21"/>
                <w:szCs w:val="21"/>
              </w:rPr>
              <w:t>采购管理的概念</w:t>
            </w:r>
            <w:r>
              <w:rPr>
                <w:rFonts w:ascii="宋体" w:hAnsi="宋体" w:cs="宋体"/>
                <w:color w:val="000000"/>
                <w:kern w:val="0"/>
                <w:szCs w:val="21"/>
              </w:rPr>
              <w:t xml:space="preserve"> </w:t>
            </w:r>
            <w:r>
              <w:rPr>
                <w:rFonts w:hint="eastAsia" w:ascii="宋体" w:hAnsi="宋体" w:cs="宋体"/>
                <w:color w:val="000000"/>
                <w:kern w:val="0"/>
                <w:szCs w:val="21"/>
              </w:rPr>
              <w:t>；</w:t>
            </w:r>
            <w:r>
              <w:rPr>
                <w:rFonts w:hint="eastAsia" w:ascii="宋体" w:hAnsi="宋体"/>
                <w:sz w:val="21"/>
                <w:szCs w:val="21"/>
              </w:rPr>
              <w:t>采购成本管理、采购合同管理、产品质量管</w:t>
            </w:r>
            <w:r>
              <w:rPr>
                <w:rFonts w:hint="eastAsia" w:ascii="宋体" w:hAnsi="宋体"/>
                <w:sz w:val="21"/>
                <w:szCs w:val="21"/>
                <w:lang w:eastAsia="zh-CN"/>
              </w:rPr>
              <w:t>理</w:t>
            </w:r>
            <w:r>
              <w:rPr>
                <w:rFonts w:hint="eastAsia" w:ascii="宋体" w:hAnsi="宋体" w:cs="宋体"/>
                <w:color w:val="000000"/>
                <w:kern w:val="0"/>
                <w:szCs w:val="21"/>
              </w:rPr>
              <w:t>；</w:t>
            </w:r>
            <w:r>
              <w:rPr>
                <w:rFonts w:hint="eastAsia" w:ascii="宋体" w:hAnsi="宋体"/>
                <w:sz w:val="21"/>
                <w:szCs w:val="21"/>
              </w:rPr>
              <w:t>供应商管理、政府采购制度、</w:t>
            </w:r>
            <w:r>
              <w:rPr>
                <w:rFonts w:hint="eastAsia" w:ascii="宋体" w:hAnsi="宋体" w:cs="宋体"/>
                <w:kern w:val="0"/>
                <w:sz w:val="21"/>
                <w:szCs w:val="21"/>
              </w:rPr>
              <w:t>国际采购</w:t>
            </w:r>
            <w:r>
              <w:rPr>
                <w:rFonts w:hint="eastAsia" w:ascii="宋体" w:hAnsi="宋体" w:cs="宋体"/>
                <w:kern w:val="0"/>
                <w:sz w:val="21"/>
                <w:szCs w:val="21"/>
                <w:lang w:eastAsia="zh-CN"/>
              </w:rPr>
              <w:t>。</w:t>
            </w:r>
          </w:p>
          <w:p>
            <w:pPr>
              <w:spacing w:line="360" w:lineRule="exact"/>
              <w:rPr>
                <w:rFonts w:hint="eastAsia" w:ascii="宋体" w:hAnsi="宋体" w:eastAsia="宋体" w:cs="宋体"/>
                <w:color w:val="000000"/>
                <w:kern w:val="0"/>
                <w:szCs w:val="21"/>
                <w:lang w:val="en-US" w:eastAsia="zh-CN"/>
              </w:rPr>
            </w:pPr>
            <w:r>
              <w:rPr>
                <w:rFonts w:hint="eastAsia" w:ascii="宋体" w:hAnsi="宋体" w:cs="宋体"/>
                <w:color w:val="000000"/>
                <w:kern w:val="0"/>
                <w:szCs w:val="21"/>
              </w:rPr>
              <w:t>任务二、实训内容：</w:t>
            </w:r>
            <w:r>
              <w:rPr>
                <w:rFonts w:hint="eastAsia" w:ascii="宋体" w:hAnsi="宋体"/>
                <w:sz w:val="21"/>
                <w:szCs w:val="21"/>
              </w:rPr>
              <w:t>订货点采购法、JIT采购、MRP采购、供应链采购、招标采购</w:t>
            </w:r>
            <w:r>
              <w:rPr>
                <w:rFonts w:hint="eastAsia" w:ascii="宋体" w:hAnsi="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eastAsia="宋体" w:cs="宋体"/>
                <w:color w:val="000000"/>
                <w:kern w:val="0"/>
                <w:szCs w:val="21"/>
                <w:lang w:val="en-US" w:eastAsia="zh-CN"/>
              </w:rPr>
            </w:pPr>
            <w:r>
              <w:rPr>
                <w:rFonts w:hint="eastAsia" w:ascii="宋体" w:hAnsi="宋体" w:cs="宋体"/>
                <w:color w:val="000000"/>
                <w:kern w:val="0"/>
                <w:szCs w:val="21"/>
              </w:rPr>
              <w:t>教学方式：1.通过课堂讲授，掌握关键知识，满足教学要求，并充分利用多媒体课件等。2.通过学生分组进行实例设计</w:t>
            </w:r>
            <w:r>
              <w:rPr>
                <w:rFonts w:hint="eastAsia" w:ascii="宋体" w:hAnsi="宋体" w:cs="宋体"/>
                <w:color w:val="000000"/>
                <w:kern w:val="0"/>
                <w:szCs w:val="21"/>
                <w:lang w:eastAsia="zh-CN"/>
              </w:rPr>
              <w:t>、题目练习</w:t>
            </w:r>
            <w:r>
              <w:rPr>
                <w:rFonts w:hint="eastAsia" w:ascii="宋体" w:hAnsi="宋体" w:cs="宋体"/>
                <w:color w:val="000000"/>
                <w:kern w:val="0"/>
                <w:szCs w:val="21"/>
              </w:rPr>
              <w:t>，提高学生对知识的综合运用能力</w:t>
            </w:r>
            <w:r>
              <w:rPr>
                <w:rFonts w:hint="eastAsia" w:ascii="宋体" w:hAnsi="宋体" w:cs="宋体"/>
                <w:color w:val="000000"/>
                <w:kern w:val="0"/>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eastAsia="宋体" w:cs="宋体"/>
                <w:color w:val="000000"/>
                <w:kern w:val="0"/>
                <w:szCs w:val="21"/>
                <w:lang w:val="en-US" w:eastAsia="zh-CN"/>
              </w:rPr>
            </w:pPr>
            <w:r>
              <w:rPr>
                <w:rFonts w:hint="eastAsia" w:ascii="宋体" w:hAnsi="宋体" w:cs="宋体"/>
                <w:color w:val="000000"/>
                <w:kern w:val="0"/>
                <w:szCs w:val="21"/>
              </w:rPr>
              <w:t>评价方式：期末总成绩=期末考成绩×权重0.</w:t>
            </w:r>
            <w:r>
              <w:rPr>
                <w:rFonts w:hint="eastAsia" w:ascii="宋体" w:hAnsi="宋体" w:cs="宋体"/>
                <w:color w:val="000000"/>
                <w:kern w:val="0"/>
                <w:szCs w:val="21"/>
                <w:lang w:val="en-US" w:eastAsia="zh-CN"/>
              </w:rPr>
              <w:t>5</w:t>
            </w:r>
            <w:r>
              <w:rPr>
                <w:rFonts w:hint="eastAsia" w:ascii="宋体" w:hAnsi="宋体" w:cs="宋体"/>
                <w:color w:val="000000"/>
                <w:kern w:val="0"/>
                <w:szCs w:val="21"/>
              </w:rPr>
              <w:t>+考勤成绩×权重0.</w:t>
            </w:r>
            <w:r>
              <w:rPr>
                <w:rFonts w:hint="eastAsia" w:ascii="宋体" w:hAnsi="宋体" w:cs="宋体"/>
                <w:color w:val="000000"/>
                <w:kern w:val="0"/>
                <w:szCs w:val="21"/>
                <w:lang w:val="en-US" w:eastAsia="zh-CN"/>
              </w:rPr>
              <w:t>2</w:t>
            </w:r>
            <w:r>
              <w:rPr>
                <w:rFonts w:hint="eastAsia" w:ascii="宋体" w:hAnsi="宋体" w:cs="宋体"/>
                <w:color w:val="000000"/>
                <w:kern w:val="0"/>
                <w:szCs w:val="21"/>
              </w:rPr>
              <w:t>+课堂提问成绩×权重0.1+小组设计及</w:t>
            </w:r>
            <w:r>
              <w:rPr>
                <w:rFonts w:hint="eastAsia" w:ascii="宋体" w:hAnsi="宋体" w:cs="宋体"/>
                <w:color w:val="000000"/>
                <w:kern w:val="0"/>
                <w:szCs w:val="21"/>
                <w:lang w:eastAsia="zh-CN"/>
              </w:rPr>
              <w:t>练习</w:t>
            </w:r>
            <w:r>
              <w:rPr>
                <w:rFonts w:hint="eastAsia" w:ascii="宋体" w:hAnsi="宋体" w:cs="宋体"/>
                <w:color w:val="000000"/>
                <w:kern w:val="0"/>
                <w:szCs w:val="21"/>
              </w:rPr>
              <w:t>×权重0.1+</w:t>
            </w:r>
            <w:r>
              <w:rPr>
                <w:rFonts w:hint="eastAsia" w:ascii="宋体" w:hAnsi="宋体" w:cs="宋体"/>
                <w:color w:val="000000"/>
                <w:kern w:val="0"/>
                <w:szCs w:val="21"/>
                <w:lang w:eastAsia="zh-CN"/>
              </w:rPr>
              <w:t>作业</w:t>
            </w:r>
            <w:r>
              <w:rPr>
                <w:rFonts w:hint="eastAsia" w:ascii="宋体" w:hAnsi="宋体" w:cs="宋体"/>
                <w:color w:val="000000"/>
                <w:kern w:val="0"/>
                <w:szCs w:val="21"/>
              </w:rPr>
              <w:t>成绩×权重0.</w:t>
            </w:r>
            <w:r>
              <w:rPr>
                <w:rFonts w:hint="eastAsia" w:ascii="宋体" w:hAnsi="宋体" w:cs="宋体"/>
                <w:color w:val="000000"/>
                <w:kern w:val="0"/>
                <w:szCs w:val="21"/>
                <w:lang w:val="en-US" w:eastAsia="zh-CN"/>
              </w:rPr>
              <w:t>1</w:t>
            </w:r>
          </w:p>
          <w:p>
            <w:pPr>
              <w:widowControl/>
              <w:spacing w:line="360" w:lineRule="exact"/>
              <w:jc w:val="left"/>
              <w:rPr>
                <w:rFonts w:hint="eastAsia" w:ascii="宋体" w:hAnsi="宋体" w:cs="宋体"/>
                <w:color w:val="000000"/>
                <w:kern w:val="0"/>
                <w:szCs w:val="21"/>
              </w:rPr>
            </w:pPr>
            <w:r>
              <w:rPr>
                <w:rFonts w:hint="eastAsia" w:ascii="宋体" w:hAnsi="宋体" w:cs="宋体"/>
                <w:color w:val="000000"/>
                <w:kern w:val="0"/>
                <w:szCs w:val="21"/>
              </w:rPr>
              <w:t>考核方式：（一）期末考试（</w:t>
            </w:r>
            <w:r>
              <w:rPr>
                <w:rFonts w:hint="eastAsia" w:ascii="宋体" w:hAnsi="宋体" w:cs="宋体"/>
                <w:color w:val="000000"/>
                <w:kern w:val="0"/>
                <w:szCs w:val="21"/>
                <w:lang w:eastAsia="zh-CN"/>
              </w:rPr>
              <w:t>闭</w:t>
            </w:r>
            <w:r>
              <w:rPr>
                <w:rFonts w:hint="eastAsia" w:ascii="宋体" w:hAnsi="宋体" w:cs="宋体"/>
                <w:color w:val="000000"/>
                <w:kern w:val="0"/>
                <w:szCs w:val="21"/>
              </w:rPr>
              <w:t>卷，百分制，占总分</w:t>
            </w:r>
            <w:r>
              <w:rPr>
                <w:rFonts w:hint="eastAsia" w:ascii="宋体" w:hAnsi="宋体" w:cs="宋体"/>
                <w:color w:val="000000"/>
                <w:kern w:val="0"/>
                <w:szCs w:val="21"/>
                <w:lang w:val="en-US" w:eastAsia="zh-CN"/>
              </w:rPr>
              <w:t>5</w:t>
            </w:r>
            <w:r>
              <w:rPr>
                <w:rFonts w:hint="eastAsia" w:ascii="宋体" w:hAnsi="宋体" w:cs="宋体"/>
                <w:color w:val="000000"/>
                <w:kern w:val="0"/>
                <w:szCs w:val="21"/>
              </w:rPr>
              <w:t>0%）（二）课堂考勤（占总分</w:t>
            </w:r>
            <w:r>
              <w:rPr>
                <w:rFonts w:hint="eastAsia" w:ascii="宋体" w:hAnsi="宋体" w:cs="宋体"/>
                <w:color w:val="000000"/>
                <w:kern w:val="0"/>
                <w:szCs w:val="21"/>
                <w:lang w:val="en-US" w:eastAsia="zh-CN"/>
              </w:rPr>
              <w:t>20</w:t>
            </w:r>
            <w:r>
              <w:rPr>
                <w:rFonts w:hint="eastAsia" w:ascii="宋体" w:hAnsi="宋体" w:cs="宋体"/>
                <w:color w:val="000000"/>
                <w:kern w:val="0"/>
                <w:szCs w:val="21"/>
              </w:rPr>
              <w:t>%）</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（三）课堂提问（占总分10%）（四）小组设计及</w:t>
            </w:r>
            <w:r>
              <w:rPr>
                <w:rFonts w:hint="eastAsia" w:ascii="宋体" w:hAnsi="宋体" w:cs="宋体"/>
                <w:color w:val="000000"/>
                <w:kern w:val="0"/>
                <w:szCs w:val="21"/>
                <w:lang w:eastAsia="zh-CN"/>
              </w:rPr>
              <w:t>练习</w:t>
            </w:r>
            <w:r>
              <w:rPr>
                <w:rFonts w:hint="eastAsia" w:ascii="宋体" w:hAnsi="宋体" w:cs="宋体"/>
                <w:color w:val="000000"/>
                <w:kern w:val="0"/>
                <w:szCs w:val="21"/>
              </w:rPr>
              <w:t>（占总分1</w:t>
            </w:r>
            <w:r>
              <w:rPr>
                <w:rFonts w:hint="eastAsia" w:ascii="宋体" w:hAnsi="宋体" w:cs="宋体"/>
                <w:color w:val="000000"/>
                <w:kern w:val="0"/>
                <w:szCs w:val="21"/>
                <w:lang w:val="en-US" w:eastAsia="zh-CN"/>
              </w:rPr>
              <w:t>0</w:t>
            </w:r>
            <w:r>
              <w:rPr>
                <w:rFonts w:hint="eastAsia" w:ascii="宋体" w:hAnsi="宋体" w:cs="宋体"/>
                <w:color w:val="000000"/>
                <w:kern w:val="0"/>
                <w:szCs w:val="21"/>
              </w:rPr>
              <w:t>%）（五）</w:t>
            </w:r>
            <w:r>
              <w:rPr>
                <w:rFonts w:hint="eastAsia" w:ascii="宋体" w:hAnsi="宋体" w:cs="宋体"/>
                <w:color w:val="000000"/>
                <w:kern w:val="0"/>
                <w:szCs w:val="21"/>
                <w:lang w:eastAsia="zh-CN"/>
              </w:rPr>
              <w:t>作业</w:t>
            </w:r>
            <w:r>
              <w:rPr>
                <w:rFonts w:hint="eastAsia" w:ascii="宋体" w:hAnsi="宋体" w:cs="宋体"/>
                <w:color w:val="000000"/>
                <w:kern w:val="0"/>
                <w:szCs w:val="21"/>
              </w:rPr>
              <w:t>（占总分</w:t>
            </w:r>
            <w:r>
              <w:rPr>
                <w:rFonts w:hint="eastAsia" w:ascii="宋体" w:hAnsi="宋体" w:cs="宋体"/>
                <w:color w:val="000000"/>
                <w:kern w:val="0"/>
                <w:szCs w:val="21"/>
                <w:lang w:val="en-US" w:eastAsia="zh-CN"/>
              </w:rPr>
              <w:t>1</w:t>
            </w:r>
            <w:r>
              <w:rPr>
                <w:rFonts w:hint="eastAsia" w:ascii="宋体" w:hAnsi="宋体" w:cs="宋体"/>
                <w:color w:val="000000"/>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rPr>
              <w:t>条件保障：1.通过任务驱动型的项目活动，培养学生具有良好职业道德、专业水平，使学生掌握</w:t>
            </w:r>
            <w:r>
              <w:rPr>
                <w:rFonts w:hint="eastAsia" w:ascii="宋体" w:hAnsi="宋体" w:cs="宋体"/>
                <w:color w:val="000000"/>
                <w:kern w:val="0"/>
                <w:szCs w:val="21"/>
                <w:lang w:eastAsia="zh-CN"/>
              </w:rPr>
              <w:t>采购与供应</w:t>
            </w:r>
            <w:r>
              <w:rPr>
                <w:rFonts w:hint="eastAsia" w:ascii="宋体" w:hAnsi="宋体" w:cs="宋体"/>
                <w:color w:val="000000"/>
                <w:kern w:val="0"/>
                <w:szCs w:val="21"/>
              </w:rPr>
              <w:t>管理的基本知识与基本技能，形成一定学习能力和实践能力，并培养学生善于沟通和合作的团队意识，提高学生职业能力，并通过理论、实训相结合的教学方式，边讲边学、边学边</w:t>
            </w:r>
            <w:r>
              <w:rPr>
                <w:rFonts w:hint="eastAsia" w:ascii="宋体" w:hAnsi="宋体" w:cs="宋体"/>
                <w:color w:val="000000"/>
                <w:kern w:val="0"/>
                <w:szCs w:val="21"/>
                <w:lang w:eastAsia="zh-CN"/>
              </w:rPr>
              <w:t>练</w:t>
            </w:r>
            <w:r>
              <w:rPr>
                <w:rFonts w:hint="eastAsia" w:ascii="宋体" w:hAnsi="宋体" w:cs="宋体"/>
                <w:color w:val="000000"/>
                <w:kern w:val="0"/>
                <w:szCs w:val="21"/>
              </w:rPr>
              <w:t>、</w:t>
            </w:r>
            <w:r>
              <w:rPr>
                <w:rFonts w:hint="eastAsia" w:ascii="宋体" w:hAnsi="宋体" w:cs="宋体"/>
                <w:color w:val="000000"/>
                <w:kern w:val="0"/>
                <w:szCs w:val="21"/>
                <w:lang w:eastAsia="zh-CN"/>
              </w:rPr>
              <w:t>练</w:t>
            </w:r>
            <w:r>
              <w:rPr>
                <w:rFonts w:hint="eastAsia" w:ascii="宋体" w:hAnsi="宋体" w:cs="宋体"/>
                <w:color w:val="000000"/>
                <w:kern w:val="0"/>
                <w:szCs w:val="21"/>
              </w:rPr>
              <w:t>中学、学</w:t>
            </w:r>
            <w:r>
              <w:rPr>
                <w:rFonts w:hint="eastAsia" w:ascii="宋体" w:hAnsi="宋体" w:cs="宋体"/>
                <w:color w:val="000000"/>
                <w:kern w:val="0"/>
                <w:szCs w:val="21"/>
                <w:lang w:eastAsia="zh-CN"/>
              </w:rPr>
              <w:t>后练</w:t>
            </w:r>
            <w:r>
              <w:rPr>
                <w:rFonts w:hint="eastAsia" w:ascii="宋体" w:hAnsi="宋体" w:cs="宋体"/>
                <w:color w:val="000000"/>
                <w:kern w:val="0"/>
                <w:szCs w:val="21"/>
              </w:rPr>
              <w:t>，把学生培养成为具有良好职业道德的、具有</w:t>
            </w:r>
            <w:r>
              <w:rPr>
                <w:rFonts w:hint="eastAsia" w:ascii="宋体" w:hAnsi="宋体" w:cs="宋体"/>
                <w:color w:val="000000"/>
                <w:kern w:val="0"/>
                <w:szCs w:val="21"/>
                <w:lang w:eastAsia="zh-CN"/>
              </w:rPr>
              <w:t>采购</w:t>
            </w:r>
            <w:r>
              <w:rPr>
                <w:rFonts w:hint="eastAsia" w:ascii="宋体" w:hAnsi="宋体" w:cs="宋体"/>
                <w:color w:val="000000"/>
                <w:kern w:val="0"/>
                <w:szCs w:val="21"/>
              </w:rPr>
              <w:t>管理理论和实践能力的高素质技术技能人才，以适应市场对</w:t>
            </w:r>
            <w:r>
              <w:rPr>
                <w:rFonts w:hint="eastAsia" w:ascii="宋体" w:hAnsi="宋体" w:cs="宋体"/>
                <w:color w:val="000000"/>
                <w:kern w:val="0"/>
                <w:szCs w:val="21"/>
                <w:lang w:eastAsia="zh-CN"/>
              </w:rPr>
              <w:t>采购</w:t>
            </w:r>
            <w:r>
              <w:rPr>
                <w:rFonts w:hint="eastAsia" w:ascii="宋体" w:hAnsi="宋体" w:cs="宋体"/>
                <w:color w:val="000000"/>
                <w:kern w:val="0"/>
                <w:szCs w:val="21"/>
              </w:rPr>
              <w:t>人才的需求。</w:t>
            </w:r>
          </w:p>
          <w:p>
            <w:pPr>
              <w:spacing w:line="360" w:lineRule="exact"/>
              <w:ind w:firstLine="420" w:firstLineChars="200"/>
              <w:rPr>
                <w:rFonts w:hint="eastAsia" w:ascii="宋体" w:hAnsi="宋体" w:eastAsia="宋体" w:cs="宋体"/>
                <w:color w:val="000000"/>
                <w:kern w:val="0"/>
                <w:szCs w:val="21"/>
                <w:lang w:eastAsia="zh-CN"/>
              </w:rPr>
            </w:pPr>
            <w:r>
              <w:rPr>
                <w:rFonts w:hint="eastAsia" w:ascii="宋体" w:hAnsi="宋体" w:cs="宋体"/>
                <w:color w:val="000000"/>
                <w:kern w:val="0"/>
                <w:szCs w:val="21"/>
              </w:rPr>
              <w:t>2.</w:t>
            </w:r>
            <w:r>
              <w:rPr>
                <w:rFonts w:hint="eastAsia" w:ascii="宋体" w:hAnsi="宋体" w:cs="宋体"/>
                <w:color w:val="000000"/>
                <w:kern w:val="0"/>
                <w:szCs w:val="21"/>
                <w:lang w:eastAsia="zh-CN"/>
              </w:rPr>
              <w:t>运用实际的采购案例教学</w:t>
            </w: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4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color w:val="000000"/>
                <w:kern w:val="0"/>
                <w:szCs w:val="21"/>
              </w:rPr>
            </w:pPr>
            <w:r>
              <w:rPr>
                <w:rFonts w:hint="eastAsia" w:ascii="宋体" w:hAnsi="宋体" w:cs="宋体"/>
                <w:color w:val="000000"/>
                <w:kern w:val="0"/>
                <w:szCs w:val="21"/>
              </w:rPr>
              <w:t>课程名称</w:t>
            </w:r>
          </w:p>
        </w:tc>
        <w:tc>
          <w:tcPr>
            <w:tcW w:w="2880" w:type="dxa"/>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物流成本管理</w:t>
            </w:r>
          </w:p>
        </w:tc>
        <w:tc>
          <w:tcPr>
            <w:tcW w:w="1440"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color w:val="000000"/>
                <w:kern w:val="0"/>
                <w:szCs w:val="21"/>
              </w:rPr>
            </w:pPr>
            <w:r>
              <w:rPr>
                <w:rFonts w:hint="eastAsia" w:ascii="宋体" w:hAnsi="宋体" w:cs="宋体"/>
                <w:color w:val="000000"/>
                <w:kern w:val="0"/>
                <w:szCs w:val="21"/>
              </w:rPr>
              <w:t>学时</w:t>
            </w:r>
            <w:r>
              <w:rPr>
                <w:rFonts w:ascii="宋体" w:hAnsi="宋体" w:cs="宋体"/>
                <w:color w:val="000000"/>
                <w:kern w:val="0"/>
                <w:szCs w:val="21"/>
              </w:rPr>
              <w:t>/</w:t>
            </w:r>
            <w:r>
              <w:rPr>
                <w:rFonts w:hint="eastAsia" w:ascii="宋体" w:hAnsi="宋体" w:cs="宋体"/>
                <w:color w:val="000000"/>
                <w:kern w:val="0"/>
                <w:szCs w:val="21"/>
              </w:rPr>
              <w:t>学分</w:t>
            </w:r>
          </w:p>
        </w:tc>
        <w:tc>
          <w:tcPr>
            <w:tcW w:w="3240" w:type="dxa"/>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lang w:val="en-US" w:eastAsia="zh-CN"/>
              </w:rPr>
              <w:t>56</w:t>
            </w:r>
            <w:r>
              <w:rPr>
                <w:rFonts w:ascii="宋体" w:hAnsi="宋体" w:cs="宋体"/>
                <w:color w:val="000000"/>
                <w:kern w:val="0"/>
                <w:szCs w:val="21"/>
              </w:rPr>
              <w:t>/</w:t>
            </w:r>
            <w:r>
              <w:rPr>
                <w:rFonts w:hint="eastAsia" w:ascii="宋体" w:hAnsi="宋体" w:cs="宋体"/>
                <w:color w:val="000000"/>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rPr>
              <w:t>学习目标：</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一、总体目标</w:t>
            </w:r>
          </w:p>
          <w:p>
            <w:pPr>
              <w:spacing w:line="500" w:lineRule="exact"/>
              <w:ind w:firstLine="420" w:firstLineChars="200"/>
              <w:rPr>
                <w:rFonts w:hint="eastAsia"/>
                <w:sz w:val="21"/>
                <w:szCs w:val="21"/>
              </w:rPr>
            </w:pPr>
            <w:r>
              <w:rPr>
                <w:rFonts w:hint="eastAsia"/>
                <w:sz w:val="21"/>
                <w:szCs w:val="21"/>
              </w:rPr>
              <w:t>按照 “以能力为本位，以职业实践为主线，以项目课程为主体的模块化专业课程体系”的总体要求，该课程以形成基本物流成本管理能力为基本目标，努力打破学科课程的设计思路，围绕工作任务完成的需要来选择和组织课程内容，突出工作任务与知识的联系，让学生在活动的基础上掌握知识，提高课程内容与职业岗位能力要求的相关性及学生学后的就业能力。</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二、具体目标</w:t>
            </w:r>
          </w:p>
          <w:p>
            <w:pPr>
              <w:spacing w:line="500" w:lineRule="exact"/>
              <w:ind w:firstLine="315" w:firstLineChars="150"/>
              <w:rPr>
                <w:rFonts w:hint="eastAsia" w:ascii="宋体" w:hAnsi="宋体"/>
                <w:sz w:val="21"/>
                <w:szCs w:val="21"/>
              </w:rPr>
            </w:pPr>
            <w:r>
              <w:rPr>
                <w:rFonts w:hint="eastAsia" w:ascii="宋体" w:hAnsi="宋体" w:cs="宋体"/>
                <w:color w:val="000000"/>
                <w:kern w:val="0"/>
                <w:szCs w:val="21"/>
              </w:rPr>
              <w:t>1. 知识目标：</w:t>
            </w:r>
            <w:r>
              <w:rPr>
                <w:rFonts w:hint="eastAsia" w:ascii="宋体" w:hAnsi="宋体" w:cs="宋体"/>
                <w:color w:val="000000"/>
                <w:kern w:val="0"/>
                <w:szCs w:val="21"/>
                <w:lang w:eastAsia="zh-CN"/>
              </w:rPr>
              <w:t>了解</w:t>
            </w:r>
            <w:r>
              <w:rPr>
                <w:rFonts w:hint="eastAsia"/>
                <w:sz w:val="21"/>
                <w:szCs w:val="21"/>
              </w:rPr>
              <w:t>物流</w:t>
            </w:r>
            <w:r>
              <w:rPr>
                <w:rFonts w:hint="eastAsia" w:ascii="ˎ̥" w:hAnsi="ˎ̥"/>
                <w:color w:val="000000"/>
                <w:sz w:val="21"/>
                <w:szCs w:val="21"/>
              </w:rPr>
              <w:t>成本管理</w:t>
            </w:r>
            <w:r>
              <w:rPr>
                <w:rFonts w:hint="eastAsia" w:ascii="宋体" w:hAnsi="宋体"/>
                <w:sz w:val="21"/>
                <w:szCs w:val="21"/>
              </w:rPr>
              <w:t>基本理论</w:t>
            </w:r>
            <w:r>
              <w:rPr>
                <w:rFonts w:hint="eastAsia" w:ascii="ˎ̥" w:hAnsi="ˎ̥"/>
                <w:color w:val="000000"/>
                <w:sz w:val="21"/>
                <w:szCs w:val="21"/>
              </w:rPr>
              <w:t>，</w:t>
            </w:r>
            <w:r>
              <w:rPr>
                <w:rFonts w:hint="eastAsia"/>
                <w:sz w:val="21"/>
                <w:szCs w:val="21"/>
              </w:rPr>
              <w:t>掌握物流成本管理的层次，物流成本管理的综合评价法，物流成本管理的方法；熟悉物流成本管理的具体内容，物流成本管理的要点</w:t>
            </w:r>
            <w:r>
              <w:rPr>
                <w:rFonts w:hint="eastAsia"/>
                <w:sz w:val="21"/>
                <w:szCs w:val="21"/>
                <w:lang w:eastAsia="zh-CN"/>
              </w:rPr>
              <w:t>；掌握</w:t>
            </w:r>
            <w:r>
              <w:rPr>
                <w:rFonts w:hint="eastAsia"/>
                <w:sz w:val="21"/>
                <w:szCs w:val="21"/>
              </w:rPr>
              <w:t>物</w:t>
            </w:r>
            <w:r>
              <w:rPr>
                <w:rFonts w:hint="eastAsia" w:ascii="ˎ̥" w:hAnsi="ˎ̥"/>
                <w:color w:val="000000"/>
                <w:sz w:val="21"/>
                <w:szCs w:val="21"/>
              </w:rPr>
              <w:t>流作业成本法。</w:t>
            </w:r>
            <w:r>
              <w:rPr>
                <w:rFonts w:hint="eastAsia" w:ascii="ˎ̥" w:hAnsi="ˎ̥"/>
                <w:color w:val="000000"/>
                <w:sz w:val="21"/>
                <w:szCs w:val="21"/>
                <w:lang w:eastAsia="zh-CN"/>
              </w:rPr>
              <w:t>了解</w:t>
            </w:r>
            <w:r>
              <w:rPr>
                <w:rFonts w:hint="eastAsia" w:ascii="ˎ̥" w:hAnsi="ˎ̥"/>
                <w:color w:val="000000"/>
                <w:sz w:val="21"/>
                <w:szCs w:val="21"/>
              </w:rPr>
              <w:t>物流成本分析概述、</w:t>
            </w:r>
            <w:r>
              <w:rPr>
                <w:rFonts w:hint="eastAsia"/>
                <w:sz w:val="21"/>
                <w:szCs w:val="21"/>
              </w:rPr>
              <w:t>物</w:t>
            </w:r>
            <w:r>
              <w:rPr>
                <w:rFonts w:hint="eastAsia" w:ascii="ˎ̥" w:hAnsi="ˎ̥"/>
                <w:color w:val="000000"/>
                <w:sz w:val="21"/>
                <w:szCs w:val="21"/>
              </w:rPr>
              <w:t>流成本差异分析</w:t>
            </w:r>
            <w:r>
              <w:rPr>
                <w:rFonts w:hint="eastAsia"/>
                <w:sz w:val="21"/>
                <w:szCs w:val="21"/>
              </w:rPr>
              <w:t>、物</w:t>
            </w:r>
            <w:r>
              <w:rPr>
                <w:rFonts w:hint="eastAsia" w:ascii="ˎ̥" w:hAnsi="ˎ̥"/>
                <w:color w:val="000000"/>
                <w:sz w:val="21"/>
                <w:szCs w:val="21"/>
              </w:rPr>
              <w:t>流作业成本法分析</w:t>
            </w:r>
            <w:r>
              <w:rPr>
                <w:rFonts w:hint="eastAsia" w:ascii="ˎ̥" w:hAnsi="ˎ̥"/>
                <w:color w:val="000000"/>
                <w:sz w:val="21"/>
                <w:szCs w:val="21"/>
                <w:lang w:eastAsia="zh-CN"/>
              </w:rPr>
              <w:t>；</w:t>
            </w:r>
            <w:r>
              <w:rPr>
                <w:rFonts w:hint="eastAsia" w:ascii="ˎ̥" w:hAnsi="ˎ̥"/>
                <w:color w:val="000000"/>
                <w:sz w:val="21"/>
                <w:szCs w:val="21"/>
              </w:rPr>
              <w:t>物流成本预策</w:t>
            </w:r>
            <w:r>
              <w:rPr>
                <w:rFonts w:hint="eastAsia"/>
                <w:sz w:val="21"/>
                <w:szCs w:val="21"/>
              </w:rPr>
              <w:t>与</w:t>
            </w:r>
            <w:r>
              <w:rPr>
                <w:rFonts w:hint="eastAsia"/>
                <w:sz w:val="21"/>
                <w:szCs w:val="21"/>
                <w:lang w:eastAsia="zh-CN"/>
              </w:rPr>
              <w:t>决策</w:t>
            </w:r>
            <w:r>
              <w:rPr>
                <w:rFonts w:hint="eastAsia"/>
                <w:sz w:val="21"/>
                <w:szCs w:val="21"/>
              </w:rPr>
              <w:t>概述 、</w:t>
            </w:r>
            <w:r>
              <w:rPr>
                <w:rFonts w:hint="eastAsia" w:ascii="ˎ̥" w:hAnsi="ˎ̥"/>
                <w:color w:val="000000"/>
                <w:sz w:val="21"/>
                <w:szCs w:val="21"/>
              </w:rPr>
              <w:t>物流成本预策与决策方法。</w:t>
            </w:r>
            <w:r>
              <w:rPr>
                <w:rFonts w:hint="eastAsia"/>
                <w:sz w:val="21"/>
                <w:szCs w:val="21"/>
              </w:rPr>
              <w:t>掌握物流成本预测和决策的基本方法；</w:t>
            </w:r>
            <w:r>
              <w:rPr>
                <w:rFonts w:hint="eastAsia"/>
                <w:sz w:val="21"/>
                <w:szCs w:val="21"/>
                <w:lang w:eastAsia="zh-CN"/>
              </w:rPr>
              <w:t>了解</w:t>
            </w:r>
            <w:r>
              <w:rPr>
                <w:rFonts w:hint="eastAsia" w:ascii="ˎ̥" w:hAnsi="ˎ̥"/>
                <w:color w:val="000000"/>
                <w:sz w:val="21"/>
                <w:szCs w:val="21"/>
              </w:rPr>
              <w:t>物流运输成本概述</w:t>
            </w:r>
            <w:r>
              <w:rPr>
                <w:rFonts w:hint="eastAsia"/>
                <w:sz w:val="21"/>
                <w:szCs w:val="21"/>
              </w:rPr>
              <w:t>、</w:t>
            </w:r>
            <w:r>
              <w:rPr>
                <w:rFonts w:hint="eastAsia" w:ascii="ˎ̥" w:hAnsi="ˎ̥"/>
                <w:color w:val="000000"/>
                <w:sz w:val="21"/>
                <w:szCs w:val="21"/>
              </w:rPr>
              <w:t>核算</w:t>
            </w:r>
            <w:r>
              <w:rPr>
                <w:rFonts w:hint="eastAsia" w:ascii="ˎ̥" w:hAnsi="ˎ̥"/>
                <w:color w:val="000000"/>
                <w:sz w:val="21"/>
                <w:szCs w:val="21"/>
                <w:lang w:eastAsia="zh-CN"/>
              </w:rPr>
              <w:t>及其</w:t>
            </w:r>
            <w:r>
              <w:rPr>
                <w:rFonts w:hint="eastAsia" w:ascii="ˎ̥" w:hAnsi="ˎ̥"/>
                <w:color w:val="000000"/>
                <w:sz w:val="21"/>
                <w:szCs w:val="21"/>
              </w:rPr>
              <w:t>优化</w:t>
            </w:r>
            <w:r>
              <w:rPr>
                <w:rFonts w:hint="eastAsia" w:ascii="ˎ̥" w:hAnsi="ˎ̥"/>
                <w:color w:val="000000"/>
                <w:sz w:val="21"/>
                <w:szCs w:val="21"/>
                <w:lang w:eastAsia="zh-CN"/>
              </w:rPr>
              <w:t>；了解</w:t>
            </w:r>
            <w:r>
              <w:rPr>
                <w:rFonts w:hint="eastAsia" w:ascii="ˎ̥" w:hAnsi="ˎ̥"/>
                <w:color w:val="000000"/>
                <w:sz w:val="21"/>
                <w:szCs w:val="21"/>
              </w:rPr>
              <w:t>物流仓储成本概述</w:t>
            </w:r>
            <w:r>
              <w:rPr>
                <w:rFonts w:hint="eastAsia"/>
                <w:sz w:val="21"/>
                <w:szCs w:val="21"/>
              </w:rPr>
              <w:t>、</w:t>
            </w:r>
            <w:r>
              <w:rPr>
                <w:rFonts w:hint="eastAsia" w:ascii="ˎ̥" w:hAnsi="ˎ̥"/>
                <w:color w:val="000000"/>
                <w:sz w:val="21"/>
                <w:szCs w:val="21"/>
              </w:rPr>
              <w:t>核算</w:t>
            </w:r>
            <w:r>
              <w:rPr>
                <w:rFonts w:hint="eastAsia" w:ascii="ˎ̥" w:hAnsi="ˎ̥"/>
                <w:color w:val="000000"/>
                <w:sz w:val="21"/>
                <w:szCs w:val="21"/>
                <w:lang w:eastAsia="zh-CN"/>
              </w:rPr>
              <w:t>及其</w:t>
            </w:r>
            <w:r>
              <w:rPr>
                <w:rFonts w:hint="eastAsia" w:ascii="ˎ̥" w:hAnsi="ˎ̥"/>
                <w:color w:val="000000"/>
                <w:sz w:val="21"/>
                <w:szCs w:val="21"/>
              </w:rPr>
              <w:t>优化</w:t>
            </w:r>
            <w:r>
              <w:rPr>
                <w:rFonts w:hint="eastAsia"/>
                <w:sz w:val="21"/>
                <w:szCs w:val="21"/>
              </w:rPr>
              <w:t>。</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2.能力目标：掌握</w:t>
            </w:r>
            <w:r>
              <w:rPr>
                <w:rFonts w:hint="eastAsia" w:ascii="宋体" w:hAnsi="宋体" w:cs="宋体"/>
                <w:color w:val="000000"/>
                <w:kern w:val="0"/>
                <w:szCs w:val="21"/>
                <w:lang w:eastAsia="zh-CN"/>
              </w:rPr>
              <w:t>物流成本</w:t>
            </w:r>
            <w:r>
              <w:rPr>
                <w:rFonts w:hint="eastAsia" w:ascii="宋体" w:hAnsi="宋体" w:cs="宋体"/>
                <w:color w:val="000000"/>
                <w:kern w:val="0"/>
                <w:szCs w:val="21"/>
              </w:rPr>
              <w:t>管理基础知识、基本流程、基本方法和技能，解决企业</w:t>
            </w:r>
            <w:r>
              <w:rPr>
                <w:rFonts w:hint="eastAsia" w:ascii="宋体" w:hAnsi="宋体" w:cs="宋体"/>
                <w:color w:val="000000"/>
                <w:kern w:val="0"/>
                <w:szCs w:val="21"/>
                <w:lang w:eastAsia="zh-CN"/>
              </w:rPr>
              <w:t>物流成本</w:t>
            </w:r>
            <w:r>
              <w:rPr>
                <w:rFonts w:hint="eastAsia" w:ascii="宋体" w:hAnsi="宋体" w:cs="宋体"/>
                <w:color w:val="000000"/>
                <w:kern w:val="0"/>
                <w:szCs w:val="21"/>
              </w:rPr>
              <w:t>管理活动的实际问题，具备</w:t>
            </w:r>
            <w:r>
              <w:rPr>
                <w:rFonts w:hint="eastAsia" w:ascii="宋体" w:hAnsi="宋体" w:cs="宋体"/>
                <w:color w:val="000000"/>
                <w:kern w:val="0"/>
                <w:szCs w:val="21"/>
                <w:lang w:eastAsia="zh-CN"/>
              </w:rPr>
              <w:t>物流成本</w:t>
            </w:r>
            <w:r>
              <w:rPr>
                <w:rFonts w:hint="eastAsia" w:ascii="宋体" w:hAnsi="宋体" w:cs="宋体"/>
                <w:color w:val="000000"/>
                <w:kern w:val="0"/>
                <w:szCs w:val="21"/>
              </w:rPr>
              <w:t>管理人员的基本素质。</w:t>
            </w:r>
          </w:p>
          <w:p>
            <w:pPr>
              <w:numPr>
                <w:ilvl w:val="0"/>
                <w:numId w:val="30"/>
              </w:numPr>
              <w:spacing w:line="360" w:lineRule="exact"/>
              <w:rPr>
                <w:rFonts w:hint="eastAsia" w:ascii="宋体" w:hAnsi="宋体" w:cs="宋体"/>
                <w:color w:val="000000"/>
                <w:kern w:val="0"/>
                <w:szCs w:val="21"/>
              </w:rPr>
            </w:pPr>
            <w:r>
              <w:rPr>
                <w:rFonts w:hint="eastAsia" w:ascii="宋体" w:hAnsi="宋体" w:cs="宋体"/>
                <w:color w:val="000000"/>
                <w:kern w:val="0"/>
                <w:szCs w:val="21"/>
              </w:rPr>
              <w:t>素质目标：培养学生的综合分析、协调能力，实际</w:t>
            </w:r>
            <w:r>
              <w:rPr>
                <w:rFonts w:hint="eastAsia" w:ascii="宋体" w:hAnsi="宋体" w:cs="宋体"/>
                <w:color w:val="000000"/>
                <w:kern w:val="0"/>
                <w:szCs w:val="21"/>
                <w:lang w:eastAsia="zh-CN"/>
              </w:rPr>
              <w:t>解决问题的</w:t>
            </w:r>
            <w:r>
              <w:rPr>
                <w:rFonts w:hint="eastAsia" w:ascii="宋体" w:hAnsi="宋体" w:cs="宋体"/>
                <w:color w:val="000000"/>
                <w:kern w:val="0"/>
                <w:szCs w:val="21"/>
              </w:rPr>
              <w:t>能力</w:t>
            </w:r>
            <w:r>
              <w:rPr>
                <w:rFonts w:hint="eastAsia" w:ascii="宋体" w:hAnsi="宋体" w:cs="宋体"/>
                <w:color w:val="000000"/>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eastAsia="宋体" w:cs="宋体"/>
                <w:color w:val="000000"/>
                <w:kern w:val="0"/>
                <w:szCs w:val="21"/>
                <w:lang w:eastAsia="zh-CN"/>
              </w:rPr>
            </w:pPr>
            <w:r>
              <w:rPr>
                <w:rFonts w:hint="eastAsia" w:ascii="宋体" w:hAnsi="宋体" w:cs="宋体"/>
                <w:color w:val="000000"/>
                <w:kern w:val="0"/>
                <w:szCs w:val="21"/>
              </w:rPr>
              <w:t>学习内容：任务一、理论内容：</w:t>
            </w:r>
            <w:r>
              <w:rPr>
                <w:rFonts w:hint="eastAsia"/>
                <w:sz w:val="21"/>
                <w:szCs w:val="21"/>
              </w:rPr>
              <w:t>物流</w:t>
            </w:r>
            <w:r>
              <w:rPr>
                <w:rFonts w:hint="eastAsia" w:ascii="ˎ̥" w:hAnsi="ˎ̥"/>
                <w:color w:val="000000"/>
                <w:sz w:val="21"/>
                <w:szCs w:val="21"/>
              </w:rPr>
              <w:t>成本管理</w:t>
            </w:r>
            <w:r>
              <w:rPr>
                <w:rFonts w:hint="eastAsia" w:ascii="宋体" w:hAnsi="宋体"/>
                <w:sz w:val="21"/>
                <w:szCs w:val="21"/>
              </w:rPr>
              <w:t>基本理论</w:t>
            </w:r>
            <w:r>
              <w:rPr>
                <w:rFonts w:hint="eastAsia" w:ascii="ˎ̥" w:hAnsi="ˎ̥"/>
                <w:color w:val="000000"/>
                <w:sz w:val="21"/>
                <w:szCs w:val="21"/>
              </w:rPr>
              <w:t>，</w:t>
            </w:r>
            <w:r>
              <w:rPr>
                <w:rFonts w:hint="eastAsia"/>
                <w:sz w:val="21"/>
                <w:szCs w:val="21"/>
              </w:rPr>
              <w:t>物流成本管理的层次，物流成本管理的综合评价法，物流成本管理的方法；物流成本管理的具体内容，物流成本管理的要点</w:t>
            </w:r>
            <w:r>
              <w:rPr>
                <w:rFonts w:hint="eastAsia" w:ascii="宋体" w:hAnsi="宋体" w:cs="宋体"/>
                <w:color w:val="000000"/>
                <w:kern w:val="0"/>
                <w:szCs w:val="21"/>
              </w:rPr>
              <w:t>；</w:t>
            </w:r>
            <w:r>
              <w:rPr>
                <w:rFonts w:hint="eastAsia" w:ascii="ˎ̥" w:hAnsi="ˎ̥"/>
                <w:color w:val="000000"/>
                <w:sz w:val="21"/>
                <w:szCs w:val="21"/>
              </w:rPr>
              <w:t>物流成本分析概述</w:t>
            </w:r>
            <w:r>
              <w:rPr>
                <w:rFonts w:hint="eastAsia" w:ascii="宋体" w:hAnsi="宋体" w:cs="宋体"/>
                <w:color w:val="000000"/>
                <w:kern w:val="0"/>
                <w:szCs w:val="21"/>
              </w:rPr>
              <w:t>；</w:t>
            </w:r>
            <w:r>
              <w:rPr>
                <w:rFonts w:hint="eastAsia" w:ascii="ˎ̥" w:hAnsi="ˎ̥"/>
                <w:color w:val="000000"/>
                <w:sz w:val="21"/>
                <w:szCs w:val="21"/>
              </w:rPr>
              <w:t>物流成本预策</w:t>
            </w:r>
            <w:r>
              <w:rPr>
                <w:rFonts w:hint="eastAsia"/>
                <w:sz w:val="21"/>
                <w:szCs w:val="21"/>
              </w:rPr>
              <w:t>与</w:t>
            </w:r>
            <w:r>
              <w:rPr>
                <w:rFonts w:hint="eastAsia"/>
                <w:sz w:val="21"/>
                <w:szCs w:val="21"/>
                <w:lang w:eastAsia="zh-CN"/>
              </w:rPr>
              <w:t>决策</w:t>
            </w:r>
            <w:r>
              <w:rPr>
                <w:rFonts w:hint="eastAsia"/>
                <w:sz w:val="21"/>
                <w:szCs w:val="21"/>
              </w:rPr>
              <w:t>概述</w:t>
            </w:r>
            <w:r>
              <w:rPr>
                <w:rFonts w:hint="eastAsia"/>
                <w:sz w:val="21"/>
                <w:szCs w:val="21"/>
                <w:lang w:eastAsia="zh-CN"/>
              </w:rPr>
              <w:t>。</w:t>
            </w:r>
          </w:p>
          <w:p>
            <w:pPr>
              <w:spacing w:line="360" w:lineRule="exact"/>
              <w:rPr>
                <w:rFonts w:hint="eastAsia" w:ascii="宋体" w:hAnsi="宋体" w:eastAsia="宋体" w:cs="宋体"/>
                <w:color w:val="000000"/>
                <w:kern w:val="0"/>
                <w:szCs w:val="21"/>
                <w:lang w:val="en-US" w:eastAsia="zh-CN"/>
              </w:rPr>
            </w:pPr>
            <w:r>
              <w:rPr>
                <w:rFonts w:hint="eastAsia" w:ascii="宋体" w:hAnsi="宋体" w:cs="宋体"/>
                <w:color w:val="000000"/>
                <w:kern w:val="0"/>
                <w:szCs w:val="21"/>
              </w:rPr>
              <w:t>任务二、实训内容：</w:t>
            </w:r>
            <w:r>
              <w:rPr>
                <w:rFonts w:hint="eastAsia"/>
                <w:sz w:val="21"/>
                <w:szCs w:val="21"/>
              </w:rPr>
              <w:t>物</w:t>
            </w:r>
            <w:r>
              <w:rPr>
                <w:rFonts w:hint="eastAsia" w:ascii="ˎ̥" w:hAnsi="ˎ̥"/>
                <w:color w:val="000000"/>
                <w:sz w:val="21"/>
                <w:szCs w:val="21"/>
              </w:rPr>
              <w:t>流成本差异分析</w:t>
            </w:r>
            <w:r>
              <w:rPr>
                <w:rFonts w:hint="eastAsia" w:ascii="宋体" w:hAnsi="宋体" w:cs="宋体"/>
                <w:color w:val="000000"/>
                <w:kern w:val="0"/>
                <w:szCs w:val="21"/>
              </w:rPr>
              <w:t>；</w:t>
            </w:r>
            <w:r>
              <w:rPr>
                <w:rFonts w:hint="eastAsia"/>
                <w:sz w:val="21"/>
                <w:szCs w:val="21"/>
              </w:rPr>
              <w:t>物</w:t>
            </w:r>
            <w:r>
              <w:rPr>
                <w:rFonts w:hint="eastAsia" w:ascii="ˎ̥" w:hAnsi="ˎ̥"/>
                <w:color w:val="000000"/>
                <w:sz w:val="21"/>
                <w:szCs w:val="21"/>
              </w:rPr>
              <w:t>流作业成本法分析</w:t>
            </w:r>
            <w:r>
              <w:rPr>
                <w:rFonts w:hint="eastAsia" w:ascii="宋体" w:hAnsi="宋体" w:cs="宋体"/>
                <w:color w:val="000000"/>
                <w:kern w:val="0"/>
                <w:szCs w:val="21"/>
              </w:rPr>
              <w:t>；</w:t>
            </w:r>
            <w:r>
              <w:rPr>
                <w:rFonts w:hint="eastAsia" w:ascii="ˎ̥" w:hAnsi="ˎ̥"/>
                <w:color w:val="000000"/>
                <w:sz w:val="21"/>
                <w:szCs w:val="21"/>
              </w:rPr>
              <w:t>物流成本预策</w:t>
            </w:r>
            <w:r>
              <w:rPr>
                <w:rFonts w:hint="eastAsia" w:ascii="宋体" w:hAnsi="宋体" w:cs="宋体"/>
                <w:color w:val="000000"/>
                <w:kern w:val="0"/>
                <w:szCs w:val="21"/>
              </w:rPr>
              <w:t>；</w:t>
            </w:r>
            <w:r>
              <w:rPr>
                <w:rFonts w:hint="eastAsia" w:ascii="ˎ̥" w:hAnsi="ˎ̥"/>
                <w:color w:val="000000"/>
                <w:sz w:val="21"/>
                <w:szCs w:val="21"/>
              </w:rPr>
              <w:t>物流成本决策</w:t>
            </w:r>
            <w:r>
              <w:rPr>
                <w:rFonts w:hint="eastAsia" w:ascii="宋体" w:hAnsi="宋体" w:cs="宋体"/>
                <w:color w:val="000000"/>
                <w:kern w:val="0"/>
                <w:szCs w:val="21"/>
              </w:rPr>
              <w:t>；</w:t>
            </w:r>
            <w:r>
              <w:rPr>
                <w:rFonts w:hint="eastAsia" w:ascii="ˎ̥" w:hAnsi="ˎ̥"/>
                <w:color w:val="000000"/>
                <w:sz w:val="21"/>
                <w:szCs w:val="21"/>
              </w:rPr>
              <w:t>物流运输成本核算</w:t>
            </w:r>
            <w:r>
              <w:rPr>
                <w:rFonts w:hint="eastAsia" w:ascii="ˎ̥" w:hAnsi="ˎ̥"/>
                <w:color w:val="000000"/>
                <w:sz w:val="21"/>
                <w:szCs w:val="21"/>
                <w:lang w:eastAsia="zh-CN"/>
              </w:rPr>
              <w:t>；</w:t>
            </w:r>
            <w:r>
              <w:rPr>
                <w:rFonts w:hint="eastAsia" w:ascii="ˎ̥" w:hAnsi="ˎ̥"/>
                <w:color w:val="000000"/>
                <w:sz w:val="21"/>
                <w:szCs w:val="21"/>
              </w:rPr>
              <w:t>物流仓储成本核算</w:t>
            </w:r>
            <w:r>
              <w:rPr>
                <w:rFonts w:hint="eastAsia" w:ascii="ˎ̥" w:hAnsi="ˎ̥"/>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eastAsia="宋体" w:cs="宋体"/>
                <w:color w:val="000000"/>
                <w:kern w:val="0"/>
                <w:szCs w:val="21"/>
                <w:lang w:eastAsia="zh-CN"/>
              </w:rPr>
            </w:pPr>
            <w:r>
              <w:rPr>
                <w:rFonts w:hint="eastAsia" w:ascii="宋体" w:hAnsi="宋体" w:cs="宋体"/>
                <w:color w:val="000000"/>
                <w:kern w:val="0"/>
                <w:szCs w:val="21"/>
              </w:rPr>
              <w:t>教学方式：1.通过课堂讲授，掌握关键知识，满足教学要求，并充分利用多媒体课件等。2.</w:t>
            </w:r>
            <w:r>
              <w:rPr>
                <w:rFonts w:hint="eastAsia" w:ascii="宋体" w:hAnsi="宋体" w:cs="宋体"/>
                <w:color w:val="000000"/>
                <w:kern w:val="0"/>
                <w:szCs w:val="21"/>
                <w:lang w:eastAsia="zh-CN"/>
              </w:rPr>
              <w:t>运用</w:t>
            </w:r>
            <w:r>
              <w:rPr>
                <w:rFonts w:hint="eastAsia" w:ascii="宋体" w:hAnsi="宋体" w:cs="宋体"/>
                <w:color w:val="000000"/>
                <w:kern w:val="0"/>
                <w:szCs w:val="21"/>
              </w:rPr>
              <w:t>实</w:t>
            </w:r>
            <w:r>
              <w:rPr>
                <w:rFonts w:hint="eastAsia" w:ascii="宋体" w:hAnsi="宋体" w:cs="宋体"/>
                <w:color w:val="000000"/>
                <w:kern w:val="0"/>
                <w:szCs w:val="21"/>
                <w:lang w:eastAsia="zh-CN"/>
              </w:rPr>
              <w:t>际案</w:t>
            </w:r>
            <w:r>
              <w:rPr>
                <w:rFonts w:hint="eastAsia" w:ascii="宋体" w:hAnsi="宋体" w:cs="宋体"/>
                <w:color w:val="000000"/>
                <w:kern w:val="0"/>
                <w:szCs w:val="21"/>
              </w:rPr>
              <w:t>例进行设计</w:t>
            </w:r>
            <w:r>
              <w:rPr>
                <w:rFonts w:hint="eastAsia" w:ascii="宋体" w:hAnsi="宋体" w:cs="宋体"/>
                <w:color w:val="000000"/>
                <w:kern w:val="0"/>
                <w:szCs w:val="21"/>
                <w:lang w:eastAsia="zh-CN"/>
              </w:rPr>
              <w:t>，</w:t>
            </w:r>
            <w:r>
              <w:rPr>
                <w:rFonts w:hint="eastAsia" w:ascii="宋体" w:hAnsi="宋体" w:cs="宋体"/>
                <w:color w:val="000000"/>
                <w:kern w:val="0"/>
                <w:szCs w:val="21"/>
              </w:rPr>
              <w:t>学生</w:t>
            </w:r>
            <w:r>
              <w:rPr>
                <w:rFonts w:hint="eastAsia" w:ascii="宋体" w:hAnsi="宋体" w:cs="宋体"/>
                <w:color w:val="000000"/>
                <w:kern w:val="0"/>
                <w:szCs w:val="21"/>
                <w:lang w:eastAsia="zh-CN"/>
              </w:rPr>
              <w:t>进行课堂</w:t>
            </w:r>
            <w:r>
              <w:rPr>
                <w:rFonts w:hint="eastAsia" w:ascii="宋体" w:hAnsi="宋体" w:cs="宋体"/>
                <w:color w:val="000000"/>
                <w:kern w:val="0"/>
                <w:szCs w:val="21"/>
              </w:rPr>
              <w:t>仿真演练，提高学生综合运用知识</w:t>
            </w:r>
            <w:r>
              <w:rPr>
                <w:rFonts w:hint="eastAsia" w:ascii="宋体" w:hAnsi="宋体" w:cs="宋体"/>
                <w:color w:val="000000"/>
                <w:kern w:val="0"/>
                <w:szCs w:val="21"/>
                <w:lang w:eastAsia="zh-CN"/>
              </w:rPr>
              <w:t>及解决问题</w:t>
            </w:r>
            <w:r>
              <w:rPr>
                <w:rFonts w:hint="eastAsia" w:ascii="宋体" w:hAnsi="宋体" w:cs="宋体"/>
                <w:color w:val="000000"/>
                <w:kern w:val="0"/>
                <w:szCs w:val="21"/>
              </w:rPr>
              <w:t>的能力</w:t>
            </w:r>
            <w:r>
              <w:rPr>
                <w:rFonts w:hint="eastAsia" w:ascii="宋体" w:hAnsi="宋体" w:cs="宋体"/>
                <w:color w:val="000000"/>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eastAsia="宋体" w:cs="宋体"/>
                <w:color w:val="000000"/>
                <w:kern w:val="0"/>
                <w:szCs w:val="21"/>
                <w:lang w:val="en-US" w:eastAsia="zh-CN"/>
              </w:rPr>
            </w:pPr>
            <w:r>
              <w:rPr>
                <w:rFonts w:hint="eastAsia" w:ascii="宋体" w:hAnsi="宋体" w:cs="宋体"/>
                <w:color w:val="000000"/>
                <w:kern w:val="0"/>
                <w:szCs w:val="21"/>
              </w:rPr>
              <w:t>评价方式：期末总成绩=期末考成绩×权重0.</w:t>
            </w:r>
            <w:r>
              <w:rPr>
                <w:rFonts w:hint="eastAsia" w:ascii="宋体" w:hAnsi="宋体" w:cs="宋体"/>
                <w:color w:val="000000"/>
                <w:kern w:val="0"/>
                <w:szCs w:val="21"/>
                <w:lang w:val="en-US" w:eastAsia="zh-CN"/>
              </w:rPr>
              <w:t>5</w:t>
            </w:r>
            <w:r>
              <w:rPr>
                <w:rFonts w:hint="eastAsia" w:ascii="宋体" w:hAnsi="宋体" w:cs="宋体"/>
                <w:color w:val="000000"/>
                <w:kern w:val="0"/>
                <w:szCs w:val="21"/>
              </w:rPr>
              <w:t>+考勤成绩×权重0.</w:t>
            </w:r>
            <w:r>
              <w:rPr>
                <w:rFonts w:hint="eastAsia" w:ascii="宋体" w:hAnsi="宋体" w:cs="宋体"/>
                <w:color w:val="000000"/>
                <w:kern w:val="0"/>
                <w:szCs w:val="21"/>
                <w:lang w:val="en-US" w:eastAsia="zh-CN"/>
              </w:rPr>
              <w:t>2</w:t>
            </w:r>
            <w:r>
              <w:rPr>
                <w:rFonts w:hint="eastAsia" w:ascii="宋体" w:hAnsi="宋体" w:cs="宋体"/>
                <w:color w:val="000000"/>
                <w:kern w:val="0"/>
                <w:szCs w:val="21"/>
              </w:rPr>
              <w:t>+课堂提问成绩×权重0.1+小组设计及</w:t>
            </w:r>
            <w:r>
              <w:rPr>
                <w:rFonts w:hint="eastAsia" w:ascii="宋体" w:hAnsi="宋体" w:cs="宋体"/>
                <w:color w:val="000000"/>
                <w:kern w:val="0"/>
                <w:szCs w:val="21"/>
                <w:lang w:eastAsia="zh-CN"/>
              </w:rPr>
              <w:t>练习</w:t>
            </w:r>
            <w:r>
              <w:rPr>
                <w:rFonts w:hint="eastAsia" w:ascii="宋体" w:hAnsi="宋体" w:cs="宋体"/>
                <w:color w:val="000000"/>
                <w:kern w:val="0"/>
                <w:szCs w:val="21"/>
              </w:rPr>
              <w:t>×权重0.1+</w:t>
            </w:r>
            <w:r>
              <w:rPr>
                <w:rFonts w:hint="eastAsia" w:ascii="宋体" w:hAnsi="宋体" w:cs="宋体"/>
                <w:color w:val="000000"/>
                <w:kern w:val="0"/>
                <w:szCs w:val="21"/>
                <w:lang w:eastAsia="zh-CN"/>
              </w:rPr>
              <w:t>作业</w:t>
            </w:r>
            <w:r>
              <w:rPr>
                <w:rFonts w:hint="eastAsia" w:ascii="宋体" w:hAnsi="宋体" w:cs="宋体"/>
                <w:color w:val="000000"/>
                <w:kern w:val="0"/>
                <w:szCs w:val="21"/>
              </w:rPr>
              <w:t>成绩×权重0.</w:t>
            </w:r>
            <w:r>
              <w:rPr>
                <w:rFonts w:hint="eastAsia" w:ascii="宋体" w:hAnsi="宋体" w:cs="宋体"/>
                <w:color w:val="000000"/>
                <w:kern w:val="0"/>
                <w:szCs w:val="21"/>
                <w:lang w:val="en-US" w:eastAsia="zh-CN"/>
              </w:rPr>
              <w:t>1</w:t>
            </w:r>
          </w:p>
          <w:p>
            <w:pPr>
              <w:widowControl/>
              <w:spacing w:line="360" w:lineRule="exact"/>
              <w:jc w:val="left"/>
              <w:rPr>
                <w:rFonts w:hint="eastAsia" w:ascii="宋体" w:hAnsi="宋体" w:cs="宋体"/>
                <w:color w:val="000000"/>
                <w:kern w:val="0"/>
                <w:szCs w:val="21"/>
              </w:rPr>
            </w:pPr>
            <w:r>
              <w:rPr>
                <w:rFonts w:hint="eastAsia" w:ascii="宋体" w:hAnsi="宋体" w:cs="宋体"/>
                <w:color w:val="000000"/>
                <w:kern w:val="0"/>
                <w:szCs w:val="21"/>
              </w:rPr>
              <w:t>考核方式：（一）期末考试（</w:t>
            </w:r>
            <w:r>
              <w:rPr>
                <w:rFonts w:hint="eastAsia" w:ascii="宋体" w:hAnsi="宋体" w:cs="宋体"/>
                <w:color w:val="000000"/>
                <w:kern w:val="0"/>
                <w:szCs w:val="21"/>
                <w:lang w:eastAsia="zh-CN"/>
              </w:rPr>
              <w:t>闭</w:t>
            </w:r>
            <w:r>
              <w:rPr>
                <w:rFonts w:hint="eastAsia" w:ascii="宋体" w:hAnsi="宋体" w:cs="宋体"/>
                <w:color w:val="000000"/>
                <w:kern w:val="0"/>
                <w:szCs w:val="21"/>
              </w:rPr>
              <w:t>卷，百分制，占总分</w:t>
            </w:r>
            <w:r>
              <w:rPr>
                <w:rFonts w:hint="eastAsia" w:ascii="宋体" w:hAnsi="宋体" w:cs="宋体"/>
                <w:color w:val="000000"/>
                <w:kern w:val="0"/>
                <w:szCs w:val="21"/>
                <w:lang w:val="en-US" w:eastAsia="zh-CN"/>
              </w:rPr>
              <w:t>5</w:t>
            </w:r>
            <w:r>
              <w:rPr>
                <w:rFonts w:hint="eastAsia" w:ascii="宋体" w:hAnsi="宋体" w:cs="宋体"/>
                <w:color w:val="000000"/>
                <w:kern w:val="0"/>
                <w:szCs w:val="21"/>
              </w:rPr>
              <w:t>0%）（二）课堂考勤（占总分</w:t>
            </w:r>
            <w:r>
              <w:rPr>
                <w:rFonts w:hint="eastAsia" w:ascii="宋体" w:hAnsi="宋体" w:cs="宋体"/>
                <w:color w:val="000000"/>
                <w:kern w:val="0"/>
                <w:szCs w:val="21"/>
                <w:lang w:val="en-US" w:eastAsia="zh-CN"/>
              </w:rPr>
              <w:t>20</w:t>
            </w:r>
            <w:r>
              <w:rPr>
                <w:rFonts w:hint="eastAsia" w:ascii="宋体" w:hAnsi="宋体" w:cs="宋体"/>
                <w:color w:val="000000"/>
                <w:kern w:val="0"/>
                <w:szCs w:val="21"/>
              </w:rPr>
              <w:t>%）</w:t>
            </w:r>
          </w:p>
          <w:p>
            <w:pPr>
              <w:spacing w:line="360" w:lineRule="exact"/>
              <w:rPr>
                <w:rFonts w:hint="eastAsia" w:ascii="宋体" w:hAnsi="宋体" w:cs="宋体"/>
                <w:color w:val="000000"/>
                <w:kern w:val="0"/>
                <w:szCs w:val="21"/>
              </w:rPr>
            </w:pPr>
            <w:r>
              <w:rPr>
                <w:rFonts w:hint="eastAsia" w:ascii="宋体" w:hAnsi="宋体" w:cs="宋体"/>
                <w:color w:val="000000"/>
                <w:kern w:val="0"/>
                <w:szCs w:val="21"/>
              </w:rPr>
              <w:t>（三）课堂提问（占总分10%）（四）</w:t>
            </w:r>
            <w:r>
              <w:rPr>
                <w:rFonts w:hint="eastAsia" w:ascii="宋体" w:hAnsi="宋体" w:cs="宋体"/>
                <w:color w:val="000000"/>
                <w:kern w:val="0"/>
                <w:szCs w:val="21"/>
                <w:lang w:eastAsia="zh-CN"/>
              </w:rPr>
              <w:t>课堂演练</w:t>
            </w:r>
            <w:r>
              <w:rPr>
                <w:rFonts w:hint="eastAsia" w:ascii="宋体" w:hAnsi="宋体" w:cs="宋体"/>
                <w:color w:val="000000"/>
                <w:kern w:val="0"/>
                <w:szCs w:val="21"/>
              </w:rPr>
              <w:t>（占总分1</w:t>
            </w:r>
            <w:r>
              <w:rPr>
                <w:rFonts w:hint="eastAsia" w:ascii="宋体" w:hAnsi="宋体" w:cs="宋体"/>
                <w:color w:val="000000"/>
                <w:kern w:val="0"/>
                <w:szCs w:val="21"/>
                <w:lang w:val="en-US" w:eastAsia="zh-CN"/>
              </w:rPr>
              <w:t>0</w:t>
            </w:r>
            <w:r>
              <w:rPr>
                <w:rFonts w:hint="eastAsia" w:ascii="宋体" w:hAnsi="宋体" w:cs="宋体"/>
                <w:color w:val="000000"/>
                <w:kern w:val="0"/>
                <w:szCs w:val="21"/>
              </w:rPr>
              <w:t>%）（五）</w:t>
            </w:r>
            <w:r>
              <w:rPr>
                <w:rFonts w:hint="eastAsia" w:ascii="宋体" w:hAnsi="宋体" w:cs="宋体"/>
                <w:color w:val="000000"/>
                <w:kern w:val="0"/>
                <w:szCs w:val="21"/>
                <w:lang w:eastAsia="zh-CN"/>
              </w:rPr>
              <w:t>作业</w:t>
            </w:r>
            <w:r>
              <w:rPr>
                <w:rFonts w:hint="eastAsia" w:ascii="宋体" w:hAnsi="宋体" w:cs="宋体"/>
                <w:color w:val="000000"/>
                <w:kern w:val="0"/>
                <w:szCs w:val="21"/>
              </w:rPr>
              <w:t>（占总分</w:t>
            </w:r>
            <w:r>
              <w:rPr>
                <w:rFonts w:hint="eastAsia" w:ascii="宋体" w:hAnsi="宋体" w:cs="宋体"/>
                <w:color w:val="000000"/>
                <w:kern w:val="0"/>
                <w:szCs w:val="21"/>
                <w:lang w:val="en-US" w:eastAsia="zh-CN"/>
              </w:rPr>
              <w:t>1</w:t>
            </w:r>
            <w:r>
              <w:rPr>
                <w:rFonts w:hint="eastAsia" w:ascii="宋体" w:hAnsi="宋体" w:cs="宋体"/>
                <w:color w:val="000000"/>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0" w:type="dxa"/>
            <w:gridSpan w:val="4"/>
            <w:tcBorders>
              <w:top w:val="single" w:color="auto" w:sz="4" w:space="0"/>
              <w:left w:val="single" w:color="auto" w:sz="4" w:space="0"/>
              <w:bottom w:val="single" w:color="auto" w:sz="4" w:space="0"/>
              <w:right w:val="single" w:color="auto" w:sz="4" w:space="0"/>
            </w:tcBorders>
            <w:vAlign w:val="top"/>
          </w:tcPr>
          <w:p>
            <w:pPr>
              <w:spacing w:line="360" w:lineRule="exact"/>
              <w:rPr>
                <w:rFonts w:hint="eastAsia" w:ascii="宋体" w:hAnsi="宋体" w:cs="宋体"/>
                <w:color w:val="000000"/>
                <w:kern w:val="0"/>
                <w:szCs w:val="21"/>
              </w:rPr>
            </w:pPr>
            <w:r>
              <w:rPr>
                <w:rFonts w:hint="eastAsia" w:ascii="宋体" w:hAnsi="宋体" w:cs="宋体"/>
                <w:color w:val="000000"/>
                <w:kern w:val="0"/>
                <w:szCs w:val="21"/>
              </w:rPr>
              <w:t>条件保障：通过学</w:t>
            </w:r>
            <w:r>
              <w:rPr>
                <w:rFonts w:hint="eastAsia" w:ascii="宋体" w:hAnsi="宋体" w:cs="宋体"/>
                <w:color w:val="000000"/>
                <w:kern w:val="0"/>
                <w:szCs w:val="21"/>
                <w:lang w:eastAsia="zh-CN"/>
              </w:rPr>
              <w:t>练</w:t>
            </w:r>
            <w:r>
              <w:rPr>
                <w:rFonts w:hint="eastAsia" w:ascii="宋体" w:hAnsi="宋体" w:cs="宋体"/>
                <w:color w:val="000000"/>
                <w:kern w:val="0"/>
                <w:szCs w:val="21"/>
              </w:rPr>
              <w:t>结合、任务驱动型的</w:t>
            </w:r>
            <w:r>
              <w:rPr>
                <w:rFonts w:hint="eastAsia" w:ascii="宋体" w:hAnsi="宋体" w:cs="宋体"/>
                <w:color w:val="000000"/>
                <w:kern w:val="0"/>
                <w:szCs w:val="21"/>
                <w:lang w:eastAsia="zh-CN"/>
              </w:rPr>
              <w:t>课堂</w:t>
            </w:r>
            <w:r>
              <w:rPr>
                <w:rFonts w:hint="eastAsia" w:ascii="宋体" w:hAnsi="宋体" w:cs="宋体"/>
                <w:color w:val="000000"/>
                <w:kern w:val="0"/>
                <w:szCs w:val="21"/>
              </w:rPr>
              <w:t>活动，培养学生具</w:t>
            </w:r>
            <w:r>
              <w:rPr>
                <w:rFonts w:hint="eastAsia" w:ascii="宋体" w:hAnsi="宋体" w:cs="宋体"/>
                <w:color w:val="000000"/>
                <w:kern w:val="0"/>
                <w:szCs w:val="21"/>
                <w:lang w:eastAsia="zh-CN"/>
              </w:rPr>
              <w:t>备</w:t>
            </w:r>
            <w:r>
              <w:rPr>
                <w:rFonts w:hint="eastAsia" w:ascii="宋体" w:hAnsi="宋体" w:cs="宋体"/>
                <w:color w:val="000000"/>
                <w:kern w:val="0"/>
                <w:szCs w:val="21"/>
              </w:rPr>
              <w:t>良好职业道德、专业水平，使学生掌握</w:t>
            </w:r>
            <w:r>
              <w:rPr>
                <w:rFonts w:hint="eastAsia" w:ascii="宋体" w:hAnsi="宋体" w:cs="宋体"/>
                <w:color w:val="000000"/>
                <w:kern w:val="0"/>
                <w:szCs w:val="21"/>
                <w:lang w:eastAsia="zh-CN"/>
              </w:rPr>
              <w:t>物流成本</w:t>
            </w:r>
            <w:r>
              <w:rPr>
                <w:rFonts w:hint="eastAsia" w:ascii="宋体" w:hAnsi="宋体" w:cs="宋体"/>
                <w:color w:val="000000"/>
                <w:kern w:val="0"/>
                <w:szCs w:val="21"/>
              </w:rPr>
              <w:t>管理的基本知识与基本技能，形成一定学习能力和实践能力，并培养学生善于沟通</w:t>
            </w:r>
            <w:r>
              <w:rPr>
                <w:rFonts w:hint="eastAsia" w:ascii="宋体" w:hAnsi="宋体" w:cs="宋体"/>
                <w:color w:val="000000"/>
                <w:kern w:val="0"/>
                <w:szCs w:val="21"/>
                <w:lang w:eastAsia="zh-CN"/>
              </w:rPr>
              <w:t>与</w:t>
            </w:r>
            <w:r>
              <w:rPr>
                <w:rFonts w:hint="eastAsia" w:ascii="宋体" w:hAnsi="宋体" w:cs="宋体"/>
                <w:color w:val="000000"/>
                <w:kern w:val="0"/>
                <w:szCs w:val="21"/>
              </w:rPr>
              <w:t>合作的团队意识，环保、节能意识，提高学生职业能力，并通过理论</w:t>
            </w:r>
            <w:r>
              <w:rPr>
                <w:rFonts w:hint="eastAsia" w:ascii="宋体" w:hAnsi="宋体" w:cs="宋体"/>
                <w:color w:val="000000"/>
                <w:kern w:val="0"/>
                <w:szCs w:val="21"/>
                <w:lang w:eastAsia="zh-CN"/>
              </w:rPr>
              <w:t>与</w:t>
            </w:r>
            <w:r>
              <w:rPr>
                <w:rFonts w:hint="eastAsia" w:ascii="宋体" w:hAnsi="宋体" w:cs="宋体"/>
                <w:color w:val="000000"/>
                <w:kern w:val="0"/>
                <w:szCs w:val="21"/>
              </w:rPr>
              <w:t>实训相结合的教学方式，边讲边学、边学边</w:t>
            </w:r>
            <w:r>
              <w:rPr>
                <w:rFonts w:hint="eastAsia" w:ascii="宋体" w:hAnsi="宋体" w:cs="宋体"/>
                <w:color w:val="000000"/>
                <w:kern w:val="0"/>
                <w:szCs w:val="21"/>
                <w:lang w:eastAsia="zh-CN"/>
              </w:rPr>
              <w:t>练</w:t>
            </w:r>
            <w:r>
              <w:rPr>
                <w:rFonts w:hint="eastAsia" w:ascii="宋体" w:hAnsi="宋体" w:cs="宋体"/>
                <w:color w:val="000000"/>
                <w:kern w:val="0"/>
                <w:szCs w:val="21"/>
              </w:rPr>
              <w:t>、</w:t>
            </w:r>
            <w:r>
              <w:rPr>
                <w:rFonts w:hint="eastAsia" w:ascii="宋体" w:hAnsi="宋体" w:cs="宋体"/>
                <w:color w:val="000000"/>
                <w:kern w:val="0"/>
                <w:szCs w:val="21"/>
                <w:lang w:eastAsia="zh-CN"/>
              </w:rPr>
              <w:t>练</w:t>
            </w:r>
            <w:r>
              <w:rPr>
                <w:rFonts w:hint="eastAsia" w:ascii="宋体" w:hAnsi="宋体" w:cs="宋体"/>
                <w:color w:val="000000"/>
                <w:kern w:val="0"/>
                <w:szCs w:val="21"/>
              </w:rPr>
              <w:t>中学、学中</w:t>
            </w:r>
            <w:r>
              <w:rPr>
                <w:rFonts w:hint="eastAsia" w:ascii="宋体" w:hAnsi="宋体" w:cs="宋体"/>
                <w:color w:val="000000"/>
                <w:kern w:val="0"/>
                <w:szCs w:val="21"/>
                <w:lang w:eastAsia="zh-CN"/>
              </w:rPr>
              <w:t>练</w:t>
            </w:r>
            <w:r>
              <w:rPr>
                <w:rFonts w:hint="eastAsia" w:ascii="宋体" w:hAnsi="宋体" w:cs="宋体"/>
                <w:color w:val="000000"/>
                <w:kern w:val="0"/>
                <w:szCs w:val="21"/>
              </w:rPr>
              <w:t>，把学生培养成为具有良好职业道德的、具</w:t>
            </w:r>
            <w:r>
              <w:rPr>
                <w:rFonts w:hint="eastAsia" w:ascii="宋体" w:hAnsi="宋体" w:cs="宋体"/>
                <w:color w:val="000000"/>
                <w:kern w:val="0"/>
                <w:szCs w:val="21"/>
                <w:lang w:eastAsia="zh-CN"/>
              </w:rPr>
              <w:t>备物流成本</w:t>
            </w:r>
            <w:r>
              <w:rPr>
                <w:rFonts w:hint="eastAsia" w:ascii="宋体" w:hAnsi="宋体" w:cs="宋体"/>
                <w:color w:val="000000"/>
                <w:kern w:val="0"/>
                <w:szCs w:val="21"/>
              </w:rPr>
              <w:t>管理理论和实践能力的高素质技术技能物流人才，以适应市场对物流人才的需求。</w:t>
            </w: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p>
            <w:pPr>
              <w:spacing w:line="360" w:lineRule="exact"/>
              <w:rPr>
                <w:rFonts w:hint="eastAsia" w:ascii="宋体" w:hAnsi="宋体" w:cs="宋体"/>
                <w:color w:val="000000"/>
                <w:kern w:val="0"/>
                <w:szCs w:val="21"/>
              </w:rPr>
            </w:pPr>
          </w:p>
        </w:tc>
      </w:tr>
    </w:tbl>
    <w:p>
      <w:pPr>
        <w:pStyle w:val="20"/>
        <w:keepNext w:val="0"/>
        <w:keepLines w:val="0"/>
        <w:pageBreakBefore w:val="0"/>
        <w:kinsoku/>
        <w:wordWrap/>
        <w:overflowPunct/>
        <w:topLinePunct w:val="0"/>
        <w:autoSpaceDE/>
        <w:autoSpaceDN/>
        <w:bidi w:val="0"/>
        <w:adjustRightInd/>
        <w:snapToGrid/>
        <w:spacing w:before="0" w:beforeAutospacing="0" w:after="0" w:afterAutospacing="0" w:line="500" w:lineRule="exact"/>
        <w:textAlignment w:val="auto"/>
        <w:outlineLvl w:val="9"/>
        <w:rPr>
          <w:rFonts w:hint="eastAsia" w:ascii="黑体" w:hAnsi="黑体" w:eastAsia="黑体"/>
          <w:b/>
          <w:sz w:val="28"/>
          <w:szCs w:val="28"/>
        </w:rPr>
      </w:pPr>
      <w:r>
        <w:rPr>
          <w:rFonts w:hint="eastAsia" w:ascii="黑体" w:hAnsi="黑体" w:eastAsia="黑体"/>
          <w:b/>
          <w:sz w:val="28"/>
          <w:szCs w:val="28"/>
        </w:rPr>
        <w:t>十三、专业办学基本条件和教学建议</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b/>
          <w:sz w:val="24"/>
        </w:rPr>
      </w:pPr>
      <w:r>
        <w:rPr>
          <w:rFonts w:ascii="宋体" w:hAnsi="宋体"/>
          <w:b/>
          <w:sz w:val="24"/>
        </w:rPr>
        <w:t>1</w:t>
      </w:r>
      <w:r>
        <w:rPr>
          <w:rFonts w:hint="eastAsia" w:ascii="宋体" w:hAnsi="宋体"/>
          <w:b/>
          <w:sz w:val="24"/>
        </w:rPr>
        <w:t>、专业师资团队建设建议</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专业教师生师比以18:1为宜。要组建一支高素质的“双师结构”教学团队。专业核心课程应由校内专业教师和企业兼职教师共同完成教学。专任专业教师应具有物流管理类本科及以上学历，获得学士及以上学位。专业教师应该具有职业资格证书，或者拥有3年以上行业企业的工作经历。专任专业教师应具有高等学校教师资格证，具备先进的职教理念，有较强的教学研究与改革能力。专任专业教师上岗前要下企业锻炼累计6个月以上或在实训室担任辅助教学1年以上。专任专业教师三年内到企业顶岗锻炼累计不少于3个月。企业兼职教师应具有专科及以上学历，5年以上工作年限，具有丰富的实践经验，具有高级技师以上职业资格。</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b/>
          <w:sz w:val="24"/>
        </w:rPr>
      </w:pPr>
      <w:r>
        <w:rPr>
          <w:rFonts w:hint="eastAsia" w:ascii="宋体" w:hAnsi="宋体"/>
          <w:b/>
          <w:sz w:val="24"/>
        </w:rPr>
        <w:t>2、校内实训室及校外实训基地建设</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基于人才培养的目标定位，校企共建实训基地，为学生开展业务实训、顶岗实习提供基本教学条件。校内实训室能实现对学生港口物流、海空联运、仓储配送和货运代理等方面的职业能力的培养和训练。</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要积极与企业开展产学合作，建设校外实习基地，以利工学结合、顶岗实习等教学活动的开展。</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b/>
          <w:sz w:val="24"/>
        </w:rPr>
      </w:pPr>
      <w:r>
        <w:rPr>
          <w:rFonts w:hint="eastAsia" w:ascii="宋体" w:hAnsi="宋体"/>
          <w:b/>
          <w:sz w:val="24"/>
        </w:rPr>
        <w:t>3、教学方法、手段与教学组织形式建议</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专业核心课程主要采用项目课程的设计思路，努力以典型案例为载体，实施跨越任务教学，融合理论知识与实践知识，以便更好地培养学生的综合能力。以学生为主体，以项目活动为载体，按理论与实践一体化的要求组织教学，在教学过程中教师可根据学生特点，激发学生的学习兴趣；实行合作教学、任务驱动、项目导向等多种形式的“做中学、做中教</w:t>
      </w:r>
      <w:r>
        <w:rPr>
          <w:rFonts w:ascii="宋体" w:hAnsi="宋体"/>
          <w:sz w:val="24"/>
        </w:rPr>
        <w:t>”</w:t>
      </w:r>
      <w:r>
        <w:rPr>
          <w:rFonts w:hint="eastAsia" w:ascii="宋体" w:hAnsi="宋体"/>
          <w:sz w:val="24"/>
        </w:rPr>
        <w:t>的教学模式，根据专业教学的需要，在不同的时间段安排学生开展专业课程工学结合的教学活动，组织学生进行认识实习、跟岗实习、课程实训及顶岗实习等各种实践，全面提高学生的实际操作能力和水平。</w:t>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b/>
          <w:color w:val="000000"/>
          <w:sz w:val="24"/>
        </w:rPr>
      </w:pPr>
      <w:r>
        <w:rPr>
          <w:rFonts w:hint="eastAsia"/>
          <w:b/>
          <w:color w:val="C00000"/>
          <w:sz w:val="24"/>
        </w:rPr>
        <w:t xml:space="preserve"> </w:t>
      </w:r>
      <w:r>
        <w:rPr>
          <w:rFonts w:hint="eastAsia"/>
          <w:b/>
          <w:color w:val="000000"/>
          <w:sz w:val="24"/>
        </w:rPr>
        <w:t xml:space="preserve"> 4、教材、图书及信息化教学资源建议</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b/>
          <w:color w:val="000000"/>
          <w:sz w:val="24"/>
        </w:rPr>
      </w:pPr>
      <w:r>
        <w:rPr>
          <w:rFonts w:hint="eastAsia"/>
          <w:color w:val="000000"/>
          <w:sz w:val="24"/>
        </w:rPr>
        <w:t>（1）教材</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b/>
          <w:color w:val="000000"/>
          <w:sz w:val="24"/>
        </w:rPr>
      </w:pPr>
      <w:r>
        <w:rPr>
          <w:rFonts w:hint="eastAsia"/>
          <w:color w:val="000000"/>
          <w:sz w:val="24"/>
        </w:rPr>
        <w:t>选用高职高专规划教材，尽可能多地为学生提供参考资料，如网络数据库等。校企合作开发教材，更符合企业岗位需求。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color w:val="000000"/>
          <w:sz w:val="24"/>
        </w:rPr>
      </w:pPr>
      <w:r>
        <w:rPr>
          <w:rFonts w:hint="eastAsia"/>
          <w:color w:val="000000"/>
          <w:sz w:val="24"/>
        </w:rPr>
        <w:t>（2）图书</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color w:val="000000"/>
          <w:sz w:val="24"/>
        </w:rPr>
      </w:pPr>
      <w:r>
        <w:rPr>
          <w:rFonts w:hint="eastAsia"/>
          <w:color w:val="000000"/>
          <w:sz w:val="24"/>
        </w:rPr>
        <w:t xml:space="preserve">  图书馆应配置与专业学生相适应的物流管理专业图书，数量符合教育部相关规定。</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color w:val="000000"/>
          <w:sz w:val="24"/>
        </w:rPr>
      </w:pPr>
      <w:r>
        <w:rPr>
          <w:rFonts w:hint="eastAsia"/>
          <w:color w:val="000000"/>
          <w:sz w:val="24"/>
        </w:rPr>
        <w:t>（3）数字化（网络）教学资源</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color w:val="000000"/>
          <w:sz w:val="24"/>
        </w:rPr>
      </w:pPr>
      <w:r>
        <w:rPr>
          <w:rFonts w:hint="eastAsia"/>
          <w:color w:val="000000"/>
          <w:sz w:val="24"/>
        </w:rPr>
        <w:t>课程数字化（网络）教学资源包括：图片库、视频库、课件库、案例库、习题库、资料库、教学文件库</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color w:val="C00000"/>
          <w:sz w:val="24"/>
        </w:rPr>
      </w:pPr>
      <w:r>
        <w:rPr>
          <w:rFonts w:hint="eastAsia" w:ascii="宋体" w:hAnsi="宋体"/>
          <w:sz w:val="24"/>
        </w:rPr>
        <w:t>建立网络教学平台，能够通过现代信息技术手段开展教学。</w:t>
      </w:r>
    </w:p>
    <w:p>
      <w:pPr>
        <w:keepNext w:val="0"/>
        <w:keepLines w:val="0"/>
        <w:pageBreakBefore w:val="0"/>
        <w:kinsoku/>
        <w:wordWrap/>
        <w:overflowPunct/>
        <w:topLinePunct w:val="0"/>
        <w:autoSpaceDE/>
        <w:autoSpaceDN/>
        <w:bidi w:val="0"/>
        <w:adjustRightInd/>
        <w:snapToGrid/>
        <w:spacing w:line="500" w:lineRule="exact"/>
        <w:ind w:firstLine="480"/>
        <w:textAlignment w:val="auto"/>
        <w:outlineLvl w:val="9"/>
        <w:rPr>
          <w:rFonts w:hint="eastAsia"/>
          <w:b/>
          <w:color w:val="C00000"/>
          <w:sz w:val="24"/>
        </w:rPr>
      </w:pPr>
      <w:r>
        <w:rPr>
          <w:rFonts w:hint="eastAsia" w:ascii="宋体" w:hAnsi="宋体"/>
          <w:b/>
          <w:sz w:val="24"/>
        </w:rPr>
        <w:t>5、教学评价、考核建议</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本专业在以提升岗位职业能力为重心的基础上，针对不同教学与实践内容，构建多元化专业教学评价体系。教学评价的对象应包括学生的知识掌握情况、实践操作能力、学习态度和基本职业素质等方面，突出能力的考核评价方式，体现对综合素质的评价；吸纳更多行业企业和社会有关组织参与考核评价。</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课证融通课程以证代考进行评价考核；项目式课程教学评价的标准应体现项目驱动、实践导向的课程特征，体现理论与实践、操作的统一，以能否完成项目实践活动任务以及完成的情况给与评定，教学评价的对象分应知、应会两部分，采取笔试与实践操作按合理的比列进行评价考核；校外顶岗实习成绩采用校内专业教师评价，实习单位评价两项相结合的方式，对学生的专业技能、工作态度、工作纪律等方面进行全面评价。</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b/>
          <w:sz w:val="24"/>
        </w:rPr>
      </w:pPr>
      <w:r>
        <w:rPr>
          <w:rFonts w:hint="eastAsia" w:ascii="宋体" w:hAnsi="宋体"/>
          <w:b/>
          <w:sz w:val="24"/>
        </w:rPr>
        <w:t>6、继续专业学习深造建议</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ascii="宋体" w:hAnsi="宋体"/>
          <w:sz w:val="24"/>
        </w:rPr>
      </w:pPr>
      <w:r>
        <w:rPr>
          <w:rFonts w:hint="eastAsia" w:ascii="宋体" w:hAnsi="宋体"/>
          <w:sz w:val="24"/>
        </w:rPr>
        <w:t>本专业学生可以通过自学考试、专升本、网络教育、成人教育等形式，完成物流管理专业本科、研究生层次的学习与深造，可以申请学士、硕士学位.还可以到台湾、英国等合作院校学习和深造。</w:t>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黑体" w:hAnsi="黑体" w:eastAsia="黑体" w:cs="黑体"/>
          <w:b/>
          <w:bCs/>
          <w:color w:val="000000"/>
          <w:sz w:val="28"/>
          <w:szCs w:val="28"/>
        </w:rPr>
      </w:pPr>
      <w:r>
        <w:rPr>
          <w:rFonts w:hint="eastAsia" w:ascii="黑体" w:hAnsi="黑体" w:eastAsia="黑体" w:cs="黑体"/>
          <w:b/>
          <w:bCs/>
          <w:color w:val="000000"/>
          <w:sz w:val="28"/>
          <w:szCs w:val="28"/>
        </w:rPr>
        <w:t>十四、培养方案的特点</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本专业培养方案遵循理论够用适度、重在实践的原则，以就业为导向，贴近企业实际岗位需求，培养符合经济发展需要的高素质技术技能物流人才。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采用“校企合作 工学结合 岗位主导 技能递进”的人才培养模式。安排学生在第三学期进行4周的跟岗实习，与第六学期18周的顶岗实习进行对接。提供了从理论知识学习、专业技能培养，到企业养成、适应社会的全程。为了适应物流岗位需求与行业发展变化，在课程设置以及课程内容选择上，重点把握：</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（1）充分体现对实训资源的利用，包括物流综合实训中心和物流实训基地。</w:t>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宋体" w:hAnsi="宋体"/>
          <w:sz w:val="24"/>
        </w:rPr>
      </w:pPr>
      <w:r>
        <w:rPr>
          <w:rFonts w:hint="eastAsia" w:ascii="宋体" w:hAnsi="宋体"/>
          <w:sz w:val="24"/>
        </w:rPr>
        <w:t>强化主要课程《运输管理与模块操作》、《国际货运代理实务与操作》、《供应链管理实训》、《仓储配送管理与操作》等课程的教学。</w:t>
      </w:r>
    </w:p>
    <w:p>
      <w:pPr>
        <w:keepNext w:val="0"/>
        <w:keepLines w:val="0"/>
        <w:pageBreakBefore w:val="0"/>
        <w:numPr>
          <w:ilvl w:val="0"/>
          <w:numId w:val="33"/>
        </w:numPr>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lang w:eastAsia="zh-CN"/>
        </w:rPr>
        <w:t>将专业基础</w:t>
      </w:r>
      <w:r>
        <w:rPr>
          <w:rFonts w:hint="eastAsia" w:ascii="宋体" w:hAnsi="宋体"/>
          <w:sz w:val="24"/>
        </w:rPr>
        <w:t>课程《</w:t>
      </w:r>
      <w:r>
        <w:rPr>
          <w:rFonts w:hint="eastAsia" w:ascii="宋体" w:hAnsi="宋体"/>
          <w:sz w:val="24"/>
          <w:lang w:eastAsia="zh-CN"/>
        </w:rPr>
        <w:t>采购与供应管理</w:t>
      </w:r>
      <w:r>
        <w:rPr>
          <w:rFonts w:hint="eastAsia" w:ascii="宋体" w:hAnsi="宋体"/>
          <w:sz w:val="24"/>
        </w:rPr>
        <w:t>》</w:t>
      </w:r>
      <w:r>
        <w:rPr>
          <w:rFonts w:hint="eastAsia" w:ascii="宋体" w:hAnsi="宋体"/>
          <w:sz w:val="24"/>
          <w:lang w:eastAsia="zh-CN"/>
        </w:rPr>
        <w:t>和</w:t>
      </w:r>
      <w:r>
        <w:rPr>
          <w:rFonts w:hint="eastAsia" w:ascii="宋体" w:hAnsi="宋体"/>
          <w:sz w:val="24"/>
        </w:rPr>
        <w:t>《</w:t>
      </w:r>
      <w:r>
        <w:rPr>
          <w:rFonts w:hint="eastAsia" w:ascii="宋体" w:hAnsi="宋体"/>
          <w:sz w:val="24"/>
          <w:lang w:eastAsia="zh-CN"/>
        </w:rPr>
        <w:t>物流成本管理</w:t>
      </w:r>
      <w:r>
        <w:rPr>
          <w:rFonts w:hint="eastAsia" w:ascii="宋体" w:hAnsi="宋体"/>
          <w:sz w:val="24"/>
        </w:rPr>
        <w:t>》</w:t>
      </w:r>
      <w:r>
        <w:rPr>
          <w:rFonts w:hint="eastAsia" w:ascii="宋体" w:hAnsi="宋体"/>
          <w:sz w:val="24"/>
          <w:lang w:eastAsia="zh-CN"/>
        </w:rPr>
        <w:t>确定为核心</w:t>
      </w:r>
      <w:r>
        <w:rPr>
          <w:rFonts w:hint="eastAsia" w:ascii="宋体" w:hAnsi="宋体"/>
          <w:sz w:val="24"/>
          <w:lang w:val="en-US" w:eastAsia="zh-CN"/>
        </w:rPr>
        <w:t>课程</w:t>
      </w:r>
      <w:r>
        <w:rPr>
          <w:rFonts w:hint="eastAsia" w:ascii="宋体" w:hAnsi="宋体"/>
          <w:sz w:val="24"/>
        </w:rPr>
        <w:t>，更有利于物流管理专业学生更好掌握物流管理所需的</w:t>
      </w:r>
      <w:r>
        <w:rPr>
          <w:rFonts w:hint="eastAsia" w:ascii="宋体" w:hAnsi="宋体"/>
          <w:sz w:val="24"/>
          <w:lang w:eastAsia="zh-CN"/>
        </w:rPr>
        <w:t>专业基础</w:t>
      </w:r>
      <w:r>
        <w:rPr>
          <w:rFonts w:hint="eastAsia" w:ascii="宋体" w:hAnsi="宋体"/>
          <w:sz w:val="24"/>
        </w:rPr>
        <w:t>知识。</w:t>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宋体" w:hAnsi="宋体"/>
          <w:sz w:val="24"/>
        </w:rPr>
      </w:pPr>
      <w:r>
        <w:rPr>
          <w:rFonts w:hint="eastAsia" w:ascii="宋体" w:hAnsi="宋体"/>
          <w:sz w:val="24"/>
        </w:rPr>
        <w:t xml:space="preserve">    采用基于工作过程系统化、任务式等教学模式，课题调研、案例分析、情景模拟、课堂演练、实际操作等教学方法进行教学，提高教学效果。</w:t>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黑体" w:hAnsi="黑体" w:eastAsia="黑体" w:cs="黑体"/>
          <w:b/>
          <w:bCs/>
          <w:color w:val="000000"/>
          <w:sz w:val="28"/>
          <w:szCs w:val="28"/>
        </w:rPr>
      </w:pP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黑体" w:hAnsi="黑体" w:eastAsia="黑体" w:cs="黑体"/>
          <w:b/>
          <w:bCs/>
          <w:color w:val="000000"/>
          <w:sz w:val="28"/>
          <w:szCs w:val="28"/>
        </w:rPr>
      </w:pPr>
      <w:r>
        <w:rPr>
          <w:rFonts w:hint="eastAsia" w:ascii="黑体" w:hAnsi="黑体" w:eastAsia="黑体" w:cs="黑体"/>
          <w:b/>
          <w:bCs/>
          <w:color w:val="000000"/>
          <w:sz w:val="28"/>
          <w:szCs w:val="28"/>
        </w:rPr>
        <w:t>十五、修订过程及其它说明</w:t>
      </w:r>
    </w:p>
    <w:p>
      <w:pPr>
        <w:keepNext w:val="0"/>
        <w:keepLines w:val="0"/>
        <w:pageBreakBefore w:val="0"/>
        <w:kinsoku/>
        <w:wordWrap/>
        <w:overflowPunct/>
        <w:topLinePunct w:val="0"/>
        <w:autoSpaceDE/>
        <w:autoSpaceDN/>
        <w:bidi w:val="0"/>
        <w:adjustRightInd/>
        <w:snapToGrid/>
        <w:spacing w:line="500" w:lineRule="exact"/>
        <w:textAlignment w:val="auto"/>
        <w:outlineLvl w:val="9"/>
        <w:rPr>
          <w:rFonts w:hint="eastAsia" w:ascii="宋体" w:hAnsi="宋体"/>
          <w:sz w:val="24"/>
        </w:rPr>
      </w:pPr>
      <w:r>
        <w:rPr>
          <w:rFonts w:hint="eastAsia" w:ascii="宋体" w:hAnsi="宋体"/>
          <w:sz w:val="24"/>
        </w:rPr>
        <w:t xml:space="preserve">     本专业人才培养方案是在物流专业专任教师通过对物流行业相关岗位进行市场分析调研的基础上，并充分征询专家、企业或行业代表、兼职教师及学生代表的意见和建议，通过举行教研室会议等形式共同讨论课程设置、开课情况等重要信息，紧密结合市场对物流管理毕业生的知识、能力和素质的基本要求，以市场需求为导向，工学结合，课证结合、课赛结合、加强实践环节，服务经济，参考以往物流管理专业人才培养方案，按物流专业的主要岗位需求构建课程体系。</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（1）把物流工作岗位分为初始就业岗位和发展工作岗位两个层次。</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2）把物流专业分为采购、仓储、配送等技术技能岗位和货代、单证等技术技能岗位两个主要岗位群，分别对应相应的专业课程：即采购、仓储、配送等技术技能岗位群对应的课程有《仓储配送管理与操作》、《供应链管理实训》及《运输管理与模块操作》，并把前两门定为核心课程；货代、单证等技术技能岗位群对应的课程有《国际货运代理实务与操作》、《物流专业英语》、《国际贸易实务》，并把前两门定为核心课程。</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rFonts w:hint="eastAsia" w:ascii="宋体" w:hAnsi="宋体"/>
          <w:sz w:val="24"/>
        </w:rPr>
      </w:pPr>
      <w:r>
        <w:rPr>
          <w:rFonts w:hint="eastAsia" w:ascii="宋体" w:hAnsi="宋体"/>
          <w:sz w:val="24"/>
        </w:rPr>
        <w:t>（3）把《物流基础》、《采购与供应管理》、《库存管理》和《物流成本管理》定为专业基础课程；《物流市场营销》定为综合能力训练课程；在第三学期安排4周时间到企业进行跟岗实习，提高学生的专业综合能力和素质。</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outlineLvl w:val="9"/>
        <w:rPr>
          <w:sz w:val="24"/>
        </w:rPr>
      </w:pPr>
      <w:r>
        <w:rPr>
          <w:rFonts w:hint="eastAsia" w:ascii="宋体" w:hAnsi="宋体"/>
          <w:sz w:val="24"/>
        </w:rPr>
        <w:t>（4）</w:t>
      </w:r>
      <w:r>
        <w:rPr>
          <w:rFonts w:hint="eastAsia" w:ascii="宋体" w:hAnsi="宋体"/>
          <w:sz w:val="24"/>
          <w:lang w:eastAsia="zh-CN"/>
        </w:rPr>
        <w:t>把第五学期的外贸口语、外贸单证、物流案例、</w:t>
      </w:r>
      <w:r>
        <w:rPr>
          <w:rFonts w:hint="eastAsia" w:ascii="宋体" w:hAnsi="宋体"/>
          <w:sz w:val="24"/>
        </w:rPr>
        <w:t>集装箱班轮运输</w:t>
      </w:r>
      <w:r>
        <w:rPr>
          <w:rFonts w:hint="eastAsia" w:ascii="宋体" w:hAnsi="宋体"/>
          <w:sz w:val="24"/>
          <w:lang w:eastAsia="zh-CN"/>
        </w:rPr>
        <w:t>课程相对集中，通过</w:t>
      </w:r>
      <w:r>
        <w:rPr>
          <w:rFonts w:hint="eastAsia" w:ascii="宋体" w:hAnsi="宋体"/>
          <w:sz w:val="24"/>
        </w:rPr>
        <w:t>增</w:t>
      </w:r>
      <w:r>
        <w:rPr>
          <w:rFonts w:hint="eastAsia" w:ascii="宋体" w:hAnsi="宋体"/>
          <w:sz w:val="24"/>
          <w:lang w:eastAsia="zh-CN"/>
        </w:rPr>
        <w:t>设</w:t>
      </w:r>
      <w:r>
        <w:rPr>
          <w:rFonts w:hint="eastAsia" w:ascii="宋体" w:hAnsi="宋体"/>
          <w:sz w:val="24"/>
        </w:rPr>
        <w:t>《</w:t>
      </w:r>
      <w:r>
        <w:rPr>
          <w:rFonts w:hint="eastAsia" w:ascii="宋体" w:hAnsi="宋体"/>
          <w:sz w:val="24"/>
          <w:lang w:eastAsia="zh-CN"/>
        </w:rPr>
        <w:t>职前综合能力训练</w:t>
      </w:r>
      <w:r>
        <w:rPr>
          <w:rFonts w:hint="eastAsia" w:ascii="宋体" w:hAnsi="宋体"/>
          <w:sz w:val="24"/>
        </w:rPr>
        <w:t>》</w:t>
      </w:r>
      <w:r>
        <w:rPr>
          <w:rFonts w:hint="eastAsia" w:ascii="宋体" w:hAnsi="宋体"/>
          <w:sz w:val="24"/>
          <w:lang w:eastAsia="zh-CN"/>
        </w:rPr>
        <w:t>、</w:t>
      </w:r>
      <w:r>
        <w:rPr>
          <w:rFonts w:hint="eastAsia" w:ascii="宋体" w:hAnsi="宋体"/>
          <w:sz w:val="24"/>
        </w:rPr>
        <w:t>《</w:t>
      </w:r>
      <w:r>
        <w:rPr>
          <w:rFonts w:hint="eastAsia" w:ascii="宋体" w:hAnsi="宋体"/>
          <w:sz w:val="24"/>
          <w:lang w:eastAsia="zh-CN"/>
        </w:rPr>
        <w:t>“做中学”企业实践</w:t>
      </w:r>
      <w:r>
        <w:rPr>
          <w:rFonts w:hint="eastAsia" w:ascii="宋体" w:hAnsi="宋体"/>
          <w:sz w:val="24"/>
        </w:rPr>
        <w:t>》</w:t>
      </w:r>
      <w:r>
        <w:rPr>
          <w:rFonts w:hint="eastAsia" w:ascii="宋体" w:hAnsi="宋体"/>
          <w:sz w:val="24"/>
          <w:lang w:eastAsia="zh-CN"/>
        </w:rPr>
        <w:t>两门</w:t>
      </w:r>
      <w:r>
        <w:rPr>
          <w:rFonts w:hint="eastAsia" w:ascii="宋体" w:hAnsi="宋体"/>
          <w:sz w:val="24"/>
        </w:rPr>
        <w:t>课程</w:t>
      </w:r>
      <w:r>
        <w:rPr>
          <w:rFonts w:hint="eastAsia" w:ascii="宋体" w:hAnsi="宋体"/>
          <w:sz w:val="24"/>
          <w:lang w:eastAsia="zh-CN"/>
        </w:rPr>
        <w:t>，结合企业实践进行学习</w:t>
      </w:r>
      <w:r>
        <w:rPr>
          <w:rFonts w:hint="eastAsia" w:ascii="宋体" w:hAnsi="宋体"/>
          <w:sz w:val="24"/>
        </w:rPr>
        <w:t>，有利于提高学生运用知识</w:t>
      </w:r>
      <w:r>
        <w:rPr>
          <w:rFonts w:hint="eastAsia" w:ascii="宋体" w:hAnsi="宋体"/>
          <w:sz w:val="24"/>
          <w:lang w:eastAsia="zh-CN"/>
        </w:rPr>
        <w:t>、方法</w:t>
      </w:r>
      <w:r>
        <w:rPr>
          <w:rFonts w:hint="eastAsia" w:ascii="宋体" w:hAnsi="宋体"/>
          <w:sz w:val="24"/>
        </w:rPr>
        <w:t>的能力和综合素质，更好适应岗位的需求。</w:t>
      </w:r>
    </w:p>
    <w:p>
      <w:pPr>
        <w:spacing w:line="500" w:lineRule="exact"/>
        <w:ind w:left="360"/>
        <w:rPr>
          <w:sz w:val="24"/>
        </w:rPr>
      </w:pPr>
      <w:r>
        <w:rPr>
          <w:sz w:val="24"/>
        </w:rPr>
        <w:br w:type="page"/>
      </w:r>
    </w:p>
    <w:p>
      <w:pPr>
        <w:spacing w:line="500" w:lineRule="exact"/>
        <w:ind w:left="360"/>
        <w:rPr>
          <w:rFonts w:hint="eastAsia" w:eastAsiaTheme="minorEastAsia"/>
          <w:sz w:val="24"/>
          <w:lang w:eastAsia="zh-CN"/>
        </w:rPr>
      </w:pPr>
      <w:r>
        <w:rPr>
          <w:sz w:val="24"/>
        </w:rPr>
        <w:pict>
          <v:shape id="_x0000_s1035" o:spid="_x0000_s1035" o:spt="75" type="#_x0000_t75" style="position:absolute;left:0pt;margin-left:-50pt;margin-top:-28.75pt;height:772.75pt;width:537.75pt;z-index:251667456;mso-width-relative:page;mso-height-relative:page;" o:ole="t" filled="f" o:preferrelative="t" stroked="f" coordsize="21600,21600">
            <v:path/>
            <v:fill on="f" focussize="0,0"/>
            <v:stroke on="f"/>
            <v:imagedata r:id="rId18" o:title=""/>
            <o:lock v:ext="edit" aspectratio="t"/>
          </v:shape>
          <o:OLEObject Type="Link" ProgID="Excel.Sheet.12" ShapeID="_x0000_s1035" UpdateMode="Always" DrawAspect="Content" ObjectID="_1468075731" r:id="rId19">
            <o:LinkType>EnhancedMetaFile</o:LinkType>
            <o:LockedField>false</o:LockedField>
          </o:OLEObject>
        </w:pict>
      </w:r>
      <w:r>
        <w:rPr>
          <w:sz w:val="24"/>
        </w:rPr>
        <w:br w:type="page"/>
      </w:r>
    </w:p>
    <w:p>
      <w:pPr>
        <w:jc w:val="center"/>
        <w:rPr>
          <w:sz w:val="24"/>
        </w:rPr>
      </w:pPr>
      <w:r>
        <w:rPr>
          <w:sz w:val="24"/>
        </w:rPr>
        <w:br w:type="page"/>
      </w:r>
    </w:p>
    <w:p>
      <w:pPr>
        <w:jc w:val="center"/>
        <w:rPr>
          <w:sz w:val="24"/>
        </w:rPr>
      </w:pPr>
    </w:p>
    <w:p>
      <w:pPr>
        <w:jc w:val="center"/>
        <w:rPr>
          <w:sz w:val="24"/>
        </w:rPr>
      </w:pPr>
    </w:p>
    <w:p>
      <w:pPr>
        <w:jc w:val="center"/>
        <w:rPr>
          <w:sz w:val="24"/>
        </w:rPr>
      </w:pPr>
    </w:p>
    <w:p>
      <w:pPr>
        <w:jc w:val="center"/>
        <w:rPr>
          <w:sz w:val="24"/>
        </w:rPr>
      </w:pPr>
    </w:p>
    <w:p>
      <w:pPr>
        <w:jc w:val="center"/>
        <w:rPr>
          <w:rFonts w:ascii="方正小标宋简体" w:eastAsia="方正小标宋简体"/>
          <w:b/>
          <w:sz w:val="72"/>
          <w:szCs w:val="72"/>
        </w:rPr>
      </w:pPr>
      <w:r>
        <w:rPr>
          <w:rFonts w:ascii="方正小标宋简体" w:eastAsia="方正小标宋简体"/>
          <w:b/>
          <w:sz w:val="72"/>
          <w:szCs w:val="72"/>
        </w:rPr>
        <w:t>2018</w:t>
      </w:r>
      <w:r>
        <w:rPr>
          <w:rFonts w:hint="eastAsia" w:ascii="方正小标宋简体" w:eastAsia="方正小标宋简体"/>
          <w:b/>
          <w:sz w:val="72"/>
          <w:szCs w:val="72"/>
        </w:rPr>
        <w:t>级电子商务专业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w:t>
      </w:r>
      <w:r>
        <w:rPr>
          <w:rFonts w:ascii="黑体" w:hAnsi="宋体" w:eastAsia="黑体"/>
          <w:sz w:val="48"/>
          <w:szCs w:val="48"/>
        </w:rPr>
        <w:t>630801</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洪亚龙</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color w:val="000000"/>
          <w:sz w:val="32"/>
          <w:szCs w:val="32"/>
          <w:u w:val="single"/>
        </w:rPr>
      </w:pPr>
      <w:r>
        <w:rPr>
          <w:rFonts w:hint="eastAsia" w:ascii="黑体" w:hAnsi="宋体" w:eastAsia="黑体"/>
          <w:sz w:val="32"/>
          <w:szCs w:val="32"/>
        </w:rPr>
        <w:t>专业教师代表：</w:t>
      </w:r>
      <w:r>
        <w:rPr>
          <w:rFonts w:ascii="黑体" w:hAnsi="宋体" w:eastAsia="黑体" w:cs="黑体"/>
          <w:color w:val="000000"/>
          <w:sz w:val="32"/>
          <w:szCs w:val="32"/>
          <w:u w:val="single"/>
        </w:rPr>
        <w:t xml:space="preserve"> </w:t>
      </w:r>
      <w:r>
        <w:rPr>
          <w:rFonts w:hint="eastAsia" w:ascii="黑体" w:eastAsia="黑体" w:cs="黑体"/>
          <w:color w:val="000000"/>
          <w:sz w:val="32"/>
          <w:szCs w:val="32"/>
          <w:u w:val="single"/>
        </w:rPr>
        <w:t>洪亚龙</w:t>
      </w:r>
      <w:r>
        <w:rPr>
          <w:rFonts w:ascii="黑体" w:eastAsia="黑体" w:cs="黑体"/>
          <w:color w:val="000000"/>
          <w:sz w:val="32"/>
          <w:szCs w:val="32"/>
          <w:u w:val="single"/>
        </w:rPr>
        <w:t xml:space="preserve"> </w:t>
      </w:r>
      <w:r>
        <w:rPr>
          <w:rFonts w:hint="eastAsia" w:ascii="黑体" w:eastAsia="黑体" w:cs="黑体"/>
          <w:color w:val="000000"/>
          <w:sz w:val="32"/>
          <w:szCs w:val="32"/>
          <w:u w:val="single"/>
        </w:rPr>
        <w:t>、陈珺</w:t>
      </w:r>
      <w:r>
        <w:rPr>
          <w:rFonts w:ascii="黑体" w:eastAsia="黑体" w:cs="黑体"/>
          <w:color w:val="000000"/>
          <w:sz w:val="32"/>
          <w:szCs w:val="32"/>
          <w:u w:val="single"/>
        </w:rPr>
        <w:t xml:space="preserve"> </w:t>
      </w:r>
      <w:r>
        <w:rPr>
          <w:rFonts w:hint="eastAsia" w:ascii="黑体" w:eastAsia="黑体" w:cs="黑体"/>
          <w:color w:val="000000"/>
          <w:sz w:val="32"/>
          <w:szCs w:val="32"/>
          <w:u w:val="single"/>
        </w:rPr>
        <w:t>、董昌敏</w:t>
      </w:r>
    </w:p>
    <w:p>
      <w:pPr>
        <w:adjustRightInd w:val="0"/>
        <w:snapToGrid w:val="0"/>
        <w:spacing w:line="800" w:lineRule="exact"/>
        <w:ind w:firstLine="1120" w:firstLineChars="40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eastAsia="黑体" w:cs="黑体"/>
          <w:color w:val="000000"/>
          <w:sz w:val="32"/>
          <w:szCs w:val="32"/>
          <w:u w:val="single"/>
        </w:rPr>
        <w:t>张峰顺、陈荣铷</w:t>
      </w:r>
      <w:r>
        <w:rPr>
          <w:rFonts w:ascii="黑体" w:eastAsia="黑体"/>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eastAsia="黑体" w:cs="黑体"/>
          <w:color w:val="000000"/>
          <w:sz w:val="32"/>
          <w:szCs w:val="32"/>
          <w:u w:val="single"/>
        </w:rPr>
        <w:t>陈琼媛、黄志超</w:t>
      </w:r>
      <w:r>
        <w:rPr>
          <w:rFonts w:ascii="黑体" w:eastAsia="黑体" w:cs="黑体"/>
          <w:color w:val="000000"/>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cs="黑体"/>
          <w:color w:val="000000"/>
          <w:sz w:val="32"/>
          <w:szCs w:val="32"/>
          <w:u w:val="single"/>
        </w:rPr>
        <w:t>陈贻茂</w:t>
      </w:r>
      <w:r>
        <w:rPr>
          <w:rFonts w:ascii="黑体" w:hAnsi="宋体" w:eastAsia="黑体"/>
          <w:spacing w:val="-20"/>
          <w:sz w:val="32"/>
          <w:szCs w:val="32"/>
          <w:u w:val="single"/>
        </w:rPr>
        <w:t xml:space="preserve">              </w:t>
      </w:r>
    </w:p>
    <w:p>
      <w:pPr>
        <w:adjustRightInd w:val="0"/>
        <w:snapToGrid w:val="0"/>
        <w:spacing w:line="800" w:lineRule="exact"/>
        <w:ind w:firstLine="1260" w:firstLineChars="350"/>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陈益健、黄宇 </w:t>
      </w:r>
      <w:r>
        <w:rPr>
          <w:rFonts w:ascii="黑体" w:hAnsi="宋体" w:eastAsia="黑体" w:cs="黑体"/>
          <w:color w:val="000000"/>
          <w:sz w:val="32"/>
          <w:szCs w:val="32"/>
          <w:u w:val="single"/>
        </w:rPr>
        <w:t xml:space="preserve">       </w:t>
      </w:r>
    </w:p>
    <w:p>
      <w:pPr>
        <w:spacing w:line="500" w:lineRule="exact"/>
        <w:ind w:left="360"/>
        <w:rPr>
          <w:sz w:val="24"/>
        </w:rPr>
      </w:pPr>
      <w:r>
        <w:rPr>
          <w:sz w:val="24"/>
        </w:rPr>
        <w:br w:type="page"/>
      </w:r>
    </w:p>
    <w:p>
      <w:pPr>
        <w:keepNext w:val="0"/>
        <w:keepLines w:val="0"/>
        <w:pageBreakBefore w:val="0"/>
        <w:widowControl w:val="0"/>
        <w:kinsoku/>
        <w:wordWrap/>
        <w:overflowPunct/>
        <w:topLinePunct w:val="0"/>
        <w:autoSpaceDE/>
        <w:autoSpaceDN/>
        <w:bidi w:val="0"/>
        <w:spacing w:line="500" w:lineRule="exact"/>
        <w:jc w:val="left"/>
        <w:textAlignment w:val="auto"/>
        <w:outlineLvl w:val="9"/>
        <w:rPr>
          <w:rFonts w:ascii="黑体" w:hAnsi="宋体" w:eastAsia="黑体"/>
          <w:b/>
          <w:sz w:val="32"/>
          <w:szCs w:val="32"/>
        </w:rPr>
      </w:pPr>
      <w:r>
        <w:rPr>
          <w:rFonts w:hint="eastAsia" w:ascii="黑体" w:hAnsi="宋体" w:eastAsia="黑体"/>
          <w:b/>
          <w:sz w:val="32"/>
          <w:szCs w:val="32"/>
        </w:rPr>
        <w:t>专业概况</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outlineLvl w:val="9"/>
        <w:rPr>
          <w:rFonts w:ascii="宋体" w:cs="宋体"/>
          <w:color w:val="000000"/>
          <w:sz w:val="24"/>
        </w:rPr>
      </w:pPr>
      <w:r>
        <w:rPr>
          <w:rFonts w:hint="eastAsia" w:ascii="宋体" w:hAnsi="宋体" w:cs="宋体"/>
          <w:color w:val="000000"/>
          <w:sz w:val="24"/>
        </w:rPr>
        <w:t>我校电子商务专业设立于</w:t>
      </w:r>
      <w:r>
        <w:rPr>
          <w:rFonts w:ascii="宋体" w:hAnsi="宋体" w:cs="宋体"/>
          <w:color w:val="000000"/>
          <w:sz w:val="24"/>
        </w:rPr>
        <w:t>2005</w:t>
      </w:r>
      <w:r>
        <w:rPr>
          <w:rFonts w:hint="eastAsia" w:ascii="宋体" w:hAnsi="宋体" w:cs="宋体"/>
          <w:color w:val="000000"/>
          <w:sz w:val="24"/>
        </w:rPr>
        <w:t>年，已有</w:t>
      </w:r>
      <w:r>
        <w:rPr>
          <w:rFonts w:ascii="宋体" w:hAnsi="宋体" w:cs="宋体"/>
          <w:color w:val="000000"/>
          <w:sz w:val="24"/>
        </w:rPr>
        <w:t>14</w:t>
      </w:r>
      <w:r>
        <w:rPr>
          <w:rFonts w:hint="eastAsia" w:ascii="宋体" w:hAnsi="宋体" w:cs="宋体"/>
          <w:color w:val="000000"/>
          <w:sz w:val="24"/>
        </w:rPr>
        <w:t>年历史，近几年招生人数比较稳定。招生人数的稳定说明本专业顺应了区域经济发展的需求。厦门既是经济特区，又是国家批准的自由贸易试验区，为推进厦门创建国家电子商务示范城市、现代服务业综合试点工作，支持电子商务企业做大做强，实现《厦门市电子商务发展规划（</w:t>
      </w:r>
      <w:r>
        <w:rPr>
          <w:rFonts w:ascii="宋体" w:hAnsi="宋体" w:cs="宋体"/>
          <w:color w:val="000000"/>
          <w:sz w:val="24"/>
        </w:rPr>
        <w:t>2014-2018</w:t>
      </w:r>
      <w:r>
        <w:rPr>
          <w:rFonts w:hint="eastAsia" w:ascii="宋体" w:hAnsi="宋体" w:cs="宋体"/>
          <w:color w:val="000000"/>
          <w:sz w:val="24"/>
        </w:rPr>
        <w:t>）》目标，按照“加强研究、坚决支持、全面推动”的总体要求，结合厦门市实际情况，厦门市人民政府特制订《厦门市人民政府关于印发促进电子商务发展若干措施的通知》（厦府〔</w:t>
      </w:r>
      <w:r>
        <w:rPr>
          <w:rFonts w:ascii="宋体" w:hAnsi="宋体" w:cs="宋体"/>
          <w:color w:val="000000"/>
          <w:sz w:val="24"/>
        </w:rPr>
        <w:t>2015</w:t>
      </w:r>
      <w:r>
        <w:rPr>
          <w:rFonts w:hint="eastAsia" w:ascii="宋体" w:hAnsi="宋体" w:cs="宋体"/>
          <w:color w:val="000000"/>
          <w:sz w:val="24"/>
        </w:rPr>
        <w:t>〕</w:t>
      </w:r>
      <w:r>
        <w:rPr>
          <w:rFonts w:ascii="宋体" w:hAnsi="宋体" w:cs="宋体"/>
          <w:color w:val="000000"/>
          <w:sz w:val="24"/>
        </w:rPr>
        <w:t>67</w:t>
      </w:r>
      <w:r>
        <w:rPr>
          <w:rFonts w:hint="eastAsia" w:ascii="宋体" w:hAnsi="宋体" w:cs="宋体"/>
          <w:color w:val="000000"/>
          <w:sz w:val="24"/>
        </w:rPr>
        <w:t>号），本通知共有</w:t>
      </w:r>
      <w:r>
        <w:rPr>
          <w:rFonts w:ascii="宋体" w:hAnsi="宋体" w:cs="宋体"/>
          <w:color w:val="000000"/>
          <w:sz w:val="24"/>
        </w:rPr>
        <w:t>23</w:t>
      </w:r>
      <w:r>
        <w:rPr>
          <w:rFonts w:hint="eastAsia" w:ascii="宋体" w:hAnsi="宋体" w:cs="宋体"/>
          <w:color w:val="000000"/>
          <w:sz w:val="24"/>
        </w:rPr>
        <w:t>条措施，其中，第</w:t>
      </w:r>
      <w:r>
        <w:rPr>
          <w:rFonts w:ascii="宋体" w:hAnsi="宋体" w:cs="宋体"/>
          <w:color w:val="000000"/>
          <w:sz w:val="24"/>
        </w:rPr>
        <w:t>8</w:t>
      </w:r>
      <w:r>
        <w:rPr>
          <w:rFonts w:hint="eastAsia" w:ascii="宋体" w:hAnsi="宋体" w:cs="宋体"/>
          <w:color w:val="000000"/>
          <w:sz w:val="24"/>
        </w:rPr>
        <w:t>，</w:t>
      </w:r>
      <w:r>
        <w:rPr>
          <w:rFonts w:ascii="宋体" w:hAnsi="宋体" w:cs="宋体"/>
          <w:color w:val="000000"/>
          <w:sz w:val="24"/>
        </w:rPr>
        <w:t>9</w:t>
      </w:r>
      <w:r>
        <w:rPr>
          <w:rFonts w:hint="eastAsia" w:ascii="宋体" w:hAnsi="宋体" w:cs="宋体"/>
          <w:color w:val="000000"/>
          <w:sz w:val="24"/>
        </w:rPr>
        <w:t>条措施是这样描述的：支持培养电商专业人才。支持高校、职业培训机构开展电子商务专业人才培训，对高校、职业培训机构开展电商人才培训具备一定规模、取得一定效果的，给予一定的政策支持。加强电商协会、电商企业与院校、职业培训机构合作，创新电子商务专业培训模式，培养适合市场需要的电商专业人才。支持电子商务人才在厦自主创业，为其营造良好的创业环境。</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outlineLvl w:val="9"/>
        <w:rPr>
          <w:rFonts w:ascii="宋体" w:cs="宋体"/>
          <w:color w:val="000000"/>
          <w:sz w:val="24"/>
        </w:rPr>
      </w:pPr>
      <w:r>
        <w:rPr>
          <w:rFonts w:hint="eastAsia" w:ascii="宋体" w:hAnsi="宋体" w:cs="宋体"/>
          <w:color w:val="000000"/>
          <w:sz w:val="24"/>
        </w:rPr>
        <w:t>电子商务专业已成为厦门市经济、就业重要增长点，据厦门市公务员局官网通报，近几年，高校非师范类人才需求，电子商务专业一直排在前</w:t>
      </w:r>
      <w:r>
        <w:rPr>
          <w:rFonts w:ascii="宋体" w:hAnsi="宋体" w:cs="宋体"/>
          <w:color w:val="000000"/>
          <w:sz w:val="24"/>
        </w:rPr>
        <w:t>10</w:t>
      </w:r>
      <w:r>
        <w:rPr>
          <w:rFonts w:hint="eastAsia" w:ascii="宋体" w:hAnsi="宋体" w:cs="宋体"/>
          <w:color w:val="000000"/>
          <w:sz w:val="24"/>
        </w:rPr>
        <w:t>位，主要需求岗位是：网店美工设计与装修、网络运营推广、网络客户管理等。</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outlineLvl w:val="9"/>
        <w:rPr>
          <w:rFonts w:ascii="宋体" w:cs="宋体"/>
          <w:color w:val="000000"/>
          <w:sz w:val="24"/>
        </w:rPr>
      </w:pPr>
      <w:r>
        <w:rPr>
          <w:rFonts w:hint="eastAsia" w:ascii="宋体" w:hAnsi="宋体" w:cs="宋体"/>
          <w:color w:val="000000"/>
          <w:sz w:val="24"/>
        </w:rPr>
        <w:t>（详见《电子商务专业社会需求调研报告》）</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outlineLvl w:val="9"/>
        <w:rPr>
          <w:rFonts w:ascii="宋体" w:cs="宋体"/>
          <w:color w:val="000000"/>
          <w:sz w:val="24"/>
        </w:rPr>
      </w:pPr>
      <w:r>
        <w:rPr>
          <w:rFonts w:hint="eastAsia" w:ascii="宋体" w:hAnsi="宋体" w:cs="宋体"/>
          <w:color w:val="000000"/>
          <w:sz w:val="24"/>
        </w:rPr>
        <w:t>本专业现有在校生</w:t>
      </w:r>
      <w:r>
        <w:rPr>
          <w:rFonts w:ascii="宋体" w:hAnsi="宋体" w:cs="宋体"/>
          <w:color w:val="000000"/>
          <w:sz w:val="24"/>
        </w:rPr>
        <w:t>258</w:t>
      </w:r>
      <w:r>
        <w:rPr>
          <w:rFonts w:hint="eastAsia" w:ascii="宋体" w:hAnsi="宋体" w:cs="宋体"/>
          <w:color w:val="000000"/>
          <w:sz w:val="24"/>
        </w:rPr>
        <w:t>人，为社会培养了</w:t>
      </w:r>
      <w:r>
        <w:rPr>
          <w:rFonts w:ascii="宋体" w:hAnsi="宋体" w:cs="宋体"/>
          <w:color w:val="000000"/>
          <w:sz w:val="24"/>
        </w:rPr>
        <w:t>11</w:t>
      </w:r>
      <w:r>
        <w:rPr>
          <w:rFonts w:hint="eastAsia" w:ascii="宋体" w:hAnsi="宋体" w:cs="宋体"/>
          <w:color w:val="000000"/>
          <w:sz w:val="24"/>
        </w:rPr>
        <w:t>届毕业生，毕业生就业率一直稳定在</w:t>
      </w:r>
      <w:r>
        <w:rPr>
          <w:rFonts w:ascii="宋体" w:hAnsi="宋体" w:cs="宋体"/>
          <w:color w:val="000000"/>
          <w:sz w:val="24"/>
        </w:rPr>
        <w:t>95%</w:t>
      </w:r>
      <w:r>
        <w:rPr>
          <w:rFonts w:hint="eastAsia" w:ascii="宋体" w:hAnsi="宋体" w:cs="宋体"/>
          <w:color w:val="000000"/>
          <w:sz w:val="24"/>
        </w:rPr>
        <w:t>左右，就业对口率</w:t>
      </w:r>
      <w:r>
        <w:rPr>
          <w:rFonts w:ascii="宋体" w:hAnsi="宋体" w:cs="宋体"/>
          <w:color w:val="000000"/>
          <w:sz w:val="24"/>
        </w:rPr>
        <w:t>90%</w:t>
      </w:r>
      <w:r>
        <w:rPr>
          <w:rFonts w:hint="eastAsia" w:ascii="宋体" w:hAnsi="宋体" w:cs="宋体"/>
          <w:color w:val="000000"/>
          <w:sz w:val="24"/>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outlineLvl w:val="9"/>
        <w:rPr>
          <w:rFonts w:ascii="宋体" w:cs="宋体"/>
          <w:color w:val="000000"/>
          <w:sz w:val="24"/>
        </w:rPr>
      </w:pPr>
      <w:r>
        <w:rPr>
          <w:rFonts w:hint="eastAsia" w:ascii="宋体" w:hAnsi="宋体" w:cs="宋体"/>
          <w:color w:val="000000"/>
          <w:sz w:val="24"/>
        </w:rPr>
        <w:t>专业有专任教师</w:t>
      </w:r>
      <w:r>
        <w:rPr>
          <w:rFonts w:ascii="宋体" w:hAnsi="宋体" w:cs="宋体"/>
          <w:color w:val="000000"/>
          <w:sz w:val="24"/>
        </w:rPr>
        <w:t>9</w:t>
      </w:r>
      <w:r>
        <w:rPr>
          <w:rFonts w:hint="eastAsia" w:ascii="宋体" w:hAnsi="宋体" w:cs="宋体"/>
          <w:color w:val="000000"/>
          <w:sz w:val="24"/>
        </w:rPr>
        <w:t>人，其中硕士学位</w:t>
      </w:r>
      <w:r>
        <w:rPr>
          <w:rFonts w:ascii="宋体" w:hAnsi="宋体" w:cs="宋体"/>
          <w:color w:val="000000"/>
          <w:sz w:val="24"/>
        </w:rPr>
        <w:t>6</w:t>
      </w:r>
      <w:r>
        <w:rPr>
          <w:rFonts w:hint="eastAsia" w:ascii="宋体" w:hAnsi="宋体" w:cs="宋体"/>
          <w:color w:val="000000"/>
          <w:sz w:val="24"/>
        </w:rPr>
        <w:t>人，海归</w:t>
      </w:r>
      <w:r>
        <w:rPr>
          <w:rFonts w:ascii="宋体" w:hAnsi="宋体" w:cs="宋体"/>
          <w:color w:val="000000"/>
          <w:sz w:val="24"/>
        </w:rPr>
        <w:t>1</w:t>
      </w:r>
      <w:r>
        <w:rPr>
          <w:rFonts w:hint="eastAsia" w:ascii="宋体" w:hAnsi="宋体" w:cs="宋体"/>
          <w:color w:val="000000"/>
          <w:sz w:val="24"/>
        </w:rPr>
        <w:t>人，有企业工作经验的</w:t>
      </w:r>
      <w:r>
        <w:rPr>
          <w:rFonts w:ascii="宋体" w:hAnsi="宋体" w:cs="宋体"/>
          <w:color w:val="000000"/>
          <w:sz w:val="24"/>
        </w:rPr>
        <w:t>4</w:t>
      </w:r>
      <w:r>
        <w:rPr>
          <w:rFonts w:hint="eastAsia" w:ascii="宋体" w:hAnsi="宋体" w:cs="宋体"/>
          <w:color w:val="000000"/>
          <w:sz w:val="24"/>
        </w:rPr>
        <w:t>人，相关专业群共享教师</w:t>
      </w:r>
      <w:r>
        <w:rPr>
          <w:rFonts w:ascii="宋体" w:hAnsi="宋体" w:cs="宋体"/>
          <w:color w:val="000000"/>
          <w:sz w:val="24"/>
        </w:rPr>
        <w:t>3</w:t>
      </w:r>
      <w:r>
        <w:rPr>
          <w:rFonts w:hint="eastAsia" w:ascii="宋体" w:hAnsi="宋体" w:cs="宋体"/>
          <w:color w:val="000000"/>
          <w:sz w:val="24"/>
        </w:rPr>
        <w:t>名，还有来自校企合作电子商务企业九牧厨卫及福建慧成电商公司等的兼职老师数</w:t>
      </w:r>
      <w:r>
        <w:rPr>
          <w:rFonts w:ascii="宋体" w:hAnsi="宋体" w:cs="宋体"/>
          <w:color w:val="000000"/>
          <w:sz w:val="24"/>
        </w:rPr>
        <w:t>5</w:t>
      </w:r>
      <w:r>
        <w:rPr>
          <w:rFonts w:hint="eastAsia" w:ascii="宋体" w:hAnsi="宋体" w:cs="宋体"/>
          <w:color w:val="000000"/>
          <w:sz w:val="24"/>
        </w:rPr>
        <w:t>人。</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outlineLvl w:val="9"/>
        <w:rPr>
          <w:rFonts w:ascii="宋体" w:cs="宋体"/>
          <w:color w:val="000000"/>
          <w:sz w:val="24"/>
        </w:rPr>
      </w:pPr>
      <w:r>
        <w:rPr>
          <w:rFonts w:hint="eastAsia" w:ascii="宋体" w:hAnsi="宋体" w:cs="宋体"/>
          <w:color w:val="000000"/>
          <w:sz w:val="24"/>
        </w:rPr>
        <w:t>目前校内配有集教学与创业为一体的电子商务创业实训室</w:t>
      </w:r>
      <w:r>
        <w:rPr>
          <w:rFonts w:ascii="宋体" w:hAnsi="宋体" w:cs="宋体"/>
          <w:color w:val="000000"/>
          <w:sz w:val="24"/>
        </w:rPr>
        <w:t>2</w:t>
      </w:r>
      <w:r>
        <w:rPr>
          <w:rFonts w:hint="eastAsia" w:ascii="宋体" w:hAnsi="宋体" w:cs="宋体"/>
          <w:color w:val="000000"/>
          <w:sz w:val="24"/>
        </w:rPr>
        <w:t>间，电子商务综合实训室</w:t>
      </w:r>
      <w:r>
        <w:rPr>
          <w:rFonts w:ascii="宋体" w:hAnsi="宋体" w:cs="宋体"/>
          <w:color w:val="000000"/>
          <w:sz w:val="24"/>
        </w:rPr>
        <w:t>1</w:t>
      </w:r>
      <w:r>
        <w:rPr>
          <w:rFonts w:hint="eastAsia" w:ascii="宋体" w:hAnsi="宋体" w:cs="宋体"/>
          <w:color w:val="000000"/>
          <w:sz w:val="24"/>
        </w:rPr>
        <w:t>间，九牧</w:t>
      </w:r>
      <w:r>
        <w:rPr>
          <w:rFonts w:ascii="宋体" w:cs="宋体"/>
          <w:color w:val="000000"/>
          <w:sz w:val="24"/>
        </w:rPr>
        <w:t>-</w:t>
      </w:r>
      <w:r>
        <w:rPr>
          <w:rFonts w:hint="eastAsia" w:ascii="宋体" w:hAnsi="宋体" w:cs="宋体"/>
          <w:color w:val="000000"/>
          <w:sz w:val="24"/>
        </w:rPr>
        <w:t>兴才客户服务中心</w:t>
      </w:r>
      <w:r>
        <w:rPr>
          <w:rFonts w:ascii="宋体" w:hAnsi="宋体" w:cs="宋体"/>
          <w:color w:val="000000"/>
          <w:sz w:val="24"/>
        </w:rPr>
        <w:t>1</w:t>
      </w:r>
      <w:r>
        <w:rPr>
          <w:rFonts w:hint="eastAsia" w:ascii="宋体" w:hAnsi="宋体" w:cs="宋体"/>
          <w:color w:val="000000"/>
          <w:sz w:val="24"/>
        </w:rPr>
        <w:t>间。校外有厦门友戏文化传媒有限公司、福建慧成电商、厦门名鞋库</w:t>
      </w:r>
      <w:r>
        <w:rPr>
          <w:rFonts w:ascii="宋体" w:hAnsi="宋体" w:cs="宋体"/>
          <w:color w:val="000000"/>
          <w:sz w:val="24"/>
        </w:rPr>
        <w:t>3</w:t>
      </w:r>
      <w:r>
        <w:rPr>
          <w:rFonts w:hint="eastAsia" w:ascii="宋体" w:hAnsi="宋体" w:cs="宋体"/>
          <w:color w:val="000000"/>
          <w:sz w:val="24"/>
        </w:rPr>
        <w:t>家校企合作实训基地。</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outlineLvl w:val="9"/>
        <w:rPr>
          <w:rFonts w:ascii="宋体" w:cs="宋体"/>
          <w:color w:val="000000"/>
          <w:sz w:val="24"/>
        </w:rPr>
      </w:pPr>
      <w:r>
        <w:rPr>
          <w:rFonts w:hint="eastAsia" w:ascii="宋体" w:hAnsi="宋体" w:cs="宋体"/>
          <w:color w:val="000000"/>
          <w:sz w:val="24"/>
        </w:rPr>
        <w:t>本专业</w:t>
      </w:r>
      <w:r>
        <w:rPr>
          <w:rFonts w:ascii="宋体" w:hAnsi="宋体" w:cs="宋体"/>
          <w:color w:val="000000"/>
          <w:sz w:val="24"/>
        </w:rPr>
        <w:t>2016</w:t>
      </w:r>
      <w:r>
        <w:rPr>
          <w:rFonts w:hint="eastAsia" w:ascii="宋体" w:hAnsi="宋体" w:cs="宋体"/>
          <w:color w:val="000000"/>
          <w:sz w:val="24"/>
        </w:rPr>
        <w:t>年被评为市级重点专业，也是省创新创业教育改革试点专业。拥有省级教改课题</w:t>
      </w:r>
      <w:r>
        <w:rPr>
          <w:rFonts w:ascii="宋体" w:hAnsi="宋体" w:cs="宋体"/>
          <w:color w:val="000000"/>
          <w:sz w:val="24"/>
        </w:rPr>
        <w:t>1</w:t>
      </w:r>
      <w:r>
        <w:rPr>
          <w:rFonts w:hint="eastAsia" w:ascii="宋体" w:hAnsi="宋体" w:cs="宋体"/>
          <w:color w:val="000000"/>
          <w:sz w:val="24"/>
        </w:rPr>
        <w:t>项，校企合编讲义</w:t>
      </w:r>
      <w:r>
        <w:rPr>
          <w:rFonts w:ascii="宋体" w:hAnsi="宋体" w:cs="宋体"/>
          <w:color w:val="000000"/>
          <w:sz w:val="24"/>
        </w:rPr>
        <w:t>1</w:t>
      </w:r>
      <w:r>
        <w:rPr>
          <w:rFonts w:hint="eastAsia" w:ascii="宋体" w:hAnsi="宋体" w:cs="宋体"/>
          <w:color w:val="000000"/>
          <w:sz w:val="24"/>
        </w:rPr>
        <w:t>本。</w:t>
      </w:r>
    </w:p>
    <w:p>
      <w:pPr>
        <w:keepNext w:val="0"/>
        <w:keepLines w:val="0"/>
        <w:pageBreakBefore w:val="0"/>
        <w:widowControl w:val="0"/>
        <w:kinsoku/>
        <w:wordWrap/>
        <w:overflowPunct/>
        <w:topLinePunct w:val="0"/>
        <w:autoSpaceDE/>
        <w:autoSpaceDN/>
        <w:bidi w:val="0"/>
        <w:spacing w:line="500" w:lineRule="exact"/>
        <w:textAlignment w:val="auto"/>
        <w:outlineLvl w:val="9"/>
        <w:rPr>
          <w:rFonts w:hint="eastAsia" w:ascii="黑体" w:hAnsi="宋体" w:eastAsia="黑体"/>
          <w:b/>
          <w:sz w:val="28"/>
          <w:szCs w:val="28"/>
        </w:rPr>
      </w:pPr>
      <w:r>
        <w:rPr>
          <w:rFonts w:hint="eastAsia" w:ascii="黑体" w:hAnsi="宋体" w:eastAsia="黑体"/>
          <w:b/>
          <w:sz w:val="28"/>
          <w:szCs w:val="28"/>
        </w:rPr>
        <w:br w:type="page"/>
      </w:r>
    </w:p>
    <w:p>
      <w:pPr>
        <w:keepNext w:val="0"/>
        <w:keepLines w:val="0"/>
        <w:pageBreakBefore w:val="0"/>
        <w:widowControl w:val="0"/>
        <w:kinsoku/>
        <w:wordWrap/>
        <w:overflowPunct/>
        <w:topLinePunct w:val="0"/>
        <w:autoSpaceDE/>
        <w:autoSpaceDN/>
        <w:bidi w:val="0"/>
        <w:spacing w:line="500" w:lineRule="exact"/>
        <w:textAlignment w:val="auto"/>
        <w:outlineLvl w:val="9"/>
        <w:rPr>
          <w:rFonts w:ascii="黑体" w:hAnsi="宋体" w:eastAsia="黑体"/>
          <w:b/>
          <w:sz w:val="28"/>
          <w:szCs w:val="28"/>
        </w:rPr>
      </w:pPr>
      <w:r>
        <w:rPr>
          <w:rFonts w:hint="eastAsia" w:ascii="黑体" w:hAnsi="宋体" w:eastAsia="黑体"/>
          <w:b/>
          <w:sz w:val="28"/>
          <w:szCs w:val="28"/>
        </w:rPr>
        <w:t>一、专业培养目标</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outlineLvl w:val="9"/>
        <w:rPr>
          <w:rFonts w:ascii="宋体" w:cs="宋体"/>
          <w:color w:val="000000"/>
          <w:sz w:val="24"/>
        </w:rPr>
      </w:pPr>
      <w:r>
        <w:rPr>
          <w:rFonts w:hint="eastAsia" w:ascii="宋体" w:hAnsi="宋体" w:cs="宋体"/>
          <w:color w:val="000000"/>
          <w:sz w:val="24"/>
        </w:rPr>
        <w:t>本专业秉承“厚德精技”校训，坚持以立德树人为根本，面向电子商务行业企业生产、服务、管理一线，培养具有良好的品德情操和职业素养，掌握电子商务专业基本理论知识、专业应用技术和职业技能，能够从事网店美工设计与装修、网络运营推广、网络客户管理、网店数据分析、网络营销等岗位工作，具有可持续发展与创新创业能力的高素质技术技能人才。</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sz w:val="24"/>
        </w:rPr>
      </w:pPr>
    </w:p>
    <w:p>
      <w:pPr>
        <w:keepNext w:val="0"/>
        <w:keepLines w:val="0"/>
        <w:pageBreakBefore w:val="0"/>
        <w:widowControl w:val="0"/>
        <w:kinsoku/>
        <w:wordWrap/>
        <w:overflowPunct/>
        <w:topLinePunct w:val="0"/>
        <w:autoSpaceDE/>
        <w:autoSpaceDN/>
        <w:bidi w:val="0"/>
        <w:spacing w:line="500" w:lineRule="exact"/>
        <w:textAlignment w:val="auto"/>
        <w:outlineLvl w:val="9"/>
        <w:rPr>
          <w:rFonts w:ascii="黑体" w:hAnsi="宋体" w:eastAsia="黑体"/>
          <w:b/>
          <w:sz w:val="28"/>
          <w:szCs w:val="28"/>
        </w:rPr>
      </w:pPr>
      <w:r>
        <w:rPr>
          <w:rFonts w:hint="eastAsia" w:ascii="黑体" w:hAnsi="宋体" w:eastAsia="黑体"/>
          <w:b/>
          <w:sz w:val="28"/>
          <w:szCs w:val="28"/>
        </w:rPr>
        <w:t>二、人才培养规格要求</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color w:val="000000"/>
          <w:sz w:val="24"/>
        </w:rPr>
      </w:pPr>
      <w:r>
        <w:rPr>
          <w:rFonts w:hint="eastAsia" w:ascii="宋体" w:hAnsi="宋体" w:cs="宋体"/>
          <w:color w:val="000000"/>
          <w:sz w:val="24"/>
        </w:rPr>
        <w:t>（一）基本素质要求</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outlineLvl w:val="9"/>
        <w:rPr>
          <w:rFonts w:ascii="宋体"/>
          <w:color w:val="000000"/>
          <w:sz w:val="24"/>
        </w:rPr>
      </w:pPr>
      <w:r>
        <w:rPr>
          <w:rFonts w:ascii="宋体" w:hAnsi="宋体" w:cs="宋体"/>
          <w:color w:val="000000"/>
          <w:sz w:val="24"/>
        </w:rPr>
        <w:t xml:space="preserve">    1</w:t>
      </w:r>
      <w:r>
        <w:rPr>
          <w:rFonts w:hint="eastAsia" w:ascii="宋体" w:hAnsi="宋体" w:cs="宋体"/>
          <w:color w:val="000000"/>
          <w:sz w:val="24"/>
        </w:rPr>
        <w:t>、思想道德素质：热爱社会主义祖国，拥护党的基本路线，理解建设有中国特色社会主义的市场经济理论，严格遵守党和国家的方针、政策，遵纪守法，诚实守信，</w:t>
      </w:r>
      <w:r>
        <w:rPr>
          <w:rFonts w:hint="eastAsia" w:ascii="宋体" w:hAnsi="宋体" w:cs="宋体"/>
          <w:sz w:val="24"/>
        </w:rPr>
        <w:t>具有适应社会经济发展的创新精神、创业能力</w:t>
      </w:r>
      <w:r>
        <w:rPr>
          <w:rFonts w:hint="eastAsia" w:ascii="宋体" w:hAnsi="宋体" w:cs="宋体"/>
          <w:color w:val="000000"/>
          <w:sz w:val="24"/>
        </w:rPr>
        <w:t>。</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outlineLvl w:val="9"/>
        <w:rPr>
          <w:rFonts w:ascii="宋体"/>
          <w:color w:val="000000"/>
          <w:sz w:val="24"/>
        </w:rPr>
      </w:pPr>
      <w:r>
        <w:rPr>
          <w:rFonts w:ascii="宋体" w:hAnsi="宋体" w:cs="宋体"/>
          <w:color w:val="000000"/>
          <w:sz w:val="24"/>
        </w:rPr>
        <w:t xml:space="preserve">    2</w:t>
      </w:r>
      <w:r>
        <w:rPr>
          <w:rFonts w:hint="eastAsia" w:ascii="宋体" w:hAnsi="宋体" w:cs="宋体"/>
          <w:color w:val="000000"/>
          <w:sz w:val="24"/>
        </w:rPr>
        <w:t>、职业素质：树立正确的职业理想，正确规划职业生涯，积极参加社会实践，具有理论联系实际、实事求是的科学态度，在实践中恪守职业道德，团结互助，职业道德良好。</w:t>
      </w:r>
    </w:p>
    <w:p>
      <w:pPr>
        <w:keepNext w:val="0"/>
        <w:keepLines w:val="0"/>
        <w:pageBreakBefore w:val="0"/>
        <w:widowControl w:val="0"/>
        <w:kinsoku/>
        <w:wordWrap/>
        <w:overflowPunct/>
        <w:topLinePunct w:val="0"/>
        <w:autoSpaceDE/>
        <w:autoSpaceDN/>
        <w:bidi w:val="0"/>
        <w:adjustRightInd w:val="0"/>
        <w:snapToGrid w:val="0"/>
        <w:spacing w:line="500" w:lineRule="exact"/>
        <w:ind w:firstLine="480"/>
        <w:textAlignment w:val="auto"/>
        <w:outlineLvl w:val="9"/>
        <w:rPr>
          <w:rFonts w:ascii="宋体" w:cs="宋体"/>
          <w:color w:val="000000"/>
          <w:sz w:val="24"/>
        </w:rPr>
      </w:pPr>
      <w:r>
        <w:rPr>
          <w:rFonts w:ascii="宋体" w:hAnsi="宋体" w:cs="宋体"/>
          <w:color w:val="000000"/>
          <w:sz w:val="24"/>
        </w:rPr>
        <w:t>3</w:t>
      </w:r>
      <w:r>
        <w:rPr>
          <w:rFonts w:hint="eastAsia" w:ascii="宋体" w:hAnsi="宋体" w:cs="宋体"/>
          <w:color w:val="000000"/>
          <w:sz w:val="24"/>
        </w:rPr>
        <w:t>、身体和心理素质</w:t>
      </w:r>
      <w:r>
        <w:rPr>
          <w:rFonts w:ascii="宋体" w:hAnsi="宋体" w:cs="宋体"/>
          <w:color w:val="000000"/>
          <w:sz w:val="24"/>
        </w:rPr>
        <w:t>:</w:t>
      </w:r>
      <w:r>
        <w:rPr>
          <w:rFonts w:hint="eastAsia" w:ascii="宋体" w:hAnsi="宋体" w:cs="宋体"/>
          <w:color w:val="000000"/>
          <w:sz w:val="24"/>
        </w:rPr>
        <w:t>具有健全的心理和健康的体魄，具备一定的身体负荷能力和心理承受能力，对生活充满热情，勇于战胜困难，团结友爱，树立正确的人生观、价值观和世界观。</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outlineLvl w:val="9"/>
        <w:rPr>
          <w:rFonts w:ascii="宋体"/>
          <w:color w:val="000000"/>
          <w:sz w:val="24"/>
        </w:rPr>
      </w:pPr>
      <w:r>
        <w:rPr>
          <w:rFonts w:ascii="宋体" w:hAnsi="宋体" w:cs="宋体"/>
          <w:color w:val="000000"/>
          <w:sz w:val="24"/>
        </w:rPr>
        <w:t xml:space="preserve">    </w:t>
      </w:r>
      <w:r>
        <w:rPr>
          <w:rFonts w:hint="eastAsia" w:ascii="宋体" w:hAnsi="宋体" w:cs="宋体"/>
          <w:color w:val="000000"/>
          <w:sz w:val="24"/>
        </w:rPr>
        <w:t>（二）专业知识要求</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outlineLvl w:val="9"/>
        <w:rPr>
          <w:rFonts w:ascii="宋体"/>
          <w:color w:val="000000"/>
          <w:sz w:val="24"/>
        </w:rPr>
      </w:pPr>
      <w:r>
        <w:rPr>
          <w:rFonts w:ascii="宋体" w:hAnsi="宋体" w:cs="宋体"/>
          <w:color w:val="000000"/>
          <w:sz w:val="24"/>
        </w:rPr>
        <w:t xml:space="preserve">    1</w:t>
      </w:r>
      <w:r>
        <w:rPr>
          <w:rFonts w:hint="eastAsia" w:ascii="宋体" w:hAnsi="宋体" w:cs="宋体"/>
          <w:color w:val="000000"/>
          <w:sz w:val="24"/>
        </w:rPr>
        <w:t>、具有面向电子商务行业的高素质技术技能人才应必备的外语、政治及文化知识；</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outlineLvl w:val="9"/>
        <w:rPr>
          <w:rFonts w:ascii="宋体"/>
          <w:color w:val="000000"/>
          <w:sz w:val="24"/>
        </w:rPr>
      </w:pPr>
      <w:r>
        <w:rPr>
          <w:rFonts w:ascii="宋体" w:hAnsi="宋体" w:cs="宋体"/>
          <w:color w:val="000000"/>
          <w:sz w:val="24"/>
        </w:rPr>
        <w:t xml:space="preserve">    2</w:t>
      </w:r>
      <w:r>
        <w:rPr>
          <w:rFonts w:hint="eastAsia" w:ascii="宋体" w:hAnsi="宋体" w:cs="宋体"/>
          <w:color w:val="000000"/>
          <w:sz w:val="24"/>
        </w:rPr>
        <w:t>、掌握计算机和网络技术的基本理论与方法；</w:t>
      </w:r>
    </w:p>
    <w:p>
      <w:pPr>
        <w:keepNext w:val="0"/>
        <w:keepLines w:val="0"/>
        <w:pageBreakBefore w:val="0"/>
        <w:widowControl w:val="0"/>
        <w:tabs>
          <w:tab w:val="left" w:pos="1260"/>
        </w:tabs>
        <w:kinsoku/>
        <w:wordWrap/>
        <w:overflowPunct/>
        <w:topLinePunct w:val="0"/>
        <w:autoSpaceDE/>
        <w:autoSpaceDN/>
        <w:bidi w:val="0"/>
        <w:adjustRightInd w:val="0"/>
        <w:snapToGrid w:val="0"/>
        <w:spacing w:line="500" w:lineRule="exact"/>
        <w:textAlignment w:val="auto"/>
        <w:outlineLvl w:val="9"/>
        <w:rPr>
          <w:rFonts w:ascii="宋体"/>
          <w:color w:val="000000"/>
          <w:sz w:val="24"/>
        </w:rPr>
      </w:pPr>
      <w:r>
        <w:rPr>
          <w:rFonts w:ascii="宋体" w:hAnsi="宋体" w:cs="宋体"/>
          <w:color w:val="000000"/>
          <w:sz w:val="24"/>
        </w:rPr>
        <w:t xml:space="preserve">    3</w:t>
      </w:r>
      <w:r>
        <w:rPr>
          <w:rFonts w:hint="eastAsia" w:ascii="宋体" w:hAnsi="宋体" w:cs="宋体"/>
          <w:color w:val="000000"/>
          <w:sz w:val="24"/>
        </w:rPr>
        <w:t>、掌握电子商务专业相关的营销管理、运营推广、客户管理、网店美工等专业理论知识；</w:t>
      </w:r>
    </w:p>
    <w:p>
      <w:pPr>
        <w:keepNext w:val="0"/>
        <w:keepLines w:val="0"/>
        <w:pageBreakBefore w:val="0"/>
        <w:widowControl w:val="0"/>
        <w:tabs>
          <w:tab w:val="left" w:pos="1260"/>
        </w:tabs>
        <w:kinsoku/>
        <w:wordWrap/>
        <w:overflowPunct/>
        <w:topLinePunct w:val="0"/>
        <w:autoSpaceDE/>
        <w:autoSpaceDN/>
        <w:bidi w:val="0"/>
        <w:adjustRightInd w:val="0"/>
        <w:snapToGrid w:val="0"/>
        <w:spacing w:line="500" w:lineRule="exact"/>
        <w:textAlignment w:val="auto"/>
        <w:outlineLvl w:val="9"/>
        <w:rPr>
          <w:rFonts w:ascii="宋体"/>
          <w:color w:val="000000"/>
          <w:sz w:val="24"/>
        </w:rPr>
      </w:pPr>
      <w:r>
        <w:rPr>
          <w:rFonts w:ascii="宋体" w:hAnsi="宋体" w:cs="宋体"/>
          <w:color w:val="000000"/>
          <w:sz w:val="24"/>
        </w:rPr>
        <w:t xml:space="preserve">    4</w:t>
      </w:r>
      <w:r>
        <w:rPr>
          <w:rFonts w:hint="eastAsia" w:ascii="宋体" w:hAnsi="宋体" w:cs="宋体"/>
          <w:color w:val="000000"/>
          <w:sz w:val="24"/>
        </w:rPr>
        <w:t>、掌握网页设计及网站建设与维护的基础知识；</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outlineLvl w:val="9"/>
        <w:rPr>
          <w:rFonts w:ascii="宋体"/>
          <w:color w:val="000000"/>
          <w:sz w:val="24"/>
        </w:rPr>
      </w:pPr>
      <w:r>
        <w:rPr>
          <w:rFonts w:ascii="宋体" w:hAnsi="宋体" w:cs="宋体"/>
          <w:color w:val="000000"/>
          <w:sz w:val="24"/>
        </w:rPr>
        <w:t xml:space="preserve">    5</w:t>
      </w:r>
      <w:r>
        <w:rPr>
          <w:rFonts w:hint="eastAsia" w:ascii="宋体" w:hAnsi="宋体" w:cs="宋体"/>
          <w:color w:val="000000"/>
          <w:sz w:val="24"/>
        </w:rPr>
        <w:t>、了解国内外电子商务发展的新理论、新动向、新趋势；</w:t>
      </w:r>
    </w:p>
    <w:p>
      <w:pPr>
        <w:keepNext w:val="0"/>
        <w:keepLines w:val="0"/>
        <w:pageBreakBefore w:val="0"/>
        <w:widowControl w:val="0"/>
        <w:kinsoku/>
        <w:wordWrap/>
        <w:overflowPunct/>
        <w:topLinePunct w:val="0"/>
        <w:autoSpaceDE/>
        <w:autoSpaceDN/>
        <w:bidi w:val="0"/>
        <w:adjustRightInd w:val="0"/>
        <w:snapToGrid w:val="0"/>
        <w:spacing w:line="500" w:lineRule="exact"/>
        <w:ind w:firstLine="480"/>
        <w:textAlignment w:val="auto"/>
        <w:outlineLvl w:val="9"/>
        <w:rPr>
          <w:rFonts w:ascii="宋体" w:cs="宋体"/>
          <w:color w:val="000000"/>
          <w:sz w:val="24"/>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textAlignment w:val="auto"/>
        <w:outlineLvl w:val="9"/>
        <w:rPr>
          <w:rFonts w:ascii="宋体"/>
          <w:color w:val="000000"/>
          <w:sz w:val="24"/>
        </w:rPr>
      </w:pPr>
      <w:r>
        <w:rPr>
          <w:rFonts w:hint="eastAsia" w:ascii="宋体" w:hAnsi="宋体" w:cs="宋体"/>
          <w:color w:val="000000"/>
          <w:sz w:val="24"/>
        </w:rPr>
        <w:t>（三）职业能力要求</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color w:val="000000"/>
          <w:sz w:val="24"/>
        </w:rPr>
      </w:pPr>
      <w:r>
        <w:rPr>
          <w:rFonts w:ascii="宋体" w:hAnsi="宋体" w:cs="宋体"/>
          <w:color w:val="000000"/>
          <w:sz w:val="24"/>
        </w:rPr>
        <w:t>1</w:t>
      </w:r>
      <w:r>
        <w:rPr>
          <w:rFonts w:hint="eastAsia" w:ascii="宋体" w:hAnsi="宋体" w:cs="宋体"/>
          <w:color w:val="000000"/>
          <w:sz w:val="24"/>
        </w:rPr>
        <w:t>、具有电子商务系统规划和建设的管理能力；</w:t>
      </w:r>
      <w:r>
        <w:rPr>
          <w:rFonts w:ascii="宋体" w:hAnsi="宋体" w:cs="宋体"/>
          <w:color w:val="000000"/>
          <w:sz w:val="24"/>
        </w:rPr>
        <w:t xml:space="preserve"> </w:t>
      </w:r>
      <w:r>
        <w:rPr>
          <w:rFonts w:hint="eastAsia" w:ascii="宋体" w:hAnsi="宋体" w:cs="宋体"/>
          <w:color w:val="000000"/>
          <w:sz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color w:val="000000"/>
          <w:sz w:val="24"/>
        </w:rPr>
      </w:pPr>
      <w:r>
        <w:rPr>
          <w:rFonts w:ascii="宋体" w:hAnsi="宋体" w:cs="宋体"/>
          <w:color w:val="000000"/>
          <w:sz w:val="24"/>
        </w:rPr>
        <w:t>2</w:t>
      </w:r>
      <w:r>
        <w:rPr>
          <w:rFonts w:hint="eastAsia" w:ascii="宋体" w:hAnsi="宋体" w:cs="宋体"/>
          <w:color w:val="000000"/>
          <w:sz w:val="24"/>
        </w:rPr>
        <w:t>、具有电子商务项目的评价能力；</w:t>
      </w:r>
      <w:r>
        <w:rPr>
          <w:rFonts w:ascii="宋体" w:hAnsi="宋体" w:cs="宋体"/>
          <w:color w:val="000000"/>
          <w:sz w:val="24"/>
        </w:rPr>
        <w:t xml:space="preserve"> </w:t>
      </w:r>
      <w:r>
        <w:rPr>
          <w:rFonts w:hint="eastAsia" w:ascii="宋体" w:hAnsi="宋体" w:cs="宋体"/>
          <w:color w:val="000000"/>
          <w:sz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color w:val="000000"/>
          <w:sz w:val="24"/>
        </w:rPr>
      </w:pPr>
      <w:r>
        <w:rPr>
          <w:rFonts w:ascii="宋体" w:hAnsi="宋体" w:cs="宋体"/>
          <w:color w:val="000000"/>
          <w:sz w:val="24"/>
        </w:rPr>
        <w:t>3</w:t>
      </w:r>
      <w:r>
        <w:rPr>
          <w:rFonts w:hint="eastAsia" w:ascii="宋体" w:hAnsi="宋体" w:cs="宋体"/>
          <w:color w:val="000000"/>
          <w:sz w:val="24"/>
        </w:rPr>
        <w:t>、具有电子商务系统运作管理能力；</w:t>
      </w:r>
      <w:r>
        <w:rPr>
          <w:rFonts w:ascii="宋体" w:hAnsi="宋体" w:cs="宋体"/>
          <w:color w:val="000000"/>
          <w:sz w:val="24"/>
        </w:rPr>
        <w:t xml:space="preserve"> </w:t>
      </w:r>
      <w:r>
        <w:rPr>
          <w:rFonts w:hint="eastAsia" w:ascii="宋体" w:hAnsi="宋体" w:cs="宋体"/>
          <w:color w:val="000000"/>
          <w:sz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color w:val="000000"/>
          <w:sz w:val="24"/>
        </w:rPr>
      </w:pPr>
      <w:r>
        <w:rPr>
          <w:rFonts w:ascii="宋体" w:hAnsi="宋体" w:cs="宋体"/>
          <w:color w:val="000000"/>
          <w:sz w:val="24"/>
        </w:rPr>
        <w:t>4</w:t>
      </w:r>
      <w:r>
        <w:rPr>
          <w:rFonts w:hint="eastAsia" w:ascii="宋体" w:hAnsi="宋体" w:cs="宋体"/>
          <w:color w:val="000000"/>
          <w:sz w:val="24"/>
        </w:rPr>
        <w:t>、具有电子商务系统安全管理能力；</w:t>
      </w:r>
      <w:r>
        <w:rPr>
          <w:rFonts w:ascii="宋体" w:hAnsi="宋体" w:cs="宋体"/>
          <w:color w:val="000000"/>
          <w:sz w:val="24"/>
        </w:rPr>
        <w:t xml:space="preserve"> </w:t>
      </w:r>
      <w:r>
        <w:rPr>
          <w:rFonts w:hint="eastAsia" w:ascii="宋体" w:hAnsi="宋体" w:cs="宋体"/>
          <w:color w:val="000000"/>
          <w:sz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color w:val="000000"/>
          <w:sz w:val="24"/>
        </w:rPr>
      </w:pPr>
      <w:r>
        <w:rPr>
          <w:rFonts w:ascii="宋体" w:hAnsi="宋体" w:cs="宋体"/>
          <w:color w:val="000000"/>
          <w:sz w:val="24"/>
        </w:rPr>
        <w:t>5</w:t>
      </w:r>
      <w:r>
        <w:rPr>
          <w:rFonts w:hint="eastAsia" w:ascii="宋体" w:hAnsi="宋体" w:cs="宋体"/>
          <w:color w:val="000000"/>
          <w:sz w:val="24"/>
        </w:rPr>
        <w:t>、具有网络营销项目的策划、实施和管理能力；</w:t>
      </w:r>
      <w:r>
        <w:rPr>
          <w:rFonts w:ascii="宋体" w:hAnsi="宋体" w:cs="宋体"/>
          <w:color w:val="000000"/>
          <w:sz w:val="24"/>
        </w:rPr>
        <w:t xml:space="preserve"> </w:t>
      </w:r>
      <w:r>
        <w:rPr>
          <w:rFonts w:hint="eastAsia" w:ascii="宋体" w:hAnsi="宋体" w:cs="宋体"/>
          <w:color w:val="000000"/>
          <w:sz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color w:val="000000"/>
          <w:sz w:val="24"/>
        </w:rPr>
      </w:pPr>
      <w:r>
        <w:rPr>
          <w:rFonts w:ascii="宋体" w:hAnsi="宋体" w:cs="宋体"/>
          <w:color w:val="000000"/>
          <w:sz w:val="24"/>
        </w:rPr>
        <w:t>6</w:t>
      </w:r>
      <w:r>
        <w:rPr>
          <w:rFonts w:hint="eastAsia" w:ascii="宋体" w:hAnsi="宋体" w:cs="宋体"/>
          <w:color w:val="000000"/>
          <w:sz w:val="24"/>
        </w:rPr>
        <w:t>、具有运用电子商务系统处理合同交易结算等商务事务的能力；</w:t>
      </w:r>
      <w:r>
        <w:rPr>
          <w:rFonts w:ascii="宋体" w:hAnsi="宋体" w:cs="宋体"/>
          <w:color w:val="000000"/>
          <w:sz w:val="24"/>
        </w:rPr>
        <w:t xml:space="preserve"> </w:t>
      </w:r>
      <w:r>
        <w:rPr>
          <w:rFonts w:hint="eastAsia" w:ascii="宋体" w:hAnsi="宋体" w:cs="宋体"/>
          <w:color w:val="000000"/>
          <w:sz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color w:val="000000"/>
          <w:sz w:val="24"/>
        </w:rPr>
      </w:pPr>
      <w:r>
        <w:rPr>
          <w:rFonts w:ascii="宋体" w:hAnsi="宋体" w:cs="宋体"/>
          <w:color w:val="000000"/>
          <w:sz w:val="24"/>
        </w:rPr>
        <w:t>7</w:t>
      </w:r>
      <w:r>
        <w:rPr>
          <w:rFonts w:hint="eastAsia" w:ascii="宋体" w:hAnsi="宋体" w:cs="宋体"/>
          <w:color w:val="000000"/>
          <w:sz w:val="24"/>
        </w:rPr>
        <w:t>、具有专业中文文书写作能力和一般性英语业务资料的处理能力；</w:t>
      </w:r>
      <w:r>
        <w:rPr>
          <w:rFonts w:ascii="宋体" w:hAnsi="宋体" w:cs="宋体"/>
          <w:color w:val="000000"/>
          <w:sz w:val="24"/>
        </w:rPr>
        <w:t xml:space="preserve"> </w:t>
      </w:r>
      <w:r>
        <w:rPr>
          <w:rFonts w:hint="eastAsia" w:ascii="宋体" w:hAnsi="宋体" w:cs="宋体"/>
          <w:color w:val="000000"/>
          <w:sz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outlineLvl w:val="9"/>
        <w:rPr>
          <w:rFonts w:ascii="宋体"/>
          <w:color w:val="000000"/>
          <w:sz w:val="24"/>
        </w:rPr>
      </w:pPr>
      <w:r>
        <w:rPr>
          <w:rFonts w:ascii="宋体" w:hAnsi="宋体" w:cs="宋体"/>
          <w:color w:val="000000"/>
          <w:sz w:val="24"/>
        </w:rPr>
        <w:t>8</w:t>
      </w:r>
      <w:r>
        <w:rPr>
          <w:rFonts w:hint="eastAsia" w:ascii="宋体" w:hAnsi="宋体" w:cs="宋体"/>
          <w:color w:val="000000"/>
          <w:sz w:val="24"/>
        </w:rPr>
        <w:t>、具有市场营销项目的策划、实施的能力；</w:t>
      </w:r>
      <w:r>
        <w:rPr>
          <w:rFonts w:ascii="宋体" w:hAnsi="宋体" w:cs="宋体"/>
          <w:color w:val="000000"/>
          <w:sz w:val="24"/>
        </w:rPr>
        <w:t xml:space="preserve"> </w:t>
      </w:r>
      <w:r>
        <w:rPr>
          <w:rFonts w:hint="eastAsia" w:ascii="宋体" w:hAnsi="宋体" w:cs="宋体"/>
          <w:color w:val="000000"/>
          <w:sz w:val="24"/>
        </w:rPr>
        <w:t>　　</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color w:val="000000"/>
          <w:sz w:val="24"/>
        </w:rPr>
      </w:pPr>
      <w:r>
        <w:rPr>
          <w:rFonts w:ascii="宋体" w:hAnsi="宋体" w:cs="宋体"/>
          <w:color w:val="000000"/>
          <w:sz w:val="24"/>
        </w:rPr>
        <w:t>9</w:t>
      </w:r>
      <w:r>
        <w:rPr>
          <w:rFonts w:hint="eastAsia" w:ascii="宋体" w:hAnsi="宋体" w:cs="宋体"/>
          <w:color w:val="000000"/>
          <w:sz w:val="24"/>
        </w:rPr>
        <w:t>、具有产品销售与公共关系处理的能力。</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sz w:val="24"/>
        </w:rPr>
      </w:pPr>
    </w:p>
    <w:p>
      <w:pPr>
        <w:keepNext w:val="0"/>
        <w:keepLines w:val="0"/>
        <w:pageBreakBefore w:val="0"/>
        <w:widowControl w:val="0"/>
        <w:kinsoku/>
        <w:wordWrap/>
        <w:overflowPunct/>
        <w:topLinePunct w:val="0"/>
        <w:autoSpaceDE/>
        <w:autoSpaceDN/>
        <w:bidi w:val="0"/>
        <w:spacing w:line="500" w:lineRule="exact"/>
        <w:textAlignment w:val="auto"/>
        <w:outlineLvl w:val="9"/>
        <w:rPr>
          <w:rFonts w:ascii="黑体" w:hAnsi="宋体" w:eastAsia="黑体"/>
          <w:b/>
          <w:sz w:val="28"/>
          <w:szCs w:val="28"/>
        </w:rPr>
      </w:pPr>
      <w:r>
        <w:rPr>
          <w:rFonts w:hint="eastAsia" w:ascii="黑体" w:hAnsi="宋体" w:eastAsia="黑体"/>
          <w:b/>
          <w:sz w:val="28"/>
          <w:szCs w:val="28"/>
        </w:rPr>
        <w:t>三、招生对象及学制</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sz w:val="24"/>
        </w:rPr>
      </w:pPr>
      <w:r>
        <w:rPr>
          <w:rFonts w:hint="eastAsia" w:ascii="宋体" w:hAnsi="宋体"/>
          <w:sz w:val="24"/>
        </w:rPr>
        <w:t>面向高中或中职毕业生，全日制三年</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bCs/>
          <w:sz w:val="24"/>
        </w:rPr>
      </w:pPr>
    </w:p>
    <w:p>
      <w:pPr>
        <w:keepNext w:val="0"/>
        <w:keepLines w:val="0"/>
        <w:pageBreakBefore w:val="0"/>
        <w:widowControl w:val="0"/>
        <w:kinsoku/>
        <w:wordWrap/>
        <w:overflowPunct/>
        <w:topLinePunct w:val="0"/>
        <w:autoSpaceDE/>
        <w:autoSpaceDN/>
        <w:bidi w:val="0"/>
        <w:spacing w:line="500" w:lineRule="exact"/>
        <w:textAlignment w:val="auto"/>
        <w:outlineLvl w:val="9"/>
        <w:rPr>
          <w:b/>
          <w:sz w:val="24"/>
        </w:rPr>
      </w:pPr>
      <w:r>
        <w:rPr>
          <w:rFonts w:hint="eastAsia" w:ascii="黑体" w:hAnsi="宋体" w:eastAsia="黑体"/>
          <w:b/>
          <w:color w:val="000000"/>
          <w:sz w:val="28"/>
          <w:szCs w:val="28"/>
        </w:rPr>
        <w:t>四</w:t>
      </w:r>
      <w:r>
        <w:rPr>
          <w:rFonts w:hint="eastAsia" w:ascii="黑体" w:hAnsi="宋体" w:eastAsia="黑体"/>
          <w:b/>
          <w:sz w:val="28"/>
          <w:szCs w:val="28"/>
        </w:rPr>
        <w:t>、就业面向与知识、素养、能力结构分析</w:t>
      </w:r>
    </w:p>
    <w:p>
      <w:pPr>
        <w:keepNext w:val="0"/>
        <w:keepLines w:val="0"/>
        <w:pageBreakBefore w:val="0"/>
        <w:widowControl w:val="0"/>
        <w:numPr>
          <w:ilvl w:val="0"/>
          <w:numId w:val="2"/>
        </w:numPr>
        <w:kinsoku/>
        <w:wordWrap/>
        <w:overflowPunct/>
        <w:topLinePunct w:val="0"/>
        <w:autoSpaceDE/>
        <w:autoSpaceDN/>
        <w:bidi w:val="0"/>
        <w:spacing w:line="500" w:lineRule="exact"/>
        <w:textAlignment w:val="auto"/>
        <w:outlineLvl w:val="9"/>
        <w:rPr>
          <w:b/>
          <w:sz w:val="24"/>
        </w:rPr>
      </w:pPr>
      <w:r>
        <w:rPr>
          <w:rFonts w:hint="eastAsia"/>
          <w:b/>
          <w:sz w:val="24"/>
        </w:rPr>
        <w:t>就业面向</w:t>
      </w:r>
    </w:p>
    <w:p>
      <w:pPr>
        <w:keepNext w:val="0"/>
        <w:keepLines w:val="0"/>
        <w:pageBreakBefore w:val="0"/>
        <w:widowControl w:val="0"/>
        <w:kinsoku/>
        <w:wordWrap/>
        <w:overflowPunct/>
        <w:topLinePunct w:val="0"/>
        <w:autoSpaceDE/>
        <w:autoSpaceDN/>
        <w:bidi w:val="0"/>
        <w:spacing w:line="500" w:lineRule="exact"/>
        <w:ind w:left="360"/>
        <w:textAlignment w:val="auto"/>
        <w:outlineLvl w:val="9"/>
        <w:rPr>
          <w:color w:val="000000"/>
          <w:sz w:val="24"/>
        </w:rPr>
      </w:pPr>
      <w:r>
        <w:rPr>
          <w:rFonts w:hint="eastAsia"/>
          <w:sz w:val="24"/>
        </w:rPr>
        <w:t>主要就业单位：</w:t>
      </w:r>
      <w:r>
        <w:rPr>
          <w:rFonts w:hint="eastAsia" w:cs="宋体"/>
          <w:color w:val="000000"/>
          <w:sz w:val="24"/>
        </w:rPr>
        <w:t>电子商务企业及大中小企业网络运营部门以及计算机网络技术公司等。</w:t>
      </w:r>
    </w:p>
    <w:p>
      <w:pPr>
        <w:keepNext w:val="0"/>
        <w:keepLines w:val="0"/>
        <w:pageBreakBefore w:val="0"/>
        <w:widowControl w:val="0"/>
        <w:kinsoku/>
        <w:wordWrap/>
        <w:overflowPunct/>
        <w:topLinePunct w:val="0"/>
        <w:autoSpaceDE/>
        <w:autoSpaceDN/>
        <w:bidi w:val="0"/>
        <w:spacing w:line="500" w:lineRule="exact"/>
        <w:ind w:left="360"/>
        <w:textAlignment w:val="auto"/>
        <w:outlineLvl w:val="9"/>
        <w:rPr>
          <w:sz w:val="24"/>
        </w:rPr>
      </w:pPr>
      <w:r>
        <w:rPr>
          <w:rFonts w:hint="eastAsia"/>
          <w:sz w:val="24"/>
        </w:rPr>
        <w:t>初始就业岗位：</w:t>
      </w:r>
      <w:r>
        <w:rPr>
          <w:rFonts w:hint="eastAsia" w:ascii="宋体" w:hAnsi="宋体" w:cs="宋体"/>
          <w:color w:val="000000"/>
          <w:sz w:val="24"/>
        </w:rPr>
        <w:t>网店美工设计与装修、网络运营推广、网络客户管理、电商营销、电子商务网站设计等。</w:t>
      </w:r>
    </w:p>
    <w:p>
      <w:pPr>
        <w:keepNext w:val="0"/>
        <w:keepLines w:val="0"/>
        <w:pageBreakBefore w:val="0"/>
        <w:widowControl w:val="0"/>
        <w:kinsoku/>
        <w:wordWrap/>
        <w:overflowPunct/>
        <w:topLinePunct w:val="0"/>
        <w:autoSpaceDE/>
        <w:autoSpaceDN/>
        <w:bidi w:val="0"/>
        <w:spacing w:line="500" w:lineRule="exact"/>
        <w:ind w:left="360"/>
        <w:textAlignment w:val="auto"/>
        <w:outlineLvl w:val="9"/>
        <w:rPr>
          <w:sz w:val="24"/>
        </w:rPr>
      </w:pPr>
      <w:r>
        <w:rPr>
          <w:rFonts w:hint="eastAsia"/>
          <w:sz w:val="24"/>
        </w:rPr>
        <w:t>发展工作岗位：</w:t>
      </w:r>
      <w:r>
        <w:rPr>
          <w:rFonts w:hint="eastAsia" w:ascii="宋体" w:hAnsi="宋体" w:cs="宋体"/>
          <w:color w:val="000000"/>
          <w:sz w:val="24"/>
        </w:rPr>
        <w:t>网站运营人员</w:t>
      </w:r>
      <w:r>
        <w:rPr>
          <w:rFonts w:ascii="宋体" w:hAnsi="宋体" w:cs="宋体"/>
          <w:color w:val="000000"/>
          <w:sz w:val="24"/>
        </w:rPr>
        <w:t>/</w:t>
      </w:r>
      <w:r>
        <w:rPr>
          <w:rFonts w:hint="eastAsia" w:ascii="宋体" w:hAnsi="宋体" w:cs="宋体"/>
          <w:color w:val="000000"/>
          <w:sz w:val="24"/>
        </w:rPr>
        <w:t>主管、电子商务项目经理。</w:t>
      </w:r>
    </w:p>
    <w:p>
      <w:pPr>
        <w:keepNext w:val="0"/>
        <w:keepLines w:val="0"/>
        <w:pageBreakBefore w:val="0"/>
        <w:widowControl w:val="0"/>
        <w:numPr>
          <w:ilvl w:val="0"/>
          <w:numId w:val="2"/>
        </w:numPr>
        <w:kinsoku/>
        <w:wordWrap/>
        <w:overflowPunct/>
        <w:topLinePunct w:val="0"/>
        <w:autoSpaceDE/>
        <w:autoSpaceDN/>
        <w:bidi w:val="0"/>
        <w:spacing w:line="500" w:lineRule="exact"/>
        <w:textAlignment w:val="auto"/>
        <w:outlineLvl w:val="9"/>
        <w:rPr>
          <w:b/>
          <w:sz w:val="24"/>
        </w:rPr>
      </w:pPr>
      <w:r>
        <w:rPr>
          <w:rFonts w:hint="eastAsia"/>
          <w:b/>
          <w:sz w:val="24"/>
        </w:rPr>
        <w:t>基础知识与职业素养要求</w:t>
      </w:r>
    </w:p>
    <w:tbl>
      <w:tblPr>
        <w:tblStyle w:val="10"/>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738"/>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bCs/>
                <w:color w:val="000000"/>
              </w:rPr>
            </w:pPr>
            <w:r>
              <w:rPr>
                <w:rFonts w:hint="eastAsia" w:cs="宋体"/>
                <w:b/>
                <w:bCs/>
                <w:color w:val="000000"/>
              </w:rPr>
              <w:t>知识与素养名称</w:t>
            </w:r>
          </w:p>
        </w:tc>
        <w:tc>
          <w:tcPr>
            <w:tcW w:w="3738" w:type="dxa"/>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bCs/>
                <w:color w:val="000000"/>
              </w:rPr>
            </w:pPr>
            <w:r>
              <w:rPr>
                <w:rFonts w:hint="eastAsia" w:cs="宋体"/>
                <w:b/>
                <w:bCs/>
                <w:color w:val="000000"/>
              </w:rPr>
              <w:t>内涵要求</w:t>
            </w:r>
          </w:p>
        </w:tc>
        <w:tc>
          <w:tcPr>
            <w:tcW w:w="2880" w:type="dxa"/>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bCs/>
                <w:color w:val="000000"/>
              </w:rPr>
            </w:pPr>
            <w:r>
              <w:rPr>
                <w:rFonts w:hint="eastAsia" w:cs="宋体"/>
                <w:b/>
                <w:bCs/>
                <w:color w:val="000000"/>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213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文化基础知识</w:t>
            </w:r>
          </w:p>
        </w:tc>
        <w:tc>
          <w:tcPr>
            <w:tcW w:w="3738"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掌握必备的英语、沟通等文化基础知识</w:t>
            </w:r>
          </w:p>
        </w:tc>
        <w:tc>
          <w:tcPr>
            <w:tcW w:w="288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大学英语、沟通与礼仪训练等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trPr>
        <w:tc>
          <w:tcPr>
            <w:tcW w:w="213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专业基础知识</w:t>
            </w:r>
          </w:p>
        </w:tc>
        <w:tc>
          <w:tcPr>
            <w:tcW w:w="3738"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掌握必备的管理学基础、市场营销、电子商务概论等专业基础知识</w:t>
            </w:r>
          </w:p>
        </w:tc>
        <w:tc>
          <w:tcPr>
            <w:tcW w:w="288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管理学基础、市场营销、电子商务概论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计算机应用基础</w:t>
            </w:r>
          </w:p>
        </w:tc>
        <w:tc>
          <w:tcPr>
            <w:tcW w:w="3738"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熟悉计算机在日常办公中的应用，应用计算机收集和处理商业信息</w:t>
            </w:r>
          </w:p>
        </w:tc>
        <w:tc>
          <w:tcPr>
            <w:tcW w:w="288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思想政治与职业道德</w:t>
            </w:r>
          </w:p>
        </w:tc>
        <w:tc>
          <w:tcPr>
            <w:tcW w:w="3738"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树立正确的世界观、人生观、价值观，具有良好的职业道德和法制观念</w:t>
            </w:r>
          </w:p>
        </w:tc>
        <w:tc>
          <w:tcPr>
            <w:tcW w:w="288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毛泽东思想与中国特色社会主义理论体系、思想道德修养与法律基础、形势与政策、职业生涯规划与专业教育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身心素质</w:t>
            </w:r>
          </w:p>
        </w:tc>
        <w:tc>
          <w:tcPr>
            <w:tcW w:w="3738"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具有健康的身体和心理素质</w:t>
            </w:r>
          </w:p>
        </w:tc>
        <w:tc>
          <w:tcPr>
            <w:tcW w:w="2880" w:type="dxa"/>
          </w:tcPr>
          <w:p>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rPr>
            </w:pPr>
            <w:r>
              <w:rPr>
                <w:rFonts w:hint="eastAsia" w:cs="宋体"/>
                <w:color w:val="000000"/>
              </w:rPr>
              <w:t>体育与健康、心理健康教育</w:t>
            </w:r>
          </w:p>
        </w:tc>
      </w:tr>
    </w:tbl>
    <w:p>
      <w:pPr>
        <w:rPr>
          <w:b/>
          <w:sz w:val="24"/>
        </w:rPr>
      </w:pPr>
      <w:r>
        <w:rPr>
          <w:b/>
          <w:sz w:val="24"/>
        </w:rPr>
        <w:t>3.</w:t>
      </w:r>
      <w:r>
        <w:rPr>
          <w:rFonts w:hint="eastAsia"/>
          <w:b/>
          <w:sz w:val="24"/>
        </w:rPr>
        <w:t>就业岗位技术技能要求</w:t>
      </w:r>
    </w:p>
    <w:tbl>
      <w:tblPr>
        <w:tblStyle w:val="10"/>
        <w:tblW w:w="9056"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2183"/>
        <w:gridCol w:w="2625"/>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line="360" w:lineRule="exact"/>
              <w:jc w:val="center"/>
              <w:rPr>
                <w:b/>
                <w:bCs/>
                <w:color w:val="000000"/>
              </w:rPr>
            </w:pPr>
            <w:r>
              <w:rPr>
                <w:rFonts w:hint="eastAsia" w:cs="宋体"/>
                <w:b/>
                <w:bCs/>
                <w:color w:val="000000"/>
              </w:rPr>
              <w:t>核心岗位名称</w:t>
            </w:r>
          </w:p>
        </w:tc>
        <w:tc>
          <w:tcPr>
            <w:tcW w:w="2183" w:type="dxa"/>
          </w:tcPr>
          <w:p>
            <w:pPr>
              <w:spacing w:line="360" w:lineRule="exact"/>
              <w:ind w:firstLine="422" w:firstLineChars="200"/>
              <w:jc w:val="center"/>
              <w:rPr>
                <w:b/>
                <w:bCs/>
                <w:color w:val="000000"/>
              </w:rPr>
            </w:pPr>
            <w:r>
              <w:rPr>
                <w:rFonts w:hint="eastAsia" w:cs="宋体"/>
                <w:b/>
                <w:bCs/>
                <w:color w:val="000000"/>
              </w:rPr>
              <w:t>典型工作任务</w:t>
            </w:r>
          </w:p>
        </w:tc>
        <w:tc>
          <w:tcPr>
            <w:tcW w:w="2625" w:type="dxa"/>
          </w:tcPr>
          <w:p>
            <w:pPr>
              <w:spacing w:line="360" w:lineRule="exact"/>
              <w:jc w:val="center"/>
              <w:rPr>
                <w:b/>
                <w:bCs/>
                <w:color w:val="000000"/>
              </w:rPr>
            </w:pPr>
            <w:r>
              <w:rPr>
                <w:rFonts w:hint="eastAsia" w:cs="宋体"/>
                <w:b/>
                <w:bCs/>
                <w:color w:val="000000"/>
              </w:rPr>
              <w:t>岗位标准（要求）</w:t>
            </w:r>
          </w:p>
        </w:tc>
        <w:tc>
          <w:tcPr>
            <w:tcW w:w="2340" w:type="dxa"/>
          </w:tcPr>
          <w:p>
            <w:pPr>
              <w:spacing w:line="360" w:lineRule="exact"/>
              <w:jc w:val="center"/>
              <w:rPr>
                <w:b/>
                <w:bCs/>
                <w:color w:val="000000"/>
              </w:rPr>
            </w:pPr>
            <w:r>
              <w:rPr>
                <w:rFonts w:hint="eastAsia" w:cs="宋体"/>
                <w:b/>
                <w:bCs/>
                <w:color w:val="000000"/>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line="360" w:lineRule="exact"/>
              <w:rPr>
                <w:color w:val="000000"/>
              </w:rPr>
            </w:pPr>
            <w:r>
              <w:rPr>
                <w:rFonts w:hint="eastAsia" w:ascii="宋体" w:hAnsi="宋体" w:cs="宋体"/>
                <w:color w:val="000000"/>
              </w:rPr>
              <w:t>电子商务网站设计员</w:t>
            </w:r>
          </w:p>
        </w:tc>
        <w:tc>
          <w:tcPr>
            <w:tcW w:w="2183" w:type="dxa"/>
          </w:tcPr>
          <w:p>
            <w:pPr>
              <w:spacing w:line="360" w:lineRule="exact"/>
              <w:rPr>
                <w:color w:val="000000"/>
              </w:rPr>
            </w:pPr>
            <w:r>
              <w:rPr>
                <w:rFonts w:hint="eastAsia" w:ascii="宋体" w:hAnsi="宋体" w:cs="宋体"/>
                <w:color w:val="000000"/>
              </w:rPr>
              <w:t>电子商务网页设计、数据库建设、程序设计、站点管理与网站技术维护等</w:t>
            </w:r>
          </w:p>
        </w:tc>
        <w:tc>
          <w:tcPr>
            <w:tcW w:w="2625" w:type="dxa"/>
          </w:tcPr>
          <w:p>
            <w:pPr>
              <w:spacing w:line="360" w:lineRule="exact"/>
              <w:rPr>
                <w:rFonts w:ascii="宋体"/>
                <w:color w:val="000000"/>
              </w:rPr>
            </w:pPr>
            <w:r>
              <w:rPr>
                <w:rFonts w:hint="eastAsia" w:ascii="宋体" w:hAnsi="宋体" w:cs="宋体"/>
                <w:color w:val="000000"/>
              </w:rPr>
              <w:t>熟悉网络公司相关工作流程；熟悉网页开发工作</w:t>
            </w:r>
            <w:r>
              <w:rPr>
                <w:rFonts w:ascii="宋体" w:hAnsi="宋体" w:cs="宋体"/>
                <w:color w:val="000000"/>
              </w:rPr>
              <w:t xml:space="preserve"> </w:t>
            </w:r>
            <w:r>
              <w:rPr>
                <w:rFonts w:hint="eastAsia" w:ascii="宋体" w:hAnsi="宋体" w:cs="宋体"/>
                <w:color w:val="000000"/>
              </w:rPr>
              <w:t>，图片处理能力强，具有</w:t>
            </w:r>
            <w:r>
              <w:rPr>
                <w:rFonts w:ascii="宋体" w:hAnsi="宋体" w:cs="宋体"/>
                <w:color w:val="000000"/>
              </w:rPr>
              <w:t>FLASH</w:t>
            </w:r>
            <w:r>
              <w:rPr>
                <w:rFonts w:hint="eastAsia" w:ascii="宋体" w:hAnsi="宋体" w:cs="宋体"/>
                <w:color w:val="000000"/>
              </w:rPr>
              <w:t>基本制作能力</w:t>
            </w:r>
          </w:p>
          <w:p>
            <w:pPr>
              <w:spacing w:line="360" w:lineRule="exact"/>
              <w:rPr>
                <w:color w:val="000000"/>
              </w:rPr>
            </w:pPr>
          </w:p>
        </w:tc>
        <w:tc>
          <w:tcPr>
            <w:tcW w:w="2340" w:type="dxa"/>
          </w:tcPr>
          <w:p>
            <w:pPr>
              <w:spacing w:line="360" w:lineRule="exact"/>
              <w:rPr>
                <w:color w:val="000000"/>
              </w:rPr>
            </w:pPr>
            <w:r>
              <w:rPr>
                <w:rFonts w:hint="eastAsia" w:ascii="宋体" w:hAnsi="宋体" w:cs="宋体"/>
                <w:color w:val="000000"/>
              </w:rPr>
              <w:t>网页制作与网店装修、</w:t>
            </w:r>
            <w:r>
              <w:rPr>
                <w:rFonts w:ascii="宋体" w:hAnsi="宋体" w:cs="宋体"/>
                <w:color w:val="000000"/>
                <w:lang w:val="zh-CN"/>
              </w:rPr>
              <w:t>flash</w:t>
            </w:r>
            <w:r>
              <w:rPr>
                <w:rFonts w:hint="eastAsia" w:ascii="宋体" w:hAnsi="宋体" w:cs="宋体"/>
                <w:color w:val="000000"/>
                <w:lang w:val="zh-CN"/>
              </w:rPr>
              <w:t>动画制作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line="360" w:lineRule="exact"/>
              <w:rPr>
                <w:rFonts w:ascii="宋体" w:cs="宋体"/>
                <w:color w:val="000000"/>
              </w:rPr>
            </w:pPr>
            <w:r>
              <w:rPr>
                <w:rFonts w:hint="eastAsia" w:ascii="宋体" w:hAnsi="宋体" w:cs="宋体"/>
                <w:color w:val="000000"/>
              </w:rPr>
              <w:t>网店美工设计</w:t>
            </w:r>
          </w:p>
          <w:p>
            <w:pPr>
              <w:spacing w:line="360" w:lineRule="exact"/>
              <w:rPr>
                <w:color w:val="000000"/>
              </w:rPr>
            </w:pPr>
            <w:r>
              <w:rPr>
                <w:rFonts w:hint="eastAsia" w:ascii="宋体" w:hAnsi="宋体" w:cs="宋体"/>
                <w:color w:val="000000"/>
              </w:rPr>
              <w:t>与装修</w:t>
            </w:r>
          </w:p>
        </w:tc>
        <w:tc>
          <w:tcPr>
            <w:tcW w:w="2183" w:type="dxa"/>
          </w:tcPr>
          <w:p>
            <w:pPr>
              <w:spacing w:line="360" w:lineRule="exact"/>
              <w:rPr>
                <w:color w:val="000000"/>
              </w:rPr>
            </w:pPr>
            <w:r>
              <w:rPr>
                <w:rFonts w:hint="eastAsia" w:ascii="宋体" w:hAnsi="宋体" w:cs="宋体"/>
                <w:color w:val="000000"/>
              </w:rPr>
              <w:t>网页色彩选择，网页美工处理、文字效果设计、图像效果处理、网络视频制作与处理等</w:t>
            </w:r>
          </w:p>
        </w:tc>
        <w:tc>
          <w:tcPr>
            <w:tcW w:w="2625" w:type="dxa"/>
          </w:tcPr>
          <w:p>
            <w:pPr>
              <w:autoSpaceDN w:val="0"/>
              <w:spacing w:line="360" w:lineRule="exact"/>
              <w:textAlignment w:val="baseline"/>
              <w:rPr>
                <w:rFonts w:ascii="宋体"/>
                <w:color w:val="000000"/>
              </w:rPr>
            </w:pPr>
            <w:r>
              <w:rPr>
                <w:rFonts w:hint="eastAsia" w:ascii="宋体" w:hAnsi="宋体" w:cs="宋体"/>
                <w:color w:val="000000"/>
              </w:rPr>
              <w:t>精通</w:t>
            </w:r>
            <w:r>
              <w:rPr>
                <w:rFonts w:ascii="宋体" w:hAnsi="宋体" w:cs="宋体"/>
                <w:color w:val="000000"/>
              </w:rPr>
              <w:t>Photoshop</w:t>
            </w:r>
            <w:r>
              <w:rPr>
                <w:rFonts w:hint="eastAsia" w:ascii="宋体" w:hAnsi="宋体" w:cs="宋体"/>
                <w:color w:val="000000"/>
              </w:rPr>
              <w:t>、</w:t>
            </w:r>
            <w:r>
              <w:rPr>
                <w:rFonts w:ascii="宋体" w:hAnsi="宋体" w:cs="宋体"/>
                <w:color w:val="000000"/>
              </w:rPr>
              <w:t>Flash</w:t>
            </w:r>
            <w:r>
              <w:rPr>
                <w:rFonts w:hint="eastAsia" w:ascii="宋体" w:hAnsi="宋体" w:cs="宋体"/>
                <w:color w:val="000000"/>
              </w:rPr>
              <w:t>、</w:t>
            </w:r>
            <w:r>
              <w:rPr>
                <w:rFonts w:ascii="宋体" w:hAnsi="宋体" w:cs="宋体"/>
                <w:color w:val="000000"/>
              </w:rPr>
              <w:t>Fireworks</w:t>
            </w:r>
            <w:r>
              <w:rPr>
                <w:rFonts w:hint="eastAsia" w:ascii="宋体" w:hAnsi="宋体" w:cs="宋体"/>
                <w:color w:val="000000"/>
              </w:rPr>
              <w:t>、</w:t>
            </w:r>
            <w:r>
              <w:rPr>
                <w:rFonts w:ascii="宋体" w:hAnsi="宋体" w:cs="宋体"/>
                <w:color w:val="000000"/>
              </w:rPr>
              <w:t>dreaweaver</w:t>
            </w:r>
            <w:r>
              <w:rPr>
                <w:rFonts w:hint="eastAsia" w:ascii="宋体" w:hAnsi="宋体" w:cs="宋体"/>
                <w:color w:val="000000"/>
              </w:rPr>
              <w:t>等软件及动画创作；拥有良好的页面版式规划能力，对网页制作有大局观，色彩感、形式感强</w:t>
            </w:r>
          </w:p>
        </w:tc>
        <w:tc>
          <w:tcPr>
            <w:tcW w:w="2340" w:type="dxa"/>
          </w:tcPr>
          <w:p>
            <w:pPr>
              <w:spacing w:line="360" w:lineRule="exact"/>
              <w:rPr>
                <w:color w:val="000000"/>
              </w:rPr>
            </w:pPr>
            <w:r>
              <w:rPr>
                <w:rFonts w:ascii="宋体" w:hAnsi="宋体" w:cs="宋体"/>
                <w:color w:val="000000"/>
              </w:rPr>
              <w:t>Photoshop</w:t>
            </w:r>
            <w:r>
              <w:rPr>
                <w:rFonts w:hint="eastAsia" w:ascii="宋体" w:hAnsi="宋体" w:cs="宋体"/>
                <w:color w:val="000000"/>
              </w:rPr>
              <w:t>图像处理、网页设计、</w:t>
            </w:r>
            <w:r>
              <w:rPr>
                <w:rFonts w:ascii="宋体" w:hAnsi="宋体" w:cs="宋体"/>
                <w:color w:val="000000"/>
                <w:lang w:val="zh-CN"/>
              </w:rPr>
              <w:t>flash</w:t>
            </w:r>
            <w:r>
              <w:rPr>
                <w:rFonts w:hint="eastAsia" w:ascii="宋体" w:hAnsi="宋体" w:cs="宋体"/>
                <w:color w:val="000000"/>
                <w:lang w:val="zh-CN"/>
              </w:rPr>
              <w:t>动画制作、淘宝基础、网店产品摄影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line="360" w:lineRule="exact"/>
              <w:rPr>
                <w:color w:val="000000"/>
              </w:rPr>
            </w:pPr>
            <w:r>
              <w:rPr>
                <w:rFonts w:hint="eastAsia" w:ascii="宋体" w:hAnsi="宋体" w:cs="宋体"/>
                <w:color w:val="000000"/>
              </w:rPr>
              <w:t>网络营销人员</w:t>
            </w:r>
          </w:p>
        </w:tc>
        <w:tc>
          <w:tcPr>
            <w:tcW w:w="2183" w:type="dxa"/>
          </w:tcPr>
          <w:p>
            <w:pPr>
              <w:spacing w:line="360" w:lineRule="exact"/>
              <w:rPr>
                <w:color w:val="000000"/>
              </w:rPr>
            </w:pPr>
            <w:r>
              <w:rPr>
                <w:rFonts w:hint="eastAsia" w:cs="宋体"/>
                <w:color w:val="000000"/>
              </w:rPr>
              <w:t>为企业</w:t>
            </w:r>
            <w:r>
              <w:rPr>
                <w:rFonts w:hint="eastAsia" w:ascii="宋体" w:hAnsi="宋体" w:cs="宋体"/>
                <w:color w:val="000000"/>
              </w:rPr>
              <w:t>开拓网上业务、进行网络品牌运营与推广、对网络营销效果进行评估，完善网络营销策划方案，为客户提供优质服务等</w:t>
            </w:r>
          </w:p>
        </w:tc>
        <w:tc>
          <w:tcPr>
            <w:tcW w:w="2625" w:type="dxa"/>
          </w:tcPr>
          <w:p>
            <w:pPr>
              <w:spacing w:line="360" w:lineRule="exact"/>
              <w:rPr>
                <w:rFonts w:ascii="宋体"/>
                <w:color w:val="000000"/>
              </w:rPr>
            </w:pPr>
            <w:r>
              <w:rPr>
                <w:rFonts w:hint="eastAsia" w:ascii="宋体" w:hAnsi="宋体" w:cs="宋体"/>
                <w:color w:val="000000"/>
              </w:rPr>
              <w:t>熟悉网络信息收集和整理方法，能够使用网络检索工具，收集客户信息并对信息初步分类整理；了解网络信息和广告发布方法，能够利用电子邮件和网络发布商务信息</w:t>
            </w:r>
          </w:p>
        </w:tc>
        <w:tc>
          <w:tcPr>
            <w:tcW w:w="2340" w:type="dxa"/>
          </w:tcPr>
          <w:p>
            <w:pPr>
              <w:spacing w:line="360" w:lineRule="exact"/>
              <w:rPr>
                <w:color w:val="000000"/>
              </w:rPr>
            </w:pPr>
            <w:r>
              <w:rPr>
                <w:rFonts w:hint="eastAsia" w:ascii="宋体" w:hAnsi="宋体" w:cs="宋体"/>
                <w:color w:val="000000"/>
              </w:rPr>
              <w:t>网络营销与策划</w:t>
            </w:r>
            <w:r>
              <w:rPr>
                <w:rFonts w:ascii="宋体" w:hAnsi="宋体" w:cs="宋体"/>
                <w:color w:val="000000"/>
              </w:rPr>
              <w:t>(A)</w:t>
            </w:r>
            <w:r>
              <w:rPr>
                <w:rFonts w:hint="eastAsia" w:ascii="宋体" w:hAnsi="宋体" w:cs="宋体"/>
                <w:color w:val="000000"/>
              </w:rPr>
              <w:t>、市场营销、消费者行为分析、移动电子商务、电子商务实训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line="360" w:lineRule="exact"/>
              <w:rPr>
                <w:color w:val="000000"/>
              </w:rPr>
            </w:pPr>
            <w:r>
              <w:rPr>
                <w:rFonts w:hint="eastAsia" w:ascii="宋体" w:hAnsi="宋体" w:cs="宋体"/>
                <w:color w:val="000000"/>
              </w:rPr>
              <w:t>网站运营推广人员</w:t>
            </w:r>
          </w:p>
        </w:tc>
        <w:tc>
          <w:tcPr>
            <w:tcW w:w="2183" w:type="dxa"/>
          </w:tcPr>
          <w:p>
            <w:pPr>
              <w:spacing w:line="360" w:lineRule="exact"/>
              <w:rPr>
                <w:color w:val="000000"/>
              </w:rPr>
            </w:pPr>
            <w:r>
              <w:rPr>
                <w:rFonts w:hint="eastAsia" w:cs="宋体"/>
                <w:color w:val="000000"/>
              </w:rPr>
              <w:t>以</w:t>
            </w:r>
            <w:r>
              <w:rPr>
                <w:rFonts w:ascii="宋体" w:hAnsi="宋体" w:cs="宋体"/>
                <w:color w:val="000000"/>
              </w:rPr>
              <w:t>SEO</w:t>
            </w:r>
            <w:r>
              <w:rPr>
                <w:rFonts w:hint="eastAsia" w:ascii="宋体" w:hAnsi="宋体" w:cs="宋体"/>
                <w:color w:val="000000"/>
              </w:rPr>
              <w:t>优化为基础的网络推广、销售电子商务系统和提供电子商务支持服务、进行客户管理等</w:t>
            </w:r>
          </w:p>
        </w:tc>
        <w:tc>
          <w:tcPr>
            <w:tcW w:w="2625" w:type="dxa"/>
          </w:tcPr>
          <w:p>
            <w:pPr>
              <w:spacing w:line="360" w:lineRule="exact"/>
              <w:rPr>
                <w:rFonts w:ascii="宋体"/>
                <w:color w:val="000000"/>
              </w:rPr>
            </w:pPr>
            <w:r>
              <w:rPr>
                <w:rFonts w:hint="eastAsia" w:ascii="宋体" w:hAnsi="宋体" w:cs="宋体"/>
                <w:color w:val="000000"/>
              </w:rPr>
              <w:t>熟悉</w:t>
            </w:r>
            <w:r>
              <w:rPr>
                <w:rFonts w:ascii="宋体" w:hAnsi="宋体" w:cs="宋体"/>
                <w:color w:val="000000"/>
              </w:rPr>
              <w:t xml:space="preserve"> SEO </w:t>
            </w:r>
            <w:r>
              <w:rPr>
                <w:rFonts w:hint="eastAsia" w:ascii="宋体" w:hAnsi="宋体" w:cs="宋体"/>
                <w:color w:val="000000"/>
              </w:rPr>
              <w:t>搜索引擎、关键字、竟价排名等网络推广业务；熟练掌握多种网络推广方式、包括邮件推广、</w:t>
            </w:r>
            <w:r>
              <w:rPr>
                <w:rFonts w:ascii="宋体" w:hAnsi="宋体" w:cs="宋体"/>
                <w:color w:val="000000"/>
              </w:rPr>
              <w:t>SNS</w:t>
            </w:r>
            <w:r>
              <w:rPr>
                <w:rFonts w:hint="eastAsia" w:ascii="宋体" w:hAnsi="宋体" w:cs="宋体"/>
                <w:color w:val="000000"/>
              </w:rPr>
              <w:t>推广、论坛推广等</w:t>
            </w:r>
          </w:p>
        </w:tc>
        <w:tc>
          <w:tcPr>
            <w:tcW w:w="2340" w:type="dxa"/>
          </w:tcPr>
          <w:p>
            <w:pPr>
              <w:spacing w:line="360" w:lineRule="exact"/>
              <w:rPr>
                <w:color w:val="000000"/>
              </w:rPr>
            </w:pPr>
            <w:r>
              <w:rPr>
                <w:color w:val="000000"/>
              </w:rPr>
              <w:t>APP</w:t>
            </w:r>
            <w:r>
              <w:rPr>
                <w:rFonts w:hint="eastAsia"/>
                <w:color w:val="000000"/>
              </w:rPr>
              <w:t>运营</w:t>
            </w:r>
            <w:r>
              <w:rPr>
                <w:rFonts w:hint="eastAsia" w:cs="宋体"/>
                <w:color w:val="000000"/>
              </w:rPr>
              <w:t>、</w:t>
            </w:r>
            <w:r>
              <w:rPr>
                <w:rFonts w:hint="eastAsia" w:ascii="宋体" w:hAnsi="宋体" w:cs="宋体"/>
                <w:color w:val="000000"/>
              </w:rPr>
              <w:t>网络营销策划</w:t>
            </w:r>
            <w:r>
              <w:rPr>
                <w:rFonts w:ascii="宋体" w:hAnsi="宋体" w:cs="宋体"/>
                <w:color w:val="000000"/>
              </w:rPr>
              <w:t>(A)</w:t>
            </w:r>
            <w:r>
              <w:rPr>
                <w:rFonts w:hint="eastAsia" w:ascii="宋体" w:hAnsi="宋体" w:cs="宋体"/>
                <w:color w:val="000000"/>
              </w:rPr>
              <w:t>、内容电商、电子商务实训、移动电子商务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line="360" w:lineRule="exact"/>
              <w:rPr>
                <w:rFonts w:ascii="宋体" w:cs="宋体"/>
                <w:color w:val="000000"/>
              </w:rPr>
            </w:pPr>
            <w:r>
              <w:rPr>
                <w:rFonts w:hint="eastAsia" w:ascii="宋体" w:hAnsi="宋体" w:cs="宋体"/>
                <w:color w:val="000000"/>
              </w:rPr>
              <w:t>网站运营人员</w:t>
            </w:r>
            <w:r>
              <w:rPr>
                <w:rFonts w:ascii="宋体" w:hAnsi="宋体" w:cs="宋体"/>
                <w:color w:val="000000"/>
              </w:rPr>
              <w:t>/</w:t>
            </w:r>
          </w:p>
          <w:p>
            <w:pPr>
              <w:spacing w:line="360" w:lineRule="exact"/>
              <w:rPr>
                <w:color w:val="000000"/>
              </w:rPr>
            </w:pPr>
            <w:r>
              <w:rPr>
                <w:rFonts w:hint="eastAsia" w:ascii="宋体" w:hAnsi="宋体" w:cs="宋体"/>
                <w:color w:val="000000"/>
              </w:rPr>
              <w:t>主管</w:t>
            </w:r>
            <w:r>
              <w:rPr>
                <w:rFonts w:hint="eastAsia" w:cs="宋体"/>
                <w:color w:val="000000"/>
              </w:rPr>
              <w:t>（发展岗位）</w:t>
            </w:r>
          </w:p>
        </w:tc>
        <w:tc>
          <w:tcPr>
            <w:tcW w:w="2183" w:type="dxa"/>
          </w:tcPr>
          <w:p>
            <w:pPr>
              <w:spacing w:line="360" w:lineRule="exact"/>
              <w:rPr>
                <w:color w:val="000000"/>
              </w:rPr>
            </w:pPr>
            <w:r>
              <w:rPr>
                <w:rFonts w:hint="eastAsia" w:ascii="宋体" w:hAnsi="宋体" w:cs="宋体"/>
                <w:color w:val="000000"/>
              </w:rPr>
              <w:t>电子商务网站整体策划、设计和运营；栏目与内容规划；商务拓展与合作</w:t>
            </w:r>
          </w:p>
        </w:tc>
        <w:tc>
          <w:tcPr>
            <w:tcW w:w="2625" w:type="dxa"/>
          </w:tcPr>
          <w:p>
            <w:pPr>
              <w:spacing w:line="360" w:lineRule="exact"/>
              <w:rPr>
                <w:rFonts w:ascii="宋体" w:cs="宋体"/>
                <w:color w:val="000000"/>
              </w:rPr>
            </w:pPr>
            <w:r>
              <w:rPr>
                <w:rFonts w:hint="eastAsia" w:ascii="宋体" w:hAnsi="宋体" w:cs="宋体"/>
                <w:color w:val="000000"/>
              </w:rPr>
              <w:t>独立进行大型门户网站、行业网站的整体开发及市场推广；有丰富的网站运营经验；具有敏锐的市场洞察力和较强的开拓精神</w:t>
            </w:r>
          </w:p>
          <w:p>
            <w:pPr>
              <w:spacing w:line="360" w:lineRule="exact"/>
              <w:rPr>
                <w:rFonts w:ascii="宋体"/>
                <w:color w:val="000000"/>
              </w:rPr>
            </w:pPr>
          </w:p>
        </w:tc>
        <w:tc>
          <w:tcPr>
            <w:tcW w:w="2340" w:type="dxa"/>
          </w:tcPr>
          <w:p>
            <w:pPr>
              <w:spacing w:line="360" w:lineRule="exact"/>
              <w:rPr>
                <w:color w:val="000000"/>
              </w:rPr>
            </w:pPr>
            <w:r>
              <w:rPr>
                <w:rFonts w:hint="eastAsia" w:ascii="宋体" w:hAnsi="宋体" w:cs="宋体"/>
                <w:color w:val="000000"/>
              </w:rPr>
              <w:t>网页制作与网店装修、</w:t>
            </w:r>
            <w:r>
              <w:rPr>
                <w:rFonts w:hint="eastAsia" w:ascii="宋体" w:hAnsi="宋体" w:cs="宋体"/>
                <w:color w:val="000000"/>
                <w:kern w:val="0"/>
              </w:rPr>
              <w:t>电子商务数据分析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spacing w:line="360" w:lineRule="exact"/>
              <w:rPr>
                <w:color w:val="000000"/>
              </w:rPr>
            </w:pPr>
            <w:r>
              <w:rPr>
                <w:rFonts w:hint="eastAsia" w:ascii="宋体" w:hAnsi="宋体" w:cs="宋体"/>
                <w:color w:val="000000"/>
              </w:rPr>
              <w:t>电子商务项目经理</w:t>
            </w:r>
            <w:r>
              <w:rPr>
                <w:rFonts w:hint="eastAsia" w:cs="宋体"/>
                <w:color w:val="000000"/>
              </w:rPr>
              <w:t>（发展岗位）</w:t>
            </w:r>
          </w:p>
        </w:tc>
        <w:tc>
          <w:tcPr>
            <w:tcW w:w="2183" w:type="dxa"/>
          </w:tcPr>
          <w:p>
            <w:pPr>
              <w:spacing w:line="360" w:lineRule="exact"/>
              <w:rPr>
                <w:color w:val="000000"/>
              </w:rPr>
            </w:pPr>
            <w:r>
              <w:rPr>
                <w:rFonts w:hint="eastAsia" w:ascii="宋体" w:hAnsi="宋体" w:cs="宋体"/>
                <w:color w:val="000000"/>
              </w:rPr>
              <w:t>企业电子商务整体规划、进行企业电子商务建设、运营和管理等</w:t>
            </w:r>
          </w:p>
        </w:tc>
        <w:tc>
          <w:tcPr>
            <w:tcW w:w="2625" w:type="dxa"/>
          </w:tcPr>
          <w:p>
            <w:pPr>
              <w:spacing w:line="360" w:lineRule="exact"/>
              <w:rPr>
                <w:rFonts w:ascii="宋体"/>
                <w:color w:val="000000"/>
              </w:rPr>
            </w:pPr>
            <w:r>
              <w:rPr>
                <w:rFonts w:hint="eastAsia" w:ascii="宋体" w:hAnsi="宋体" w:cs="宋体"/>
                <w:color w:val="000000"/>
              </w:rPr>
              <w:t>熟悉电子商务团队搭建与运营；掌握电子商务及网单流程、体系的搭建；了解集团电子商务战略目标承接并实施</w:t>
            </w:r>
          </w:p>
        </w:tc>
        <w:tc>
          <w:tcPr>
            <w:tcW w:w="2340" w:type="dxa"/>
          </w:tcPr>
          <w:p>
            <w:pPr>
              <w:spacing w:line="360" w:lineRule="exact"/>
              <w:rPr>
                <w:color w:val="000000"/>
              </w:rPr>
            </w:pPr>
            <w:r>
              <w:rPr>
                <w:rFonts w:hint="eastAsia" w:ascii="宋体" w:hAnsi="宋体" w:cs="宋体"/>
                <w:color w:val="000000"/>
              </w:rPr>
              <w:t>电子商务物流与配送、管理信息系统、网络营销策划（</w:t>
            </w:r>
            <w:r>
              <w:rPr>
                <w:rFonts w:ascii="宋体" w:hAnsi="宋体" w:cs="宋体"/>
                <w:color w:val="000000"/>
              </w:rPr>
              <w:t>A</w:t>
            </w:r>
            <w:r>
              <w:rPr>
                <w:rFonts w:hint="eastAsia" w:ascii="宋体" w:hAnsi="宋体" w:cs="宋体"/>
                <w:color w:val="000000"/>
              </w:rPr>
              <w:t>）、移动电子商务</w:t>
            </w:r>
          </w:p>
        </w:tc>
      </w:tr>
    </w:tbl>
    <w:p>
      <w:pPr>
        <w:spacing w:line="500" w:lineRule="exact"/>
        <w:rPr>
          <w:rFonts w:ascii="黑体" w:hAnsi="宋体" w:eastAsia="黑体"/>
          <w:b/>
          <w:bCs/>
          <w:sz w:val="28"/>
          <w:szCs w:val="28"/>
        </w:rPr>
      </w:pPr>
    </w:p>
    <w:p>
      <w:pPr>
        <w:spacing w:line="500" w:lineRule="exact"/>
        <w:rPr>
          <w:rFonts w:hint="eastAsia" w:ascii="黑体" w:hAnsi="宋体" w:eastAsia="黑体"/>
          <w:b/>
          <w:bCs/>
          <w:sz w:val="28"/>
          <w:szCs w:val="28"/>
        </w:rPr>
      </w:pPr>
    </w:p>
    <w:p>
      <w:pPr>
        <w:spacing w:line="500" w:lineRule="exact"/>
        <w:rPr>
          <w:rFonts w:ascii="黑体" w:hAnsi="宋体" w:eastAsia="黑体"/>
          <w:b/>
          <w:bCs/>
          <w:sz w:val="28"/>
          <w:szCs w:val="28"/>
        </w:rPr>
      </w:pPr>
      <w:r>
        <w:rPr>
          <w:rFonts w:hint="eastAsia" w:ascii="黑体" w:hAnsi="宋体" w:eastAsia="黑体"/>
          <w:b/>
          <w:bCs/>
          <w:sz w:val="28"/>
          <w:szCs w:val="28"/>
        </w:rPr>
        <w:t>五、人才培养模式</w:t>
      </w:r>
    </w:p>
    <w:p>
      <w:pPr>
        <w:spacing w:line="400" w:lineRule="exact"/>
        <w:jc w:val="left"/>
        <w:rPr>
          <w:rFonts w:ascii="仿宋_GB2312" w:hAnsi="宋体" w:eastAsia="仿宋_GB2312" w:cs="仿宋_GB2312"/>
          <w:color w:val="000000"/>
          <w:sz w:val="22"/>
          <w:szCs w:val="22"/>
          <w:highlight w:val="yellow"/>
        </w:rPr>
      </w:pPr>
      <w:r>
        <w:rPr>
          <w:rFonts w:ascii="黑体" w:hAnsi="宋体" w:eastAsia="黑体"/>
          <w:b/>
          <w:bCs/>
          <w:sz w:val="28"/>
          <w:szCs w:val="28"/>
        </w:rPr>
        <w:t xml:space="preserve">  </w:t>
      </w:r>
      <w:r>
        <w:rPr>
          <w:rFonts w:ascii="黑体" w:hAnsi="宋体" w:eastAsia="黑体"/>
          <w:bCs/>
          <w:sz w:val="28"/>
          <w:szCs w:val="28"/>
        </w:rPr>
        <w:t xml:space="preserve"> </w:t>
      </w:r>
      <w:r>
        <w:rPr>
          <w:rFonts w:hint="eastAsia" w:ascii="宋体" w:hAnsi="宋体" w:cs="宋体"/>
          <w:color w:val="000000"/>
          <w:sz w:val="24"/>
        </w:rPr>
        <w:t>本专业采用“</w:t>
      </w:r>
      <w:r>
        <w:rPr>
          <w:rFonts w:hint="eastAsia"/>
          <w:sz w:val="24"/>
        </w:rPr>
        <w:t>工学结合、创学合一</w:t>
      </w:r>
      <w:r>
        <w:rPr>
          <w:rFonts w:hint="eastAsia" w:ascii="宋体" w:hAnsi="宋体" w:cs="宋体"/>
          <w:color w:val="000000"/>
          <w:sz w:val="24"/>
        </w:rPr>
        <w:t>”的人才培养模式。即：</w:t>
      </w:r>
      <w:r>
        <w:rPr>
          <w:rFonts w:hint="eastAsia"/>
          <w:sz w:val="24"/>
        </w:rPr>
        <w:t>依据行业企业需求及人才培养目标与定位，动态构建工学结合的课程体系，大力推行基于真实工作过程系统化的课程模式，有效实施行动导向教学方法，做到知行合一，搭建创新创业教育平台，创设电子商务创业班，探索实践“创中学、学中创、创学合一”，健全人才培养质量监控与评价机制，培养具有可持续发展与创新能力的高素质技术技能人才，零距离对接行业企业用人需求。</w:t>
      </w:r>
    </w:p>
    <w:p>
      <w:pPr>
        <w:spacing w:line="500" w:lineRule="exact"/>
        <w:rPr>
          <w:rFonts w:ascii="黑体" w:hAnsi="宋体" w:eastAsia="黑体"/>
          <w:b/>
          <w:sz w:val="28"/>
          <w:szCs w:val="28"/>
        </w:rPr>
      </w:pPr>
    </w:p>
    <w:p>
      <w:pPr>
        <w:spacing w:line="500" w:lineRule="exact"/>
        <w:rPr>
          <w:rFonts w:ascii="黑体" w:hAnsi="宋体" w:eastAsia="黑体"/>
          <w:b/>
          <w:sz w:val="28"/>
          <w:szCs w:val="28"/>
        </w:rPr>
      </w:pPr>
      <w:r>
        <w:rPr>
          <w:rFonts w:hint="eastAsia" w:ascii="黑体" w:hAnsi="宋体" w:eastAsia="黑体"/>
          <w:b/>
          <w:sz w:val="28"/>
          <w:szCs w:val="28"/>
        </w:rPr>
        <w:t>六、课证（赛）融通</w:t>
      </w:r>
    </w:p>
    <w:tbl>
      <w:tblPr>
        <w:tblStyle w:val="10"/>
        <w:tblW w:w="924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725"/>
        <w:gridCol w:w="1727"/>
        <w:gridCol w:w="2340"/>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spacing w:line="500" w:lineRule="exact"/>
              <w:jc w:val="center"/>
              <w:rPr>
                <w:rFonts w:ascii="宋体"/>
                <w:b/>
                <w:bCs/>
                <w:color w:val="000000"/>
              </w:rPr>
            </w:pPr>
            <w:r>
              <w:rPr>
                <w:rFonts w:hint="eastAsia" w:ascii="宋体" w:hAnsi="宋体" w:cs="宋体"/>
                <w:b/>
                <w:bCs/>
                <w:color w:val="000000"/>
              </w:rPr>
              <w:t>序号</w:t>
            </w:r>
          </w:p>
        </w:tc>
        <w:tc>
          <w:tcPr>
            <w:tcW w:w="2725" w:type="dxa"/>
            <w:vAlign w:val="center"/>
          </w:tcPr>
          <w:p>
            <w:pPr>
              <w:spacing w:line="500" w:lineRule="exact"/>
              <w:jc w:val="center"/>
              <w:rPr>
                <w:rFonts w:ascii="宋体"/>
                <w:b/>
                <w:bCs/>
                <w:color w:val="000000"/>
              </w:rPr>
            </w:pPr>
            <w:r>
              <w:rPr>
                <w:rFonts w:hint="eastAsia" w:ascii="宋体" w:hAnsi="宋体" w:cs="宋体"/>
                <w:b/>
                <w:bCs/>
                <w:color w:val="000000"/>
              </w:rPr>
              <w:t>证书</w:t>
            </w:r>
            <w:r>
              <w:rPr>
                <w:rFonts w:ascii="宋体" w:hAnsi="宋体" w:cs="宋体"/>
                <w:b/>
                <w:bCs/>
                <w:color w:val="000000"/>
              </w:rPr>
              <w:t xml:space="preserve"> / </w:t>
            </w:r>
            <w:r>
              <w:rPr>
                <w:rFonts w:hint="eastAsia" w:ascii="宋体" w:hAnsi="宋体" w:cs="宋体"/>
                <w:b/>
                <w:bCs/>
                <w:color w:val="000000"/>
              </w:rPr>
              <w:t>竞赛名称</w:t>
            </w:r>
          </w:p>
        </w:tc>
        <w:tc>
          <w:tcPr>
            <w:tcW w:w="1727" w:type="dxa"/>
            <w:vAlign w:val="center"/>
          </w:tcPr>
          <w:p>
            <w:pPr>
              <w:spacing w:line="500" w:lineRule="exact"/>
              <w:jc w:val="center"/>
              <w:rPr>
                <w:rFonts w:ascii="宋体"/>
                <w:b/>
                <w:bCs/>
                <w:color w:val="000000"/>
              </w:rPr>
            </w:pPr>
            <w:r>
              <w:rPr>
                <w:rFonts w:hint="eastAsia" w:ascii="宋体" w:hAnsi="宋体" w:cs="宋体"/>
                <w:b/>
                <w:bCs/>
                <w:color w:val="000000"/>
              </w:rPr>
              <w:t>考试</w:t>
            </w:r>
            <w:r>
              <w:rPr>
                <w:rFonts w:ascii="宋体" w:hAnsi="宋体" w:cs="宋体"/>
                <w:b/>
                <w:bCs/>
                <w:color w:val="000000"/>
              </w:rPr>
              <w:t xml:space="preserve"> / </w:t>
            </w:r>
            <w:r>
              <w:rPr>
                <w:rFonts w:hint="eastAsia" w:ascii="宋体" w:hAnsi="宋体" w:cs="宋体"/>
                <w:b/>
                <w:bCs/>
                <w:color w:val="000000"/>
              </w:rPr>
              <w:t>竞赛时间</w:t>
            </w:r>
          </w:p>
        </w:tc>
        <w:tc>
          <w:tcPr>
            <w:tcW w:w="2340" w:type="dxa"/>
            <w:vAlign w:val="center"/>
          </w:tcPr>
          <w:p>
            <w:pPr>
              <w:spacing w:line="500" w:lineRule="exact"/>
              <w:jc w:val="center"/>
              <w:rPr>
                <w:rFonts w:ascii="宋体"/>
                <w:b/>
                <w:bCs/>
                <w:color w:val="000000"/>
              </w:rPr>
            </w:pPr>
            <w:r>
              <w:rPr>
                <w:rFonts w:hint="eastAsia" w:ascii="宋体" w:hAnsi="宋体" w:cs="宋体"/>
                <w:b/>
                <w:bCs/>
                <w:color w:val="000000"/>
              </w:rPr>
              <w:t>对应课程</w:t>
            </w:r>
          </w:p>
        </w:tc>
        <w:tc>
          <w:tcPr>
            <w:tcW w:w="1572" w:type="dxa"/>
            <w:vAlign w:val="center"/>
          </w:tcPr>
          <w:p>
            <w:pPr>
              <w:spacing w:line="500" w:lineRule="exact"/>
              <w:jc w:val="center"/>
              <w:rPr>
                <w:rFonts w:ascii="宋体"/>
                <w:b/>
                <w:bCs/>
                <w:color w:val="000000"/>
              </w:rPr>
            </w:pPr>
            <w:r>
              <w:rPr>
                <w:rFonts w:hint="eastAsia" w:ascii="宋体" w:hAnsi="宋体" w:cs="宋体"/>
                <w:b/>
                <w:bCs/>
                <w:color w:val="000000"/>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spacing w:line="500" w:lineRule="exact"/>
              <w:jc w:val="center"/>
              <w:rPr>
                <w:rFonts w:ascii="宋体"/>
                <w:color w:val="000000"/>
              </w:rPr>
            </w:pPr>
            <w:r>
              <w:rPr>
                <w:rFonts w:ascii="宋体" w:hAnsi="宋体" w:cs="宋体"/>
                <w:color w:val="000000"/>
              </w:rPr>
              <w:t>1</w:t>
            </w:r>
          </w:p>
        </w:tc>
        <w:tc>
          <w:tcPr>
            <w:tcW w:w="2725" w:type="dxa"/>
            <w:vAlign w:val="center"/>
          </w:tcPr>
          <w:p>
            <w:pPr>
              <w:spacing w:line="500" w:lineRule="exact"/>
              <w:jc w:val="center"/>
              <w:rPr>
                <w:rFonts w:ascii="宋体"/>
                <w:color w:val="000000"/>
              </w:rPr>
            </w:pPr>
            <w:r>
              <w:rPr>
                <w:rFonts w:hint="eastAsia" w:ascii="宋体" w:hAnsi="宋体" w:cs="宋体"/>
                <w:color w:val="000000"/>
              </w:rPr>
              <w:t>计算机一级证书或办公自动化证书</w:t>
            </w:r>
          </w:p>
        </w:tc>
        <w:tc>
          <w:tcPr>
            <w:tcW w:w="1727" w:type="dxa"/>
            <w:vAlign w:val="center"/>
          </w:tcPr>
          <w:p>
            <w:pPr>
              <w:spacing w:line="500" w:lineRule="exact"/>
              <w:jc w:val="center"/>
              <w:rPr>
                <w:rFonts w:ascii="宋体"/>
                <w:color w:val="000000"/>
              </w:rPr>
            </w:pPr>
            <w:r>
              <w:rPr>
                <w:rFonts w:hint="eastAsia" w:ascii="宋体" w:hAnsi="宋体" w:cs="宋体"/>
                <w:color w:val="000000"/>
              </w:rPr>
              <w:t>每年</w:t>
            </w:r>
            <w:r>
              <w:rPr>
                <w:rFonts w:ascii="宋体" w:hAnsi="宋体" w:cs="宋体"/>
                <w:color w:val="000000"/>
              </w:rPr>
              <w:t>5</w:t>
            </w:r>
            <w:r>
              <w:rPr>
                <w:rFonts w:hint="eastAsia" w:ascii="宋体" w:hAnsi="宋体" w:cs="宋体"/>
                <w:color w:val="000000"/>
              </w:rPr>
              <w:t>月、</w:t>
            </w:r>
            <w:r>
              <w:rPr>
                <w:rFonts w:ascii="宋体" w:hAnsi="宋体" w:cs="宋体"/>
                <w:color w:val="000000"/>
              </w:rPr>
              <w:t>11</w:t>
            </w:r>
            <w:r>
              <w:rPr>
                <w:rFonts w:hint="eastAsia" w:ascii="宋体" w:hAnsi="宋体" w:cs="宋体"/>
                <w:color w:val="000000"/>
              </w:rPr>
              <w:t>月</w:t>
            </w:r>
          </w:p>
        </w:tc>
        <w:tc>
          <w:tcPr>
            <w:tcW w:w="2340" w:type="dxa"/>
            <w:vAlign w:val="center"/>
          </w:tcPr>
          <w:p>
            <w:pPr>
              <w:spacing w:line="500" w:lineRule="exact"/>
              <w:jc w:val="center"/>
              <w:rPr>
                <w:rFonts w:ascii="宋体"/>
                <w:color w:val="000000"/>
              </w:rPr>
            </w:pPr>
            <w:r>
              <w:rPr>
                <w:rFonts w:hint="eastAsia" w:ascii="宋体" w:hAnsi="宋体" w:cs="宋体"/>
                <w:color w:val="000000"/>
              </w:rPr>
              <w:t>计算机与办公软件应用</w:t>
            </w:r>
          </w:p>
        </w:tc>
        <w:tc>
          <w:tcPr>
            <w:tcW w:w="1572" w:type="dxa"/>
            <w:vAlign w:val="center"/>
          </w:tcPr>
          <w:p>
            <w:pPr>
              <w:spacing w:line="500" w:lineRule="exact"/>
              <w:jc w:val="center"/>
              <w:rPr>
                <w:rFonts w:ascii="宋体"/>
                <w:color w:val="000000"/>
              </w:rPr>
            </w:pPr>
            <w:r>
              <w:rPr>
                <w:rFonts w:hint="eastAsia" w:ascii="宋体" w:hAnsi="宋体" w:cs="宋体"/>
                <w:color w:val="000000"/>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spacing w:line="500" w:lineRule="exact"/>
              <w:jc w:val="center"/>
              <w:rPr>
                <w:rFonts w:ascii="宋体"/>
                <w:color w:val="000000"/>
              </w:rPr>
            </w:pPr>
            <w:r>
              <w:rPr>
                <w:rFonts w:ascii="宋体" w:hAnsi="宋体" w:cs="宋体"/>
                <w:color w:val="000000"/>
              </w:rPr>
              <w:t>2</w:t>
            </w:r>
          </w:p>
        </w:tc>
        <w:tc>
          <w:tcPr>
            <w:tcW w:w="2725" w:type="dxa"/>
            <w:vAlign w:val="center"/>
          </w:tcPr>
          <w:p>
            <w:pPr>
              <w:spacing w:line="360" w:lineRule="exact"/>
              <w:jc w:val="center"/>
              <w:rPr>
                <w:rFonts w:cs="宋体"/>
                <w:color w:val="000000"/>
              </w:rPr>
            </w:pPr>
            <w:r>
              <w:rPr>
                <w:rFonts w:hint="eastAsia" w:ascii="宋体" w:hAnsi="宋体" w:cs="宋体"/>
                <w:color w:val="000000"/>
              </w:rPr>
              <w:t>跨境电商师</w:t>
            </w:r>
          </w:p>
        </w:tc>
        <w:tc>
          <w:tcPr>
            <w:tcW w:w="1727" w:type="dxa"/>
            <w:vAlign w:val="center"/>
          </w:tcPr>
          <w:p>
            <w:pPr>
              <w:spacing w:line="360" w:lineRule="exact"/>
              <w:jc w:val="center"/>
              <w:rPr>
                <w:rFonts w:cs="宋体"/>
                <w:color w:val="000000"/>
              </w:rPr>
            </w:pPr>
            <w:r>
              <w:rPr>
                <w:rFonts w:hint="eastAsia" w:cs="宋体"/>
                <w:color w:val="000000"/>
              </w:rPr>
              <w:t>每年</w:t>
            </w:r>
            <w:r>
              <w:rPr>
                <w:rFonts w:cs="宋体"/>
                <w:color w:val="000000"/>
              </w:rPr>
              <w:t>6</w:t>
            </w:r>
            <w:r>
              <w:rPr>
                <w:rFonts w:hint="eastAsia" w:cs="宋体"/>
                <w:color w:val="000000"/>
              </w:rPr>
              <w:t>月、</w:t>
            </w:r>
            <w:r>
              <w:rPr>
                <w:rFonts w:cs="宋体"/>
                <w:color w:val="000000"/>
              </w:rPr>
              <w:t>12</w:t>
            </w:r>
            <w:r>
              <w:rPr>
                <w:rFonts w:hint="eastAsia" w:cs="宋体"/>
                <w:color w:val="000000"/>
              </w:rPr>
              <w:t>月</w:t>
            </w:r>
          </w:p>
        </w:tc>
        <w:tc>
          <w:tcPr>
            <w:tcW w:w="2340" w:type="dxa"/>
            <w:vAlign w:val="center"/>
          </w:tcPr>
          <w:p>
            <w:pPr>
              <w:spacing w:line="360" w:lineRule="exact"/>
              <w:jc w:val="center"/>
              <w:rPr>
                <w:rFonts w:cs="宋体"/>
                <w:color w:val="000000"/>
              </w:rPr>
            </w:pPr>
            <w:r>
              <w:rPr>
                <w:rFonts w:hint="eastAsia" w:cs="宋体"/>
                <w:color w:val="000000"/>
              </w:rPr>
              <w:t>跨境电商</w:t>
            </w:r>
          </w:p>
        </w:tc>
        <w:tc>
          <w:tcPr>
            <w:tcW w:w="1572" w:type="dxa"/>
            <w:vAlign w:val="center"/>
          </w:tcPr>
          <w:p>
            <w:pPr>
              <w:spacing w:line="360" w:lineRule="exact"/>
              <w:jc w:val="center"/>
              <w:rPr>
                <w:rFonts w:cs="宋体"/>
                <w:color w:val="000000"/>
              </w:rPr>
            </w:pPr>
            <w:r>
              <w:rPr>
                <w:rFonts w:hint="eastAsia" w:cs="宋体"/>
                <w:color w:val="000000"/>
              </w:rPr>
              <w:t>第三学期</w:t>
            </w:r>
          </w:p>
        </w:tc>
      </w:tr>
    </w:tbl>
    <w:p>
      <w:pPr>
        <w:spacing w:line="500" w:lineRule="exact"/>
        <w:rPr>
          <w:rFonts w:ascii="黑体" w:hAnsi="宋体" w:eastAsia="黑体"/>
          <w:sz w:val="28"/>
          <w:szCs w:val="28"/>
        </w:rPr>
      </w:pPr>
    </w:p>
    <w:p>
      <w:pPr>
        <w:spacing w:line="500" w:lineRule="exact"/>
        <w:rPr>
          <w:rFonts w:ascii="黑体" w:hAnsi="宋体" w:eastAsia="黑体"/>
          <w:b/>
          <w:color w:val="000000"/>
          <w:sz w:val="28"/>
          <w:szCs w:val="28"/>
        </w:rPr>
      </w:pPr>
      <w:r>
        <w:rPr>
          <w:rFonts w:hint="eastAsia" w:ascii="黑体" w:hAnsi="宋体" w:eastAsia="黑体"/>
          <w:b/>
          <w:sz w:val="28"/>
          <w:szCs w:val="28"/>
        </w:rPr>
        <w:t>七</w:t>
      </w:r>
      <w:r>
        <w:rPr>
          <w:rFonts w:hint="eastAsia" w:ascii="黑体" w:hAnsi="宋体" w:eastAsia="黑体"/>
          <w:b/>
          <w:color w:val="000000"/>
          <w:sz w:val="28"/>
          <w:szCs w:val="28"/>
        </w:rPr>
        <w:t>、毕业要求</w:t>
      </w:r>
    </w:p>
    <w:p>
      <w:pPr>
        <w:spacing w:line="500" w:lineRule="exact"/>
        <w:rPr>
          <w:rFonts w:ascii="黑体" w:hAnsi="宋体" w:eastAsia="黑体"/>
          <w:sz w:val="28"/>
          <w:szCs w:val="28"/>
        </w:rPr>
      </w:pPr>
      <w:r>
        <w:rPr>
          <w:rFonts w:ascii="黑体" w:hAnsi="宋体" w:eastAsia="黑体"/>
          <w:b/>
          <w:color w:val="000000"/>
          <w:sz w:val="28"/>
          <w:szCs w:val="28"/>
        </w:rPr>
        <w:t xml:space="preserve">   </w:t>
      </w:r>
      <w:r>
        <w:rPr>
          <w:rFonts w:hint="eastAsia"/>
          <w:sz w:val="24"/>
        </w:rPr>
        <w:t>本专业学生必须修完本人才培养方案规定的内容（含必修部分和选修部分），并同时达到以下条件方可毕业：</w:t>
      </w:r>
    </w:p>
    <w:p>
      <w:pPr>
        <w:spacing w:line="500" w:lineRule="exact"/>
        <w:ind w:left="360"/>
        <w:rPr>
          <w:sz w:val="24"/>
        </w:rPr>
      </w:pPr>
      <w:r>
        <w:rPr>
          <w:sz w:val="24"/>
        </w:rPr>
        <w:t>1</w:t>
      </w:r>
      <w:r>
        <w:rPr>
          <w:rFonts w:hint="eastAsia"/>
          <w:sz w:val="24"/>
        </w:rPr>
        <w:t>、综合素质测评（含德育素质测评）合格</w:t>
      </w:r>
    </w:p>
    <w:p>
      <w:pPr>
        <w:spacing w:line="500" w:lineRule="exact"/>
        <w:ind w:left="360"/>
        <w:rPr>
          <w:sz w:val="24"/>
        </w:rPr>
      </w:pPr>
      <w:r>
        <w:rPr>
          <w:sz w:val="24"/>
        </w:rPr>
        <w:t>2</w:t>
      </w:r>
      <w:r>
        <w:rPr>
          <w:rFonts w:hint="eastAsia"/>
          <w:sz w:val="24"/>
        </w:rPr>
        <w:t>、最低毕业学分：</w:t>
      </w:r>
      <w:r>
        <w:rPr>
          <w:sz w:val="24"/>
        </w:rPr>
        <w:t>128</w:t>
      </w:r>
      <w:r>
        <w:rPr>
          <w:rFonts w:hint="eastAsia"/>
          <w:sz w:val="24"/>
        </w:rPr>
        <w:t>学分</w:t>
      </w:r>
    </w:p>
    <w:p>
      <w:pPr>
        <w:spacing w:line="500" w:lineRule="exact"/>
        <w:ind w:left="360"/>
        <w:rPr>
          <w:rFonts w:hint="eastAsia"/>
          <w:sz w:val="24"/>
        </w:rPr>
      </w:pPr>
      <w:r>
        <w:rPr>
          <w:sz w:val="24"/>
        </w:rPr>
        <w:t>3</w:t>
      </w:r>
      <w:r>
        <w:rPr>
          <w:rFonts w:hint="eastAsia"/>
          <w:sz w:val="24"/>
        </w:rPr>
        <w:t>、</w:t>
      </w:r>
      <w:r>
        <w:rPr>
          <w:rFonts w:hint="eastAsia" w:ascii="宋体" w:hAnsi="宋体"/>
          <w:bCs/>
          <w:sz w:val="24"/>
        </w:rPr>
        <w:t>职业资格证书</w:t>
      </w:r>
      <w:r>
        <w:rPr>
          <w:rFonts w:hint="eastAsia"/>
          <w:sz w:val="24"/>
        </w:rPr>
        <w:t>要求：</w:t>
      </w:r>
    </w:p>
    <w:tbl>
      <w:tblPr>
        <w:tblStyle w:val="10"/>
        <w:tblW w:w="88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3"/>
        <w:gridCol w:w="876"/>
        <w:gridCol w:w="3048"/>
        <w:gridCol w:w="1596"/>
        <w:gridCol w:w="10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3" w:type="dxa"/>
            <w:vAlign w:val="center"/>
          </w:tcPr>
          <w:p>
            <w:pPr>
              <w:spacing w:line="300" w:lineRule="exact"/>
              <w:jc w:val="center"/>
              <w:rPr>
                <w:rFonts w:ascii="宋体"/>
                <w:b/>
                <w:bCs/>
                <w:color w:val="000000"/>
              </w:rPr>
            </w:pPr>
            <w:r>
              <w:rPr>
                <w:rFonts w:hint="eastAsia" w:ascii="宋体" w:hAnsi="宋体" w:cs="宋体"/>
                <w:b/>
                <w:bCs/>
                <w:color w:val="000000"/>
              </w:rPr>
              <w:t>证书名称</w:t>
            </w:r>
          </w:p>
        </w:tc>
        <w:tc>
          <w:tcPr>
            <w:tcW w:w="876" w:type="dxa"/>
            <w:vAlign w:val="center"/>
          </w:tcPr>
          <w:p>
            <w:pPr>
              <w:spacing w:line="300" w:lineRule="exact"/>
              <w:jc w:val="center"/>
              <w:rPr>
                <w:rFonts w:ascii="宋体"/>
                <w:b/>
                <w:bCs/>
                <w:color w:val="000000"/>
              </w:rPr>
            </w:pPr>
            <w:r>
              <w:rPr>
                <w:rFonts w:hint="eastAsia" w:ascii="宋体" w:hAnsi="宋体" w:cs="宋体"/>
                <w:b/>
                <w:bCs/>
                <w:color w:val="000000"/>
              </w:rPr>
              <w:t>级别</w:t>
            </w:r>
          </w:p>
        </w:tc>
        <w:tc>
          <w:tcPr>
            <w:tcW w:w="3048" w:type="dxa"/>
            <w:vAlign w:val="center"/>
          </w:tcPr>
          <w:p>
            <w:pPr>
              <w:spacing w:line="300" w:lineRule="exact"/>
              <w:jc w:val="center"/>
              <w:rPr>
                <w:rFonts w:ascii="宋体"/>
                <w:b/>
                <w:bCs/>
                <w:color w:val="000000"/>
              </w:rPr>
            </w:pPr>
            <w:r>
              <w:rPr>
                <w:rFonts w:hint="eastAsia" w:ascii="宋体" w:hAnsi="宋体" w:cs="宋体"/>
                <w:b/>
                <w:bCs/>
                <w:color w:val="000000"/>
              </w:rPr>
              <w:t>发证单位</w:t>
            </w:r>
          </w:p>
        </w:tc>
        <w:tc>
          <w:tcPr>
            <w:tcW w:w="1596" w:type="dxa"/>
            <w:vAlign w:val="center"/>
          </w:tcPr>
          <w:p>
            <w:pPr>
              <w:spacing w:line="300" w:lineRule="exact"/>
              <w:jc w:val="center"/>
              <w:rPr>
                <w:rFonts w:ascii="宋体"/>
                <w:b/>
                <w:bCs/>
                <w:color w:val="000000"/>
              </w:rPr>
            </w:pPr>
            <w:r>
              <w:rPr>
                <w:rFonts w:hint="eastAsia" w:ascii="宋体" w:hAnsi="宋体" w:cs="宋体"/>
                <w:b/>
                <w:bCs/>
                <w:color w:val="000000"/>
              </w:rPr>
              <w:t>考证时间</w:t>
            </w:r>
          </w:p>
        </w:tc>
        <w:tc>
          <w:tcPr>
            <w:tcW w:w="1063" w:type="dxa"/>
            <w:vAlign w:val="center"/>
          </w:tcPr>
          <w:p>
            <w:pPr>
              <w:spacing w:line="300" w:lineRule="exact"/>
              <w:jc w:val="center"/>
              <w:rPr>
                <w:rFonts w:ascii="宋体"/>
                <w:b/>
                <w:bCs/>
                <w:color w:val="000000"/>
              </w:rPr>
            </w:pPr>
            <w:r>
              <w:rPr>
                <w:rFonts w:hint="eastAsia" w:ascii="宋体" w:hAnsi="宋体" w:cs="宋体"/>
                <w:b/>
                <w:bCs/>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3" w:type="dxa"/>
            <w:vAlign w:val="center"/>
          </w:tcPr>
          <w:p>
            <w:pPr>
              <w:spacing w:line="360" w:lineRule="exact"/>
              <w:jc w:val="center"/>
              <w:rPr>
                <w:rFonts w:ascii="宋体" w:cs="宋体"/>
                <w:color w:val="000000"/>
                <w:kern w:val="0"/>
              </w:rPr>
            </w:pPr>
            <w:r>
              <w:rPr>
                <w:rFonts w:hint="eastAsia" w:ascii="宋体" w:hAnsi="宋体" w:cs="宋体"/>
                <w:color w:val="000000"/>
                <w:kern w:val="0"/>
              </w:rPr>
              <w:t>跨境电商师</w:t>
            </w:r>
          </w:p>
        </w:tc>
        <w:tc>
          <w:tcPr>
            <w:tcW w:w="876" w:type="dxa"/>
            <w:vAlign w:val="center"/>
          </w:tcPr>
          <w:p>
            <w:pPr>
              <w:spacing w:line="360" w:lineRule="exact"/>
              <w:jc w:val="center"/>
              <w:rPr>
                <w:rFonts w:ascii="宋体" w:cs="宋体"/>
                <w:color w:val="000000"/>
                <w:kern w:val="0"/>
              </w:rPr>
            </w:pPr>
            <w:r>
              <w:rPr>
                <w:rFonts w:hint="eastAsia" w:ascii="宋体" w:hAnsi="宋体" w:cs="宋体"/>
                <w:color w:val="000000"/>
                <w:kern w:val="0"/>
              </w:rPr>
              <w:t>中级</w:t>
            </w:r>
          </w:p>
        </w:tc>
        <w:tc>
          <w:tcPr>
            <w:tcW w:w="3048" w:type="dxa"/>
            <w:vAlign w:val="center"/>
          </w:tcPr>
          <w:p>
            <w:pPr>
              <w:spacing w:line="360" w:lineRule="exact"/>
              <w:jc w:val="center"/>
              <w:rPr>
                <w:rFonts w:ascii="宋体" w:cs="宋体"/>
                <w:color w:val="000000"/>
                <w:kern w:val="0"/>
              </w:rPr>
            </w:pPr>
            <w:r>
              <w:rPr>
                <w:rFonts w:hint="eastAsia" w:ascii="宋体" w:hAnsi="宋体" w:cs="宋体"/>
                <w:color w:val="000000"/>
                <w:kern w:val="0"/>
              </w:rPr>
              <w:t>福建省职业技能鉴定中心</w:t>
            </w:r>
          </w:p>
        </w:tc>
        <w:tc>
          <w:tcPr>
            <w:tcW w:w="1596" w:type="dxa"/>
            <w:vAlign w:val="center"/>
          </w:tcPr>
          <w:p>
            <w:pPr>
              <w:spacing w:line="360" w:lineRule="exact"/>
              <w:jc w:val="center"/>
              <w:rPr>
                <w:rFonts w:ascii="宋体" w:cs="宋体"/>
                <w:color w:val="000000"/>
                <w:kern w:val="0"/>
              </w:rPr>
            </w:pPr>
            <w:r>
              <w:rPr>
                <w:rFonts w:hint="eastAsia" w:ascii="宋体" w:hAnsi="宋体" w:cs="宋体"/>
                <w:color w:val="000000"/>
                <w:kern w:val="0"/>
              </w:rPr>
              <w:t>每年</w:t>
            </w:r>
            <w:r>
              <w:rPr>
                <w:rFonts w:ascii="宋体" w:hAnsi="宋体" w:cs="宋体"/>
                <w:color w:val="000000"/>
                <w:kern w:val="0"/>
              </w:rPr>
              <w:t>6</w:t>
            </w:r>
            <w:r>
              <w:rPr>
                <w:rFonts w:hint="eastAsia" w:ascii="宋体" w:hAnsi="宋体" w:cs="宋体"/>
                <w:color w:val="000000"/>
                <w:kern w:val="0"/>
              </w:rPr>
              <w:t>、</w:t>
            </w:r>
            <w:r>
              <w:rPr>
                <w:rFonts w:ascii="宋体" w:hAnsi="宋体" w:cs="宋体"/>
                <w:color w:val="000000"/>
                <w:kern w:val="0"/>
              </w:rPr>
              <w:t>12</w:t>
            </w:r>
            <w:r>
              <w:rPr>
                <w:rFonts w:hint="eastAsia" w:ascii="宋体" w:hAnsi="宋体" w:cs="宋体"/>
                <w:color w:val="000000"/>
                <w:kern w:val="0"/>
              </w:rPr>
              <w:t>月</w:t>
            </w:r>
          </w:p>
        </w:tc>
        <w:tc>
          <w:tcPr>
            <w:tcW w:w="1063" w:type="dxa"/>
            <w:vAlign w:val="center"/>
          </w:tcPr>
          <w:p>
            <w:pPr>
              <w:spacing w:line="360" w:lineRule="exact"/>
              <w:jc w:val="center"/>
              <w:rPr>
                <w:rFonts w:ascii="宋体" w:cs="宋体"/>
                <w:color w:val="000000"/>
                <w:kern w:val="0"/>
              </w:rPr>
            </w:pPr>
            <w:r>
              <w:rPr>
                <w:rFonts w:hint="eastAsia" w:ascii="宋体" w:cs="宋体"/>
                <w:color w:val="000000"/>
                <w:kern w:val="0"/>
              </w:rPr>
              <w:t>选考</w:t>
            </w:r>
          </w:p>
        </w:tc>
      </w:tr>
    </w:tbl>
    <w:p>
      <w:pPr>
        <w:spacing w:line="400" w:lineRule="exact"/>
        <w:jc w:val="left"/>
        <w:rPr>
          <w:rFonts w:ascii="黑体" w:hAnsi="宋体" w:eastAsia="黑体"/>
          <w:b/>
          <w:sz w:val="28"/>
          <w:szCs w:val="28"/>
        </w:rPr>
      </w:pPr>
    </w:p>
    <w:p>
      <w:pPr>
        <w:spacing w:line="400" w:lineRule="exact"/>
        <w:jc w:val="left"/>
        <w:rPr>
          <w:rFonts w:ascii="黑体" w:hAnsi="宋体" w:eastAsia="黑体"/>
          <w:sz w:val="28"/>
          <w:szCs w:val="28"/>
        </w:rPr>
      </w:pPr>
      <w:r>
        <w:rPr>
          <w:rFonts w:hint="eastAsia" w:ascii="黑体" w:hAnsi="宋体" w:eastAsia="黑体"/>
          <w:b/>
          <w:sz w:val="28"/>
          <w:szCs w:val="28"/>
        </w:rPr>
        <w:t>八、课程设置与教学计划进程表（附后）</w:t>
      </w:r>
      <w:r>
        <w:rPr>
          <w:rFonts w:ascii="黑体" w:hAnsi="宋体" w:eastAsia="黑体"/>
          <w:b/>
          <w:sz w:val="28"/>
          <w:szCs w:val="28"/>
        </w:rPr>
        <w:t xml:space="preserve"> </w:t>
      </w:r>
      <w:r>
        <w:rPr>
          <w:rFonts w:ascii="黑体" w:hAnsi="宋体" w:eastAsia="黑体"/>
          <w:sz w:val="28"/>
          <w:szCs w:val="28"/>
        </w:rPr>
        <w:t xml:space="preserve">                        </w:t>
      </w:r>
    </w:p>
    <w:p>
      <w:pPr>
        <w:spacing w:line="400" w:lineRule="exact"/>
        <w:jc w:val="left"/>
        <w:rPr>
          <w:rFonts w:ascii="黑体" w:hAnsi="宋体" w:eastAsia="黑体"/>
          <w:sz w:val="28"/>
          <w:szCs w:val="28"/>
        </w:rPr>
      </w:pPr>
    </w:p>
    <w:p>
      <w:pPr>
        <w:spacing w:line="400" w:lineRule="exact"/>
        <w:jc w:val="left"/>
        <w:rPr>
          <w:rFonts w:ascii="黑体" w:hAnsi="宋体" w:eastAsia="黑体"/>
          <w:sz w:val="28"/>
          <w:szCs w:val="28"/>
        </w:rPr>
      </w:pPr>
    </w:p>
    <w:p>
      <w:pPr>
        <w:spacing w:line="400" w:lineRule="exact"/>
        <w:jc w:val="left"/>
        <w:rPr>
          <w:rFonts w:ascii="黑体" w:hAnsi="宋体" w:eastAsia="黑体"/>
          <w:sz w:val="28"/>
          <w:szCs w:val="28"/>
        </w:rPr>
      </w:pPr>
    </w:p>
    <w:p>
      <w:pPr>
        <w:spacing w:line="400" w:lineRule="exact"/>
        <w:jc w:val="left"/>
        <w:rPr>
          <w:rFonts w:ascii="黑体" w:hAnsi="宋体" w:eastAsia="黑体"/>
          <w:sz w:val="28"/>
          <w:szCs w:val="28"/>
        </w:rPr>
      </w:pPr>
    </w:p>
    <w:p>
      <w:pPr>
        <w:spacing w:line="400" w:lineRule="exact"/>
        <w:jc w:val="left"/>
        <w:rPr>
          <w:rFonts w:ascii="黑体" w:hAnsi="宋体" w:eastAsia="黑体"/>
          <w:sz w:val="28"/>
          <w:szCs w:val="28"/>
        </w:rPr>
      </w:pPr>
    </w:p>
    <w:p>
      <w:pPr>
        <w:spacing w:line="400" w:lineRule="exact"/>
        <w:jc w:val="left"/>
        <w:rPr>
          <w:rFonts w:ascii="黑体" w:hAnsi="宋体" w:eastAsia="黑体"/>
          <w:sz w:val="28"/>
          <w:szCs w:val="28"/>
        </w:rPr>
      </w:pPr>
    </w:p>
    <w:p>
      <w:pPr>
        <w:spacing w:line="400" w:lineRule="exact"/>
        <w:jc w:val="left"/>
        <w:rPr>
          <w:rFonts w:ascii="黑体" w:hAnsi="宋体" w:eastAsia="黑体"/>
          <w:sz w:val="28"/>
          <w:szCs w:val="28"/>
        </w:rPr>
      </w:pPr>
    </w:p>
    <w:p>
      <w:pPr>
        <w:spacing w:line="400" w:lineRule="exact"/>
        <w:rPr>
          <w:rFonts w:ascii="黑体" w:hAnsi="宋体" w:eastAsia="黑体"/>
          <w:b/>
          <w:sz w:val="28"/>
          <w:szCs w:val="28"/>
        </w:rPr>
      </w:pPr>
      <w:r>
        <w:rPr>
          <w:rFonts w:hint="eastAsia" w:ascii="黑体" w:hAnsi="宋体" w:eastAsia="黑体"/>
          <w:b/>
          <w:sz w:val="28"/>
          <w:szCs w:val="28"/>
        </w:rPr>
        <w:t>九、专业实践环节及时间安排</w:t>
      </w:r>
    </w:p>
    <w:tbl>
      <w:tblPr>
        <w:tblStyle w:val="10"/>
        <w:tblW w:w="9206" w:type="dxa"/>
        <w:tblInd w:w="-106" w:type="dxa"/>
        <w:tblLayout w:type="fixed"/>
        <w:tblCellMar>
          <w:top w:w="0" w:type="dxa"/>
          <w:left w:w="108" w:type="dxa"/>
          <w:bottom w:w="0" w:type="dxa"/>
          <w:right w:w="108" w:type="dxa"/>
        </w:tblCellMar>
      </w:tblPr>
      <w:tblGrid>
        <w:gridCol w:w="1526"/>
        <w:gridCol w:w="675"/>
        <w:gridCol w:w="4845"/>
        <w:gridCol w:w="1065"/>
        <w:gridCol w:w="1095"/>
      </w:tblGrid>
      <w:tr>
        <w:tblPrEx>
          <w:tblLayout w:type="fixed"/>
          <w:tblCellMar>
            <w:top w:w="0" w:type="dxa"/>
            <w:left w:w="108" w:type="dxa"/>
            <w:bottom w:w="0" w:type="dxa"/>
            <w:right w:w="108" w:type="dxa"/>
          </w:tblCellMar>
        </w:tblPrEx>
        <w:trPr>
          <w:trHeight w:val="339" w:hRule="atLeas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b/>
                <w:bCs/>
                <w:color w:val="000000"/>
                <w:kern w:val="0"/>
              </w:rPr>
            </w:pPr>
            <w:r>
              <w:rPr>
                <w:rFonts w:hint="eastAsia" w:ascii="宋体" w:hAnsi="宋体" w:cs="宋体"/>
                <w:b/>
                <w:bCs/>
                <w:color w:val="000000"/>
                <w:kern w:val="0"/>
              </w:rPr>
              <w:t>实践环节项目</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b/>
                <w:bCs/>
                <w:color w:val="000000"/>
                <w:kern w:val="0"/>
              </w:rPr>
            </w:pPr>
            <w:r>
              <w:rPr>
                <w:rFonts w:hint="eastAsia" w:ascii="宋体" w:hAnsi="宋体" w:cs="宋体"/>
                <w:b/>
                <w:bCs/>
                <w:color w:val="000000"/>
                <w:kern w:val="0"/>
              </w:rPr>
              <w:t>学时</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b/>
                <w:bCs/>
                <w:color w:val="000000"/>
                <w:kern w:val="0"/>
              </w:rPr>
            </w:pPr>
            <w:r>
              <w:rPr>
                <w:rFonts w:hint="eastAsia" w:ascii="宋体" w:hAnsi="宋体" w:cs="宋体"/>
                <w:b/>
                <w:bCs/>
                <w:color w:val="000000"/>
                <w:kern w:val="0"/>
              </w:rPr>
              <w:t>教学目标</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ascii="宋体"/>
                <w:b/>
                <w:bCs/>
                <w:color w:val="000000"/>
                <w:kern w:val="0"/>
              </w:rPr>
            </w:pPr>
            <w:r>
              <w:rPr>
                <w:rFonts w:hint="eastAsia" w:ascii="宋体" w:hAnsi="宋体" w:cs="宋体"/>
                <w:b/>
                <w:bCs/>
                <w:color w:val="000000"/>
                <w:kern w:val="0"/>
              </w:rPr>
              <w:t>教学地点</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ascii="宋体"/>
                <w:b/>
                <w:bCs/>
                <w:color w:val="000000"/>
                <w:kern w:val="0"/>
              </w:rPr>
            </w:pPr>
            <w:r>
              <w:rPr>
                <w:rFonts w:hint="eastAsia" w:ascii="宋体" w:hAnsi="宋体" w:cs="宋体"/>
                <w:b/>
                <w:bCs/>
                <w:color w:val="000000"/>
                <w:kern w:val="0"/>
              </w:rPr>
              <w:t>时间安排</w:t>
            </w:r>
          </w:p>
        </w:tc>
      </w:tr>
      <w:tr>
        <w:tblPrEx>
          <w:tblLayout w:type="fixed"/>
          <w:tblCellMar>
            <w:top w:w="0" w:type="dxa"/>
            <w:left w:w="108" w:type="dxa"/>
            <w:bottom w:w="0" w:type="dxa"/>
            <w:right w:w="108" w:type="dxa"/>
          </w:tblCellMar>
        </w:tblPrEx>
        <w:trPr>
          <w:trHeight w:val="1362"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市场营销</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18</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ascii="宋体"/>
                <w:color w:val="000000"/>
                <w:kern w:val="0"/>
              </w:rPr>
            </w:pPr>
            <w:r>
              <w:rPr>
                <w:rFonts w:hint="eastAsia" w:ascii="宋体" w:hAnsi="宋体" w:cs="宋体"/>
                <w:color w:val="000000"/>
                <w:kern w:val="0"/>
              </w:rPr>
              <w:t>学习和掌握市场营销的基本原理与理论、</w:t>
            </w:r>
            <w:r>
              <w:rPr>
                <w:rFonts w:ascii="宋体" w:hAnsi="宋体" w:cs="宋体"/>
                <w:color w:val="000000"/>
                <w:kern w:val="0"/>
              </w:rPr>
              <w:t>4Ps</w:t>
            </w:r>
            <w:r>
              <w:rPr>
                <w:rFonts w:hint="eastAsia" w:ascii="宋体" w:hAnsi="宋体" w:cs="宋体"/>
                <w:color w:val="000000"/>
                <w:kern w:val="0"/>
              </w:rPr>
              <w:t>策略和市场营销运用的基本方法等。能结合企业营销的实际，开展案例分析和市场营销策划的应用和实践。</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教学楼</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2</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1181"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移动电商</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36</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ascii="宋体"/>
                <w:color w:val="000000"/>
                <w:kern w:val="0"/>
              </w:rPr>
            </w:pPr>
            <w:r>
              <w:rPr>
                <w:rFonts w:hint="eastAsia" w:cs="宋体"/>
                <w:color w:val="000000"/>
              </w:rPr>
              <w:t>使学生了解和掌握移动电子商务的基本特性和技术基础，了解移动商务的商业价值链，并具备移动端的网络营销技能。</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电子商务实训室</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4</w:t>
            </w:r>
            <w:r>
              <w:rPr>
                <w:rFonts w:hint="eastAsia" w:ascii="宋体" w:hAnsi="宋体" w:cs="宋体"/>
                <w:color w:val="000000"/>
                <w:kern w:val="0"/>
              </w:rPr>
              <w:t>学期</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2</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191"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跨境电商</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ascii="宋体" w:hAnsi="宋体" w:cs="宋体"/>
                <w:color w:val="000000"/>
                <w:kern w:val="0"/>
              </w:rPr>
              <w:t>18</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cs="宋体"/>
                <w:color w:val="000000"/>
              </w:rPr>
            </w:pPr>
            <w:r>
              <w:rPr>
                <w:rFonts w:hint="eastAsia" w:ascii="宋体" w:hAnsi="宋体" w:cs="宋体"/>
                <w:color w:val="000000"/>
                <w:kern w:val="0"/>
              </w:rPr>
              <w:t>让学生了解跨境电商的基本流程，能够运用跨境电商的知识进行相关业务操作；了解跨境电商存在的问题及发展趋势。</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电子商务实训室</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3</w:t>
            </w:r>
            <w:r>
              <w:rPr>
                <w:rFonts w:hint="eastAsia" w:ascii="宋体" w:hAnsi="宋体" w:cs="宋体"/>
                <w:color w:val="000000"/>
                <w:kern w:val="0"/>
              </w:rPr>
              <w:t>学期</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201"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电子商务概论</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32</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ascii="宋体"/>
                <w:color w:val="000000"/>
                <w:kern w:val="0"/>
              </w:rPr>
            </w:pPr>
            <w:r>
              <w:rPr>
                <w:rFonts w:hint="eastAsia" w:ascii="宋体" w:hAnsi="宋体" w:cs="宋体"/>
                <w:color w:val="000000"/>
                <w:kern w:val="0"/>
              </w:rPr>
              <w:t>掌握网店建设的基本流程，能够进行网上购物，熟悉电子邮件和搜索引擎的使用，了解网上银行服务及电子支付中存在问题</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电子商务实训室</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1</w:t>
            </w:r>
            <w:r>
              <w:rPr>
                <w:rFonts w:hint="eastAsia" w:ascii="宋体" w:hAnsi="宋体" w:cs="宋体"/>
                <w:color w:val="000000"/>
                <w:kern w:val="0"/>
              </w:rPr>
              <w:t>学期</w:t>
            </w:r>
            <w:r>
              <w:rPr>
                <w:rFonts w:ascii="宋体" w:hAnsi="宋体" w:cs="宋体"/>
                <w:color w:val="000000"/>
                <w:kern w:val="0"/>
              </w:rPr>
              <w:t>1-16</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2</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1275"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电子商务数据分析</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60</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kern w:val="0"/>
              </w:rPr>
            </w:pPr>
            <w:r>
              <w:rPr>
                <w:rFonts w:hint="eastAsia" w:ascii="宋体" w:hAnsi="宋体" w:cs="宋体"/>
                <w:color w:val="000000"/>
                <w:kern w:val="0"/>
              </w:rPr>
              <w:t>掌握</w:t>
            </w:r>
            <w:r>
              <w:rPr>
                <w:rFonts w:ascii="宋体" w:hAnsi="宋体" w:cs="宋体"/>
                <w:color w:val="000000"/>
                <w:kern w:val="0"/>
              </w:rPr>
              <w:t>execl</w:t>
            </w:r>
            <w:r>
              <w:rPr>
                <w:rFonts w:hint="eastAsia" w:ascii="宋体" w:hAnsi="宋体" w:cs="宋体"/>
                <w:color w:val="000000"/>
                <w:kern w:val="0"/>
              </w:rPr>
              <w:t>的基本技能，能够进行网店后台数据分析，能够通过</w:t>
            </w:r>
            <w:r>
              <w:rPr>
                <w:rFonts w:ascii="宋体" w:hAnsi="宋体" w:cs="宋体"/>
                <w:color w:val="000000"/>
                <w:kern w:val="0"/>
              </w:rPr>
              <w:t>execl</w:t>
            </w:r>
            <w:r>
              <w:rPr>
                <w:rFonts w:hint="eastAsia" w:ascii="宋体" w:hAnsi="宋体" w:cs="宋体"/>
                <w:color w:val="000000"/>
                <w:kern w:val="0"/>
              </w:rPr>
              <w:t>分析网店运营效果</w:t>
            </w:r>
            <w:r>
              <w:rPr>
                <w:rFonts w:hint="eastAsia" w:ascii="宋体" w:hAnsi="宋体" w:cs="宋体"/>
                <w:color w:val="000000"/>
              </w:rPr>
              <w:t>。</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电子商务实训室</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4</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4</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247"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PhotoShop</w:t>
            </w:r>
            <w:r>
              <w:rPr>
                <w:rFonts w:hint="eastAsia" w:ascii="宋体" w:hAnsi="宋体" w:cs="宋体"/>
                <w:color w:val="000000"/>
                <w:kern w:val="0"/>
              </w:rPr>
              <w:t>图像处理</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72</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kern w:val="0"/>
              </w:rPr>
            </w:pPr>
            <w:r>
              <w:rPr>
                <w:rFonts w:hint="eastAsia" w:ascii="宋体" w:hAnsi="宋体" w:cs="宋体"/>
                <w:color w:val="000000"/>
                <w:kern w:val="0"/>
              </w:rPr>
              <w:t>熟悉</w:t>
            </w:r>
            <w:r>
              <w:rPr>
                <w:rFonts w:ascii="宋体" w:hAnsi="宋体" w:cs="宋体"/>
                <w:color w:val="000000"/>
                <w:kern w:val="0"/>
              </w:rPr>
              <w:t>PhotoShop</w:t>
            </w:r>
            <w:r>
              <w:rPr>
                <w:rFonts w:hint="eastAsia" w:ascii="宋体" w:hAnsi="宋体" w:cs="宋体"/>
                <w:color w:val="000000"/>
                <w:kern w:val="0"/>
              </w:rPr>
              <w:t>的使用，熟悉</w:t>
            </w:r>
            <w:r>
              <w:rPr>
                <w:rFonts w:ascii="宋体" w:hAnsi="宋体" w:cs="宋体"/>
                <w:color w:val="000000"/>
                <w:kern w:val="0"/>
              </w:rPr>
              <w:t>PhotoShop</w:t>
            </w:r>
            <w:r>
              <w:rPr>
                <w:rFonts w:hint="eastAsia" w:ascii="宋体" w:hAnsi="宋体" w:cs="宋体"/>
                <w:color w:val="000000"/>
                <w:kern w:val="0"/>
              </w:rPr>
              <w:t>的基本操作，熟练使用</w:t>
            </w:r>
            <w:r>
              <w:rPr>
                <w:rFonts w:ascii="宋体" w:hAnsi="宋体" w:cs="宋体"/>
                <w:color w:val="000000"/>
                <w:kern w:val="0"/>
              </w:rPr>
              <w:t>PhotoShop</w:t>
            </w:r>
            <w:r>
              <w:rPr>
                <w:rFonts w:hint="eastAsia" w:ascii="宋体" w:hAnsi="宋体" w:cs="宋体"/>
                <w:color w:val="000000"/>
                <w:kern w:val="0"/>
              </w:rPr>
              <w:t>对图片进行基本的处理，掌握</w:t>
            </w:r>
            <w:r>
              <w:rPr>
                <w:rFonts w:ascii="宋体" w:hAnsi="宋体" w:cs="宋体"/>
                <w:color w:val="000000"/>
                <w:kern w:val="0"/>
              </w:rPr>
              <w:t>PhotoShop</w:t>
            </w:r>
            <w:r>
              <w:rPr>
                <w:rFonts w:hint="eastAsia" w:ascii="宋体" w:hAnsi="宋体" w:cs="宋体"/>
                <w:color w:val="000000"/>
                <w:kern w:val="0"/>
              </w:rPr>
              <w:t>在网页设计中综合运用。</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机房</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3</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4</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232"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ascii="宋体" w:hAnsi="宋体" w:cs="宋体"/>
                <w:color w:val="000000"/>
                <w:kern w:val="0"/>
              </w:rPr>
              <w:t>APP</w:t>
            </w:r>
            <w:r>
              <w:rPr>
                <w:rFonts w:hint="eastAsia" w:ascii="宋体" w:hAnsi="宋体" w:cs="宋体"/>
                <w:color w:val="000000"/>
                <w:kern w:val="0"/>
              </w:rPr>
              <w:t>运营</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18</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kern w:val="0"/>
              </w:rPr>
            </w:pPr>
            <w:r>
              <w:rPr>
                <w:rFonts w:hint="eastAsia" w:ascii="宋体" w:hAnsi="宋体" w:cs="宋体"/>
                <w:color w:val="000000"/>
                <w:kern w:val="0"/>
              </w:rPr>
              <w:t>掌握</w:t>
            </w:r>
            <w:r>
              <w:rPr>
                <w:rFonts w:ascii="宋体" w:hAnsi="宋体" w:cs="宋体"/>
                <w:color w:val="000000"/>
                <w:kern w:val="0"/>
              </w:rPr>
              <w:t>APP</w:t>
            </w:r>
            <w:r>
              <w:rPr>
                <w:rFonts w:hint="eastAsia" w:ascii="宋体" w:hAnsi="宋体" w:cs="宋体"/>
                <w:color w:val="000000"/>
                <w:kern w:val="0"/>
              </w:rPr>
              <w:t>的基本概念；掌握</w:t>
            </w:r>
            <w:r>
              <w:rPr>
                <w:rFonts w:ascii="宋体" w:hAnsi="宋体" w:cs="宋体"/>
                <w:color w:val="000000"/>
                <w:kern w:val="0"/>
              </w:rPr>
              <w:t>APP</w:t>
            </w:r>
            <w:r>
              <w:rPr>
                <w:rFonts w:hint="eastAsia" w:ascii="宋体" w:hAnsi="宋体" w:cs="宋体"/>
                <w:color w:val="000000"/>
                <w:kern w:val="0"/>
              </w:rPr>
              <w:t>的营销技巧；掌握</w:t>
            </w:r>
            <w:r>
              <w:rPr>
                <w:rFonts w:ascii="宋体" w:hAnsi="宋体" w:cs="宋体"/>
                <w:color w:val="000000"/>
                <w:kern w:val="0"/>
              </w:rPr>
              <w:t>APP</w:t>
            </w:r>
            <w:r>
              <w:rPr>
                <w:rFonts w:hint="eastAsia" w:ascii="宋体" w:hAnsi="宋体" w:cs="宋体"/>
                <w:color w:val="000000"/>
                <w:kern w:val="0"/>
              </w:rPr>
              <w:t>的运营方法能够利用</w:t>
            </w:r>
            <w:r>
              <w:rPr>
                <w:rFonts w:ascii="宋体" w:hAnsi="宋体" w:cs="宋体"/>
                <w:color w:val="000000"/>
                <w:kern w:val="0"/>
              </w:rPr>
              <w:t>APP</w:t>
            </w:r>
            <w:r>
              <w:rPr>
                <w:rFonts w:hint="eastAsia" w:ascii="宋体" w:hAnsi="宋体" w:cs="宋体"/>
                <w:color w:val="000000"/>
                <w:kern w:val="0"/>
              </w:rPr>
              <w:t>对企业产品、服务进行推广等。</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电子商务实训室</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3</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719"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网页制作与网店装修</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72</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kern w:val="0"/>
              </w:rPr>
            </w:pPr>
            <w:r>
              <w:rPr>
                <w:rFonts w:hint="eastAsia" w:ascii="宋体" w:hAnsi="宋体" w:cs="宋体"/>
                <w:color w:val="000000"/>
                <w:kern w:val="0"/>
              </w:rPr>
              <w:t>熟练掌握</w:t>
            </w:r>
            <w:r>
              <w:rPr>
                <w:rFonts w:ascii="宋体" w:hAnsi="宋体" w:cs="宋体"/>
                <w:color w:val="000000"/>
                <w:kern w:val="0"/>
              </w:rPr>
              <w:t>dreamweaver</w:t>
            </w:r>
            <w:r>
              <w:rPr>
                <w:rFonts w:hint="eastAsia" w:ascii="宋体" w:hAnsi="宋体" w:cs="宋体"/>
                <w:color w:val="000000"/>
                <w:kern w:val="0"/>
              </w:rPr>
              <w:t>的使用；熟悉在网页中插入对象插入框架、模板、库；熟悉</w:t>
            </w:r>
            <w:r>
              <w:rPr>
                <w:rFonts w:ascii="宋体" w:hAnsi="宋体" w:cs="宋体"/>
                <w:color w:val="000000"/>
                <w:kern w:val="0"/>
              </w:rPr>
              <w:t>Fireworks</w:t>
            </w:r>
            <w:r>
              <w:rPr>
                <w:rFonts w:hint="eastAsia" w:ascii="宋体" w:hAnsi="宋体" w:cs="宋体"/>
                <w:color w:val="000000"/>
                <w:kern w:val="0"/>
              </w:rPr>
              <w:t>的基本操作和图片处理；熟悉</w:t>
            </w:r>
            <w:r>
              <w:rPr>
                <w:rFonts w:ascii="宋体" w:hAnsi="宋体" w:cs="宋体"/>
                <w:color w:val="000000"/>
                <w:kern w:val="0"/>
              </w:rPr>
              <w:t>Flash</w:t>
            </w:r>
            <w:r>
              <w:rPr>
                <w:rFonts w:hint="eastAsia" w:ascii="宋体" w:hAnsi="宋体" w:cs="宋体"/>
                <w:color w:val="000000"/>
                <w:kern w:val="0"/>
              </w:rPr>
              <w:t>基本操作和动画制作；掌握网站综合实例制作。</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机房</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4</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4</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232"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电子商务视觉营销</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18</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rPr>
            </w:pPr>
            <w:r>
              <w:rPr>
                <w:rFonts w:hint="eastAsia" w:ascii="宋体" w:hAnsi="宋体" w:cs="宋体"/>
                <w:color w:val="000000"/>
              </w:rPr>
              <w:t>了解电子商务视觉营销的基本方法、掌握电子商务视觉营销的操作技巧，并能设计优秀的电子商务视觉营销方案。</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机房</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4</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248"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网络营销策划</w:t>
            </w:r>
            <w:r>
              <w:rPr>
                <w:rFonts w:ascii="宋体" w:hAnsi="宋体" w:cs="宋体"/>
                <w:color w:val="000000"/>
                <w:kern w:val="0"/>
              </w:rPr>
              <w:t>(A)</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36</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ascii="宋体"/>
                <w:color w:val="000000"/>
                <w:kern w:val="0"/>
              </w:rPr>
            </w:pPr>
            <w:r>
              <w:rPr>
                <w:rFonts w:hint="eastAsia" w:ascii="宋体" w:hAnsi="宋体" w:cs="宋体"/>
                <w:color w:val="000000"/>
              </w:rPr>
              <w:t>掌握网上问卷调查设计，微博营销的方法，企业营销邮件发送的技巧，网络广告发布与策划，企业网络营销策划书的撰写等。</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电子商务实训室</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3</w:t>
            </w:r>
            <w:r>
              <w:rPr>
                <w:rFonts w:hint="eastAsia" w:ascii="宋体" w:hAnsi="宋体" w:cs="宋体"/>
                <w:color w:val="000000"/>
                <w:kern w:val="0"/>
              </w:rPr>
              <w:t>学期</w:t>
            </w:r>
            <w:r>
              <w:rPr>
                <w:rFonts w:ascii="宋体" w:hAnsi="宋体" w:cs="宋体"/>
                <w:color w:val="000000"/>
                <w:kern w:val="0"/>
              </w:rPr>
              <w:t>10-18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2</w:t>
            </w:r>
            <w:r>
              <w:rPr>
                <w:rFonts w:hint="eastAsia" w:ascii="宋体" w:hAnsi="宋体" w:cs="宋体"/>
                <w:color w:val="000000"/>
                <w:kern w:val="0"/>
              </w:rPr>
              <w:t>课时</w:t>
            </w:r>
          </w:p>
        </w:tc>
      </w:tr>
    </w:tbl>
    <w:p>
      <w:pPr>
        <w:keepNext w:val="0"/>
        <w:keepLines w:val="0"/>
        <w:pageBreakBefore w:val="0"/>
        <w:widowControl/>
        <w:kinsoku/>
        <w:wordWrap/>
        <w:overflowPunct/>
        <w:topLinePunct w:val="0"/>
        <w:autoSpaceDE/>
        <w:bidi w:val="0"/>
        <w:adjustRightInd w:val="0"/>
        <w:snapToGrid w:val="0"/>
        <w:spacing w:line="300" w:lineRule="exact"/>
        <w:jc w:val="center"/>
        <w:outlineLvl w:val="9"/>
        <w:rPr>
          <w:rFonts w:hint="eastAsia" w:ascii="宋体" w:hAnsi="宋体" w:cs="宋体"/>
          <w:b/>
          <w:bCs/>
          <w:color w:val="000000"/>
          <w:kern w:val="0"/>
        </w:rPr>
      </w:pPr>
      <w:r>
        <w:rPr>
          <w:rFonts w:hint="eastAsia" w:ascii="宋体" w:hAnsi="宋体" w:cs="宋体"/>
          <w:b/>
          <w:bCs/>
          <w:color w:val="000000"/>
          <w:kern w:val="0"/>
        </w:rPr>
        <w:br w:type="page"/>
      </w:r>
    </w:p>
    <w:tbl>
      <w:tblPr>
        <w:tblStyle w:val="10"/>
        <w:tblW w:w="9206" w:type="dxa"/>
        <w:tblInd w:w="-106" w:type="dxa"/>
        <w:tblLayout w:type="fixed"/>
        <w:tblCellMar>
          <w:top w:w="0" w:type="dxa"/>
          <w:left w:w="108" w:type="dxa"/>
          <w:bottom w:w="0" w:type="dxa"/>
          <w:right w:w="108" w:type="dxa"/>
        </w:tblCellMar>
      </w:tblPr>
      <w:tblGrid>
        <w:gridCol w:w="1526"/>
        <w:gridCol w:w="675"/>
        <w:gridCol w:w="4845"/>
        <w:gridCol w:w="1065"/>
        <w:gridCol w:w="1095"/>
      </w:tblGrid>
      <w:tr>
        <w:tblPrEx>
          <w:tblLayout w:type="fixed"/>
          <w:tblCellMar>
            <w:top w:w="0" w:type="dxa"/>
            <w:left w:w="108" w:type="dxa"/>
            <w:bottom w:w="0" w:type="dxa"/>
            <w:right w:w="108" w:type="dxa"/>
          </w:tblCellMar>
        </w:tblPrEx>
        <w:trPr>
          <w:trHeight w:val="444"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hint="eastAsia" w:ascii="宋体" w:hAnsi="宋体" w:cs="宋体"/>
                <w:color w:val="000000"/>
                <w:kern w:val="0"/>
              </w:rPr>
            </w:pPr>
            <w:r>
              <w:rPr>
                <w:rFonts w:hint="eastAsia" w:ascii="宋体" w:hAnsi="宋体" w:cs="宋体"/>
                <w:b/>
                <w:bCs/>
                <w:color w:val="000000"/>
                <w:kern w:val="0"/>
              </w:rPr>
              <w:t>实践环节项目</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hAnsi="宋体" w:cs="宋体"/>
                <w:color w:val="000000"/>
                <w:kern w:val="0"/>
              </w:rPr>
            </w:pPr>
            <w:r>
              <w:rPr>
                <w:rFonts w:hint="eastAsia" w:ascii="宋体" w:hAnsi="宋体" w:cs="宋体"/>
                <w:b/>
                <w:bCs/>
                <w:color w:val="000000"/>
                <w:kern w:val="0"/>
              </w:rPr>
              <w:t>学时</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hint="eastAsia" w:ascii="宋体" w:hAnsi="宋体" w:cs="宋体"/>
                <w:color w:val="000000"/>
                <w:kern w:val="0"/>
              </w:rPr>
            </w:pPr>
            <w:r>
              <w:rPr>
                <w:rFonts w:hint="eastAsia" w:ascii="宋体" w:hAnsi="宋体" w:cs="宋体"/>
                <w:b/>
                <w:bCs/>
                <w:color w:val="000000"/>
                <w:kern w:val="0"/>
              </w:rPr>
              <w:t>教学目标</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hint="eastAsia" w:ascii="宋体" w:hAnsi="宋体" w:cs="宋体"/>
                <w:color w:val="000000"/>
                <w:kern w:val="0"/>
              </w:rPr>
            </w:pPr>
            <w:r>
              <w:rPr>
                <w:rFonts w:hint="eastAsia" w:ascii="宋体" w:hAnsi="宋体" w:cs="宋体"/>
                <w:b/>
                <w:bCs/>
                <w:color w:val="000000"/>
                <w:kern w:val="0"/>
              </w:rPr>
              <w:t>教学地点</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hint="eastAsia" w:ascii="宋体" w:hAnsi="宋体" w:cs="宋体"/>
                <w:color w:val="000000"/>
                <w:kern w:val="0"/>
              </w:rPr>
            </w:pPr>
            <w:r>
              <w:rPr>
                <w:rFonts w:hint="eastAsia" w:ascii="宋体" w:hAnsi="宋体" w:cs="宋体"/>
                <w:b/>
                <w:bCs/>
                <w:color w:val="000000"/>
                <w:kern w:val="0"/>
              </w:rPr>
              <w:t>时间安排</w:t>
            </w:r>
          </w:p>
        </w:tc>
      </w:tr>
      <w:tr>
        <w:tblPrEx>
          <w:tblLayout w:type="fixed"/>
          <w:tblCellMar>
            <w:top w:w="0" w:type="dxa"/>
            <w:left w:w="108" w:type="dxa"/>
            <w:bottom w:w="0" w:type="dxa"/>
            <w:right w:w="108" w:type="dxa"/>
          </w:tblCellMar>
        </w:tblPrEx>
        <w:trPr>
          <w:trHeight w:val="1078"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客户关系管理</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18</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kern w:val="0"/>
              </w:rPr>
            </w:pPr>
            <w:r>
              <w:rPr>
                <w:rFonts w:hint="eastAsia" w:ascii="宋体" w:hAnsi="宋体" w:cs="宋体"/>
                <w:color w:val="000000"/>
                <w:kern w:val="0"/>
              </w:rPr>
              <w:t>掌握客户关系管理的基本理论及方法，能够熟练应用客户关系管理的相关技巧进行企业顾客管理与忠诚顾客的维护，深度挖掘客户的潜在价值</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教学楼</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4</w:t>
            </w:r>
            <w:r>
              <w:rPr>
                <w:rFonts w:hint="eastAsia" w:ascii="宋体" w:hAnsi="宋体" w:cs="宋体"/>
                <w:color w:val="000000"/>
                <w:kern w:val="0"/>
              </w:rPr>
              <w:t>学期</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004"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color w:val="000000"/>
                <w:kern w:val="0"/>
              </w:rPr>
              <w:t>淘宝基础</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color w:val="000000"/>
                <w:kern w:val="0"/>
              </w:rPr>
              <w:t>72</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kern w:val="0"/>
              </w:rPr>
            </w:pPr>
            <w:r>
              <w:rPr>
                <w:rFonts w:hint="eastAsia" w:ascii="宋体" w:hAnsi="宋体" w:cs="宋体"/>
                <w:color w:val="000000"/>
              </w:rPr>
              <w:t>掌握淘宝网开店的基础，知道淘宝网开店的流程及相关操作</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电子商务实训室</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2</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4</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046"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电子商务物流与配送</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18</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kern w:val="0"/>
              </w:rPr>
            </w:pPr>
            <w:r>
              <w:rPr>
                <w:rFonts w:hint="eastAsia" w:ascii="宋体" w:hAnsi="宋体" w:cs="宋体"/>
                <w:color w:val="000000"/>
                <w:kern w:val="0"/>
              </w:rPr>
              <w:t>掌握电子商务物流的基本概念及基本原理，熟悉物流在电子商务中的基本运用，掌握如何在电子商务中如何节约物流成本。</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机房</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第</w:t>
            </w:r>
            <w:r>
              <w:rPr>
                <w:rFonts w:ascii="宋体" w:hAnsi="宋体" w:cs="宋体"/>
                <w:color w:val="000000"/>
                <w:kern w:val="0"/>
              </w:rPr>
              <w:t>4</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1107"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rPr>
            </w:pPr>
            <w:r>
              <w:rPr>
                <w:rFonts w:hint="eastAsia" w:ascii="宋体" w:hAnsi="宋体" w:cs="宋体"/>
                <w:color w:val="000000"/>
              </w:rPr>
              <w:t>网店产品摄影</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36</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outlineLvl w:val="9"/>
              <w:rPr>
                <w:rFonts w:ascii="宋体"/>
                <w:color w:val="000000"/>
                <w:kern w:val="0"/>
              </w:rPr>
            </w:pPr>
            <w:r>
              <w:rPr>
                <w:rFonts w:hint="eastAsia" w:ascii="宋体" w:hAnsi="宋体" w:cs="宋体"/>
                <w:color w:val="000000"/>
              </w:rPr>
              <w:t>熟悉产品摄像</w:t>
            </w:r>
            <w:r>
              <w:rPr>
                <w:rFonts w:hint="eastAsia" w:ascii="宋体" w:hAnsi="宋体" w:cs="宋体"/>
                <w:color w:val="000000"/>
                <w:kern w:val="0"/>
                <w:szCs w:val="21"/>
              </w:rPr>
              <w:t>相关</w:t>
            </w:r>
            <w:r>
              <w:rPr>
                <w:rFonts w:hint="eastAsia" w:ascii="宋体" w:hAnsi="宋体" w:cs="宋体"/>
                <w:color w:val="000000"/>
              </w:rPr>
              <w:t>工具及使用，能够选择拍摄背景，掌握拍摄饰品的搭配；</w:t>
            </w:r>
            <w:r>
              <w:rPr>
                <w:rFonts w:hint="eastAsia" w:ascii="宋体" w:hAnsi="宋体" w:cs="宋体"/>
                <w:color w:val="000000"/>
                <w:spacing w:val="8"/>
              </w:rPr>
              <w:t>熟悉掌握网店产品的摄影，能够将产品特性用摄影技法表现出来</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机房</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2</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周周</w:t>
            </w:r>
            <w:r>
              <w:rPr>
                <w:rFonts w:ascii="宋体" w:hAnsi="宋体" w:cs="宋体"/>
                <w:color w:val="000000"/>
                <w:kern w:val="0"/>
              </w:rPr>
              <w:t>2</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1171"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color w:val="000000"/>
                <w:kern w:val="0"/>
              </w:rPr>
              <w:t>管理信息系统</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color w:val="000000"/>
                <w:kern w:val="0"/>
              </w:rPr>
              <w:t>18</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rPr>
            </w:pPr>
            <w:r>
              <w:rPr>
                <w:rFonts w:hint="eastAsia" w:ascii="宋体"/>
                <w:color w:val="000000"/>
              </w:rPr>
              <w:t>了解企业信息系统的开发流程；掌握企业信息系统的开发方法，能够根据企业实际情况选择合适的开发工具进行企业系统开发；掌握系统评价的基本方法。</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电子商务实训室</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3</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周周</w:t>
            </w:r>
            <w:r>
              <w:rPr>
                <w:rFonts w:ascii="宋体" w:hAnsi="宋体" w:cs="宋体"/>
                <w:color w:val="000000"/>
                <w:kern w:val="0"/>
              </w:rPr>
              <w:t>1</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1672"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color w:val="000000"/>
                <w:kern w:val="0"/>
              </w:rPr>
              <w:t>flash</w:t>
            </w:r>
            <w:r>
              <w:rPr>
                <w:rFonts w:hint="eastAsia" w:ascii="宋体"/>
                <w:color w:val="000000"/>
                <w:kern w:val="0"/>
              </w:rPr>
              <w:t>动画制作</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36</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rPr>
            </w:pPr>
            <w:r>
              <w:rPr>
                <w:rFonts w:hint="eastAsia" w:cs="宋体"/>
                <w:color w:val="000000"/>
              </w:rPr>
              <w:t>熟悉</w:t>
            </w:r>
            <w:r>
              <w:rPr>
                <w:color w:val="000000"/>
              </w:rPr>
              <w:t>Flash</w:t>
            </w:r>
            <w:r>
              <w:rPr>
                <w:rFonts w:hint="eastAsia" w:cs="宋体"/>
                <w:color w:val="000000"/>
              </w:rPr>
              <w:t>的基础知识、掌握能利用基本工具绘制图形、位图和图层的使用、库文件的实例、创建动画；掌握贺卡的制作、游戏的设计制作以及一些</w:t>
            </w:r>
            <w:r>
              <w:rPr>
                <w:color w:val="000000"/>
              </w:rPr>
              <w:t>Flash</w:t>
            </w:r>
            <w:r>
              <w:rPr>
                <w:rFonts w:hint="eastAsia" w:cs="宋体"/>
                <w:color w:val="000000"/>
              </w:rPr>
              <w:t>综合实例等各类操作应用技能。</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机房</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4</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周周</w:t>
            </w:r>
            <w:r>
              <w:rPr>
                <w:rFonts w:ascii="宋体" w:hAnsi="宋体" w:cs="宋体"/>
                <w:color w:val="000000"/>
                <w:kern w:val="0"/>
              </w:rPr>
              <w:t>2</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1702"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val="0"/>
              <w:bidi w:val="0"/>
              <w:spacing w:line="300" w:lineRule="exact"/>
              <w:jc w:val="left"/>
              <w:textAlignment w:val="center"/>
              <w:outlineLvl w:val="9"/>
              <w:rPr>
                <w:rFonts w:ascii="宋体"/>
                <w:color w:val="000000"/>
                <w:lang w:val="zh-CN"/>
              </w:rPr>
            </w:pPr>
            <w:r>
              <w:rPr>
                <w:rFonts w:hint="eastAsia" w:ascii="宋体" w:hAnsi="宋体" w:cs="宋体"/>
                <w:color w:val="000000"/>
                <w:kern w:val="0"/>
              </w:rPr>
              <w:t>电子商务实训</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72</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rPr>
            </w:pPr>
            <w:r>
              <w:rPr>
                <w:rFonts w:hint="eastAsia" w:ascii="宋体" w:hAnsi="宋体" w:cs="宋体"/>
                <w:color w:val="000000"/>
                <w:kern w:val="0"/>
              </w:rPr>
              <w:t>掌握</w:t>
            </w:r>
            <w:r>
              <w:rPr>
                <w:rFonts w:ascii="宋体" w:hAnsi="宋体" w:cs="宋体"/>
                <w:color w:val="000000"/>
                <w:kern w:val="0"/>
              </w:rPr>
              <w:t>B2B</w:t>
            </w:r>
            <w:r>
              <w:rPr>
                <w:rFonts w:hint="eastAsia" w:ascii="宋体" w:hAnsi="宋体" w:cs="宋体"/>
                <w:color w:val="000000"/>
                <w:kern w:val="0"/>
              </w:rPr>
              <w:t>、</w:t>
            </w:r>
            <w:r>
              <w:rPr>
                <w:rFonts w:ascii="宋体" w:hAnsi="宋体" w:cs="宋体"/>
                <w:color w:val="000000"/>
                <w:kern w:val="0"/>
              </w:rPr>
              <w:t>B2C</w:t>
            </w:r>
            <w:r>
              <w:rPr>
                <w:rFonts w:hint="eastAsia" w:ascii="宋体" w:hAnsi="宋体" w:cs="宋体"/>
                <w:color w:val="000000"/>
                <w:kern w:val="0"/>
              </w:rPr>
              <w:t>、</w:t>
            </w:r>
            <w:r>
              <w:rPr>
                <w:rFonts w:ascii="宋体" w:hAnsi="宋体" w:cs="宋体"/>
                <w:color w:val="000000"/>
                <w:kern w:val="0"/>
              </w:rPr>
              <w:t>C2C</w:t>
            </w:r>
            <w:r>
              <w:rPr>
                <w:rFonts w:hint="eastAsia" w:ascii="宋体" w:hAnsi="宋体" w:cs="宋体"/>
                <w:color w:val="000000"/>
                <w:kern w:val="0"/>
              </w:rPr>
              <w:t>、网上单证、网络营销、网上安全等应用，模拟企业经营管理流程，在仿真环境下使学生综合掌握网店的管理、营销策划、战略选择、财务管理等各方面技能，使学生熟悉网店的经营过程。</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电子商务实训室</w:t>
            </w: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第</w:t>
            </w:r>
            <w:r>
              <w:rPr>
                <w:rFonts w:ascii="宋体" w:hAnsi="宋体" w:cs="宋体"/>
                <w:color w:val="000000"/>
                <w:kern w:val="0"/>
              </w:rPr>
              <w:t>3</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周</w:t>
            </w:r>
            <w:r>
              <w:rPr>
                <w:rFonts w:ascii="宋体" w:hAnsi="宋体" w:cs="宋体"/>
                <w:color w:val="000000"/>
                <w:kern w:val="0"/>
              </w:rPr>
              <w:t>4</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1286"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val="0"/>
              <w:bidi w:val="0"/>
              <w:spacing w:line="300" w:lineRule="exact"/>
              <w:jc w:val="left"/>
              <w:textAlignment w:val="center"/>
              <w:outlineLvl w:val="9"/>
              <w:rPr>
                <w:rFonts w:ascii="宋体" w:cs="宋体"/>
                <w:color w:val="000000"/>
                <w:kern w:val="0"/>
              </w:rPr>
            </w:pPr>
            <w:r>
              <w:rPr>
                <w:rFonts w:hint="eastAsia" w:ascii="宋体" w:hAnsi="宋体" w:cs="宋体"/>
                <w:color w:val="000000"/>
                <w:kern w:val="0"/>
              </w:rPr>
              <w:t>职前综合能力训练</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ascii="宋体" w:hAnsi="宋体" w:cs="宋体"/>
                <w:color w:val="000000"/>
                <w:kern w:val="0"/>
              </w:rPr>
              <w:t>112</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s="宋体"/>
                <w:color w:val="000000"/>
                <w:kern w:val="0"/>
              </w:rPr>
            </w:pPr>
            <w:r>
              <w:rPr>
                <w:rFonts w:hint="eastAsia" w:ascii="宋体" w:hAnsi="宋体" w:cs="宋体"/>
                <w:color w:val="000000"/>
                <w:kern w:val="0"/>
              </w:rPr>
              <w:t>提高学生综合素质，加强学生人际交往能力、抗压能力、应对挫折能力，全面提升学生的情商、逆商；了解职场规则、适应职场生存法则。</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第</w:t>
            </w:r>
            <w:r>
              <w:rPr>
                <w:rFonts w:ascii="宋体" w:hAnsi="宋体" w:cs="宋体"/>
                <w:color w:val="000000"/>
                <w:kern w:val="0"/>
              </w:rPr>
              <w:t>5</w:t>
            </w:r>
            <w:r>
              <w:rPr>
                <w:rFonts w:hint="eastAsia" w:ascii="宋体" w:hAnsi="宋体" w:cs="宋体"/>
                <w:color w:val="000000"/>
                <w:kern w:val="0"/>
              </w:rPr>
              <w:t>学期</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ascii="宋体" w:hAnsi="宋体" w:cs="宋体"/>
                <w:color w:val="000000"/>
                <w:kern w:val="0"/>
              </w:rPr>
              <w:t>1-4</w:t>
            </w:r>
            <w:r>
              <w:rPr>
                <w:rFonts w:hint="eastAsia" w:ascii="宋体" w:hAnsi="宋体" w:cs="宋体"/>
                <w:color w:val="000000"/>
                <w:kern w:val="0"/>
              </w:rPr>
              <w:t>周</w:t>
            </w:r>
          </w:p>
        </w:tc>
      </w:tr>
      <w:tr>
        <w:tblPrEx>
          <w:tblLayout w:type="fixed"/>
          <w:tblCellMar>
            <w:top w:w="0" w:type="dxa"/>
            <w:left w:w="108" w:type="dxa"/>
            <w:bottom w:w="0" w:type="dxa"/>
            <w:right w:w="108" w:type="dxa"/>
          </w:tblCellMar>
        </w:tblPrEx>
        <w:trPr>
          <w:trHeight w:val="1295"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val="0"/>
              <w:bidi w:val="0"/>
              <w:spacing w:line="300" w:lineRule="exact"/>
              <w:jc w:val="left"/>
              <w:textAlignment w:val="center"/>
              <w:outlineLvl w:val="9"/>
              <w:rPr>
                <w:rFonts w:ascii="宋体" w:cs="宋体"/>
                <w:color w:val="000000"/>
                <w:kern w:val="0"/>
              </w:rPr>
            </w:pPr>
            <w:r>
              <w:rPr>
                <w:rFonts w:hint="eastAsia" w:ascii="宋体" w:hAnsi="宋体" w:cs="宋体"/>
                <w:color w:val="000000"/>
                <w:kern w:val="0"/>
              </w:rPr>
              <w:t>“做中学”企业实践</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ascii="宋体" w:hAnsi="宋体" w:cs="宋体"/>
                <w:color w:val="000000"/>
                <w:kern w:val="0"/>
              </w:rPr>
              <w:t>392</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s="宋体"/>
                <w:color w:val="000000"/>
                <w:kern w:val="0"/>
              </w:rPr>
            </w:pPr>
            <w:r>
              <w:rPr>
                <w:rFonts w:hint="eastAsia" w:ascii="宋体" w:hAnsi="宋体" w:cs="宋体"/>
                <w:color w:val="000000"/>
                <w:kern w:val="0"/>
              </w:rPr>
              <w:t>企业跟岗实践，通过在“做中学”全面提升个人综合素养，掌握专业核心能力；通过“做中学”巩固专业知识、提高专业能力。</w:t>
            </w: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hint="eastAsia" w:ascii="宋体" w:hAnsi="宋体" w:cs="宋体"/>
                <w:color w:val="000000"/>
                <w:kern w:val="0"/>
              </w:rPr>
              <w:t>第</w:t>
            </w:r>
            <w:r>
              <w:rPr>
                <w:rFonts w:ascii="宋体" w:hAnsi="宋体" w:cs="宋体"/>
                <w:color w:val="000000"/>
                <w:kern w:val="0"/>
              </w:rPr>
              <w:t>5</w:t>
            </w:r>
            <w:r>
              <w:rPr>
                <w:rFonts w:hint="eastAsia" w:ascii="宋体" w:hAnsi="宋体" w:cs="宋体"/>
                <w:color w:val="000000"/>
                <w:kern w:val="0"/>
              </w:rPr>
              <w:t>学期</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s="宋体"/>
                <w:color w:val="000000"/>
                <w:kern w:val="0"/>
              </w:rPr>
            </w:pPr>
            <w:r>
              <w:rPr>
                <w:rFonts w:ascii="宋体" w:hAnsi="宋体" w:cs="宋体"/>
                <w:color w:val="000000"/>
                <w:kern w:val="0"/>
              </w:rPr>
              <w:t>5-18</w:t>
            </w:r>
            <w:r>
              <w:rPr>
                <w:rFonts w:hint="eastAsia" w:ascii="宋体" w:hAnsi="宋体" w:cs="宋体"/>
                <w:color w:val="000000"/>
                <w:kern w:val="0"/>
              </w:rPr>
              <w:t>周</w:t>
            </w:r>
          </w:p>
        </w:tc>
      </w:tr>
      <w:tr>
        <w:tblPrEx>
          <w:tblLayout w:type="fixed"/>
          <w:tblCellMar>
            <w:top w:w="0" w:type="dxa"/>
            <w:left w:w="108" w:type="dxa"/>
            <w:bottom w:w="0" w:type="dxa"/>
            <w:right w:w="108" w:type="dxa"/>
          </w:tblCellMar>
        </w:tblPrEx>
        <w:trPr>
          <w:trHeight w:val="1623"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顶岗实习</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504</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left"/>
              <w:outlineLvl w:val="9"/>
              <w:rPr>
                <w:rFonts w:ascii="宋体"/>
                <w:color w:val="000000"/>
                <w:kern w:val="0"/>
                <w:lang w:val="zh-CN"/>
              </w:rPr>
            </w:pPr>
            <w:r>
              <w:rPr>
                <w:rFonts w:hint="eastAsia" w:ascii="宋体" w:hAnsi="宋体" w:cs="宋体"/>
                <w:color w:val="000000"/>
                <w:kern w:val="0"/>
              </w:rPr>
              <w:t>通过顶岗实习，使学生</w:t>
            </w:r>
            <w:r>
              <w:rPr>
                <w:rFonts w:hint="eastAsia" w:ascii="宋体" w:hAnsi="宋体" w:cs="宋体"/>
                <w:color w:val="000000"/>
                <w:kern w:val="0"/>
                <w:lang w:val="zh-CN"/>
              </w:rPr>
              <w:t>了解现代企业电子商务的具体运用情况，深化学生对有关电子商务领域知识的理解，提高学生运用电子商务理论与实践分析和解决现代企业电子商务应用设计和管理的能力。能够综合运用理论与技术</w:t>
            </w:r>
            <w:r>
              <w:rPr>
                <w:rFonts w:hint="eastAsia" w:ascii="宋体" w:hAnsi="宋体" w:cs="宋体"/>
                <w:color w:val="000000"/>
                <w:lang w:val="zh-CN"/>
              </w:rPr>
              <w:t>解决实际工作中的问题。</w:t>
            </w:r>
          </w:p>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第</w:t>
            </w:r>
            <w:r>
              <w:rPr>
                <w:rFonts w:ascii="宋体" w:hAnsi="宋体" w:cs="宋体"/>
                <w:color w:val="000000"/>
                <w:kern w:val="0"/>
              </w:rPr>
              <w:t>6</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周集中实训</w:t>
            </w:r>
          </w:p>
        </w:tc>
      </w:tr>
      <w:tr>
        <w:tblPrEx>
          <w:tblLayout w:type="fixed"/>
          <w:tblCellMar>
            <w:top w:w="0" w:type="dxa"/>
            <w:left w:w="108" w:type="dxa"/>
            <w:bottom w:w="0" w:type="dxa"/>
            <w:right w:w="108" w:type="dxa"/>
          </w:tblCellMar>
        </w:tblPrEx>
        <w:trPr>
          <w:trHeight w:val="646" w:hRule="exact"/>
        </w:trPr>
        <w:tc>
          <w:tcPr>
            <w:tcW w:w="1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hint="eastAsia" w:ascii="宋体" w:hAnsi="宋体" w:cs="宋体"/>
                <w:color w:val="000000"/>
                <w:kern w:val="0"/>
              </w:rPr>
              <w:t>总计</w:t>
            </w:r>
          </w:p>
        </w:tc>
        <w:tc>
          <w:tcPr>
            <w:tcW w:w="6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r>
              <w:rPr>
                <w:rFonts w:ascii="宋体" w:hAnsi="宋体" w:cs="宋体"/>
                <w:color w:val="000000"/>
                <w:kern w:val="0"/>
              </w:rPr>
              <w:t>1658</w:t>
            </w:r>
          </w:p>
        </w:tc>
        <w:tc>
          <w:tcPr>
            <w:tcW w:w="48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p>
        </w:tc>
        <w:tc>
          <w:tcPr>
            <w:tcW w:w="10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p>
        </w:tc>
        <w:tc>
          <w:tcPr>
            <w:tcW w:w="1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bidi w:val="0"/>
              <w:adjustRightInd w:val="0"/>
              <w:snapToGrid w:val="0"/>
              <w:spacing w:line="300" w:lineRule="exact"/>
              <w:jc w:val="center"/>
              <w:outlineLvl w:val="9"/>
              <w:rPr>
                <w:rFonts w:ascii="宋体"/>
                <w:color w:val="000000"/>
                <w:kern w:val="0"/>
              </w:rPr>
            </w:pPr>
          </w:p>
        </w:tc>
      </w:tr>
    </w:tbl>
    <w:p>
      <w:pPr>
        <w:spacing w:line="400" w:lineRule="exact"/>
        <w:rPr>
          <w:rFonts w:ascii="黑体" w:hAnsi="宋体" w:eastAsia="黑体"/>
          <w:b/>
          <w:sz w:val="28"/>
          <w:szCs w:val="28"/>
        </w:rPr>
      </w:pPr>
      <w:r>
        <w:rPr>
          <w:rFonts w:hint="eastAsia" w:ascii="黑体" w:hAnsi="宋体" w:eastAsia="黑体"/>
          <w:b/>
          <w:sz w:val="28"/>
          <w:szCs w:val="28"/>
        </w:rPr>
        <w:t>十、分学期课时统计表</w:t>
      </w:r>
    </w:p>
    <w:tbl>
      <w:tblPr>
        <w:tblStyle w:val="10"/>
        <w:tblpPr w:leftFromText="180" w:rightFromText="180" w:vertAnchor="text" w:horzAnchor="margin" w:tblpY="116"/>
        <w:tblW w:w="697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66"/>
        <w:gridCol w:w="1031"/>
        <w:gridCol w:w="825"/>
        <w:gridCol w:w="937"/>
        <w:gridCol w:w="1125"/>
        <w:gridCol w:w="9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2066" w:type="dxa"/>
            <w:vMerge w:val="restart"/>
            <w:tcBorders>
              <w:top w:val="single" w:color="auto" w:sz="12" w:space="0"/>
            </w:tcBorders>
            <w:vAlign w:val="center"/>
          </w:tcPr>
          <w:p>
            <w:pPr>
              <w:widowControl/>
              <w:spacing w:line="500" w:lineRule="exact"/>
              <w:jc w:val="center"/>
              <w:rPr>
                <w:rFonts w:ascii="宋体"/>
                <w:b/>
                <w:bCs/>
                <w:color w:val="000000"/>
                <w:kern w:val="0"/>
              </w:rPr>
            </w:pPr>
            <w:r>
              <w:rPr>
                <w:rFonts w:hint="eastAsia" w:ascii="宋体" w:hAnsi="宋体" w:cs="宋体"/>
                <w:b/>
                <w:bCs/>
                <w:color w:val="000000"/>
                <w:kern w:val="0"/>
              </w:rPr>
              <w:t>学期</w:t>
            </w:r>
          </w:p>
        </w:tc>
        <w:tc>
          <w:tcPr>
            <w:tcW w:w="1031" w:type="dxa"/>
            <w:vMerge w:val="restart"/>
            <w:tcBorders>
              <w:top w:val="single" w:color="auto" w:sz="12" w:space="0"/>
            </w:tcBorders>
            <w:vAlign w:val="center"/>
          </w:tcPr>
          <w:p>
            <w:pPr>
              <w:widowControl/>
              <w:spacing w:line="500" w:lineRule="exact"/>
              <w:jc w:val="center"/>
              <w:rPr>
                <w:rFonts w:ascii="宋体"/>
                <w:b/>
                <w:bCs/>
                <w:color w:val="000000"/>
                <w:kern w:val="0"/>
              </w:rPr>
            </w:pPr>
            <w:r>
              <w:rPr>
                <w:rFonts w:hint="eastAsia" w:ascii="宋体" w:hAnsi="宋体" w:cs="宋体"/>
                <w:b/>
                <w:bCs/>
                <w:color w:val="000000"/>
                <w:kern w:val="0"/>
              </w:rPr>
              <w:t>总课时</w:t>
            </w:r>
          </w:p>
        </w:tc>
        <w:tc>
          <w:tcPr>
            <w:tcW w:w="825" w:type="dxa"/>
            <w:vMerge w:val="restart"/>
            <w:tcBorders>
              <w:top w:val="single" w:color="auto" w:sz="12" w:space="0"/>
            </w:tcBorders>
            <w:vAlign w:val="center"/>
          </w:tcPr>
          <w:p>
            <w:pPr>
              <w:spacing w:line="500" w:lineRule="exact"/>
              <w:jc w:val="center"/>
              <w:rPr>
                <w:rFonts w:ascii="宋体"/>
                <w:b/>
                <w:bCs/>
                <w:color w:val="000000"/>
                <w:kern w:val="0"/>
              </w:rPr>
            </w:pPr>
            <w:r>
              <w:rPr>
                <w:rFonts w:hint="eastAsia" w:ascii="宋体" w:hAnsi="宋体" w:cs="宋体"/>
                <w:b/>
                <w:bCs/>
                <w:color w:val="000000"/>
                <w:kern w:val="0"/>
              </w:rPr>
              <w:t>理论</w:t>
            </w:r>
          </w:p>
          <w:p>
            <w:pPr>
              <w:spacing w:line="500" w:lineRule="exact"/>
              <w:jc w:val="center"/>
              <w:rPr>
                <w:rFonts w:ascii="宋体"/>
                <w:b/>
                <w:bCs/>
                <w:color w:val="000000"/>
                <w:kern w:val="0"/>
              </w:rPr>
            </w:pPr>
            <w:r>
              <w:rPr>
                <w:rFonts w:hint="eastAsia" w:ascii="宋体" w:hAnsi="宋体" w:cs="宋体"/>
                <w:b/>
                <w:bCs/>
                <w:color w:val="000000"/>
                <w:kern w:val="0"/>
              </w:rPr>
              <w:t>课时</w:t>
            </w:r>
          </w:p>
        </w:tc>
        <w:tc>
          <w:tcPr>
            <w:tcW w:w="937" w:type="dxa"/>
            <w:vMerge w:val="restart"/>
            <w:tcBorders>
              <w:top w:val="single" w:color="auto" w:sz="12" w:space="0"/>
            </w:tcBorders>
            <w:vAlign w:val="center"/>
          </w:tcPr>
          <w:p>
            <w:pPr>
              <w:widowControl/>
              <w:spacing w:line="500" w:lineRule="exact"/>
              <w:ind w:firstLine="211" w:firstLineChars="100"/>
              <w:rPr>
                <w:rFonts w:ascii="宋体"/>
                <w:b/>
                <w:bCs/>
                <w:color w:val="000000"/>
                <w:kern w:val="0"/>
              </w:rPr>
            </w:pPr>
            <w:r>
              <w:rPr>
                <w:rFonts w:hint="eastAsia" w:ascii="宋体" w:hAnsi="宋体" w:cs="宋体"/>
                <w:b/>
                <w:bCs/>
                <w:color w:val="000000"/>
                <w:kern w:val="0"/>
              </w:rPr>
              <w:t>实践</w:t>
            </w:r>
          </w:p>
          <w:p>
            <w:pPr>
              <w:widowControl/>
              <w:spacing w:line="500" w:lineRule="exact"/>
              <w:jc w:val="center"/>
              <w:rPr>
                <w:rFonts w:ascii="宋体"/>
                <w:b/>
                <w:bCs/>
                <w:color w:val="000000"/>
                <w:kern w:val="0"/>
              </w:rPr>
            </w:pPr>
            <w:r>
              <w:rPr>
                <w:rFonts w:hint="eastAsia" w:ascii="宋体" w:hAnsi="宋体" w:cs="宋体"/>
                <w:b/>
                <w:bCs/>
                <w:color w:val="000000"/>
                <w:kern w:val="0"/>
              </w:rPr>
              <w:t>课时</w:t>
            </w:r>
          </w:p>
        </w:tc>
        <w:tc>
          <w:tcPr>
            <w:tcW w:w="1125" w:type="dxa"/>
            <w:vMerge w:val="restart"/>
            <w:tcBorders>
              <w:top w:val="single" w:color="auto" w:sz="12" w:space="0"/>
            </w:tcBorders>
            <w:vAlign w:val="center"/>
          </w:tcPr>
          <w:p>
            <w:pPr>
              <w:spacing w:line="500" w:lineRule="exact"/>
              <w:jc w:val="center"/>
              <w:rPr>
                <w:rFonts w:ascii="宋体"/>
                <w:b/>
                <w:bCs/>
                <w:color w:val="000000"/>
                <w:kern w:val="0"/>
              </w:rPr>
            </w:pPr>
            <w:r>
              <w:rPr>
                <w:rFonts w:hint="eastAsia" w:ascii="宋体" w:hAnsi="宋体" w:cs="宋体"/>
                <w:b/>
                <w:bCs/>
                <w:color w:val="000000"/>
                <w:kern w:val="0"/>
              </w:rPr>
              <w:t>教学</w:t>
            </w:r>
          </w:p>
          <w:p>
            <w:pPr>
              <w:spacing w:line="500" w:lineRule="exact"/>
              <w:jc w:val="center"/>
              <w:rPr>
                <w:rFonts w:ascii="宋体"/>
                <w:b/>
                <w:bCs/>
                <w:color w:val="000000"/>
                <w:kern w:val="0"/>
              </w:rPr>
            </w:pPr>
            <w:r>
              <w:rPr>
                <w:rFonts w:hint="eastAsia" w:ascii="宋体" w:hAnsi="宋体" w:cs="宋体"/>
                <w:b/>
                <w:bCs/>
                <w:color w:val="000000"/>
                <w:kern w:val="0"/>
              </w:rPr>
              <w:t>周数</w:t>
            </w:r>
          </w:p>
        </w:tc>
        <w:tc>
          <w:tcPr>
            <w:tcW w:w="991" w:type="dxa"/>
            <w:vMerge w:val="restart"/>
            <w:tcBorders>
              <w:top w:val="single" w:color="auto" w:sz="12" w:space="0"/>
            </w:tcBorders>
            <w:vAlign w:val="center"/>
          </w:tcPr>
          <w:p>
            <w:pPr>
              <w:widowControl/>
              <w:spacing w:line="500" w:lineRule="exact"/>
              <w:jc w:val="center"/>
              <w:rPr>
                <w:rFonts w:ascii="宋体"/>
                <w:b/>
                <w:bCs/>
                <w:color w:val="000000"/>
                <w:kern w:val="0"/>
              </w:rPr>
            </w:pPr>
            <w:r>
              <w:rPr>
                <w:rFonts w:hint="eastAsia" w:ascii="宋体" w:hAnsi="宋体" w:cs="宋体"/>
                <w:b/>
                <w:bCs/>
                <w:color w:val="000000"/>
                <w:kern w:val="0"/>
              </w:rPr>
              <w:t>平均周</w:t>
            </w:r>
          </w:p>
          <w:p>
            <w:pPr>
              <w:widowControl/>
              <w:spacing w:line="500" w:lineRule="exact"/>
              <w:jc w:val="center"/>
              <w:rPr>
                <w:rFonts w:ascii="宋体"/>
                <w:b/>
                <w:bCs/>
                <w:color w:val="000000"/>
                <w:kern w:val="0"/>
              </w:rPr>
            </w:pPr>
            <w:r>
              <w:rPr>
                <w:rFonts w:hint="eastAsia" w:ascii="宋体" w:hAnsi="宋体" w:cs="宋体"/>
                <w:b/>
                <w:bCs/>
                <w:color w:val="000000"/>
                <w:kern w:val="0"/>
              </w:rPr>
              <w:t>课时数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36" w:hRule="atLeast"/>
        </w:trPr>
        <w:tc>
          <w:tcPr>
            <w:tcW w:w="2066" w:type="dxa"/>
            <w:vMerge w:val="continue"/>
            <w:tcBorders>
              <w:top w:val="single" w:color="auto" w:sz="12" w:space="0"/>
            </w:tcBorders>
            <w:vAlign w:val="center"/>
          </w:tcPr>
          <w:p>
            <w:pPr>
              <w:widowControl/>
              <w:spacing w:line="500" w:lineRule="exact"/>
              <w:jc w:val="left"/>
              <w:rPr>
                <w:rFonts w:ascii="宋体"/>
                <w:b/>
                <w:bCs/>
                <w:color w:val="000000"/>
                <w:kern w:val="0"/>
              </w:rPr>
            </w:pPr>
          </w:p>
        </w:tc>
        <w:tc>
          <w:tcPr>
            <w:tcW w:w="1031" w:type="dxa"/>
            <w:vMerge w:val="continue"/>
            <w:tcBorders>
              <w:top w:val="single" w:color="auto" w:sz="12" w:space="0"/>
            </w:tcBorders>
            <w:vAlign w:val="center"/>
          </w:tcPr>
          <w:p>
            <w:pPr>
              <w:widowControl/>
              <w:spacing w:line="500" w:lineRule="exact"/>
              <w:jc w:val="left"/>
              <w:rPr>
                <w:rFonts w:ascii="宋体"/>
                <w:b/>
                <w:bCs/>
                <w:color w:val="000000"/>
                <w:kern w:val="0"/>
              </w:rPr>
            </w:pPr>
          </w:p>
        </w:tc>
        <w:tc>
          <w:tcPr>
            <w:tcW w:w="825" w:type="dxa"/>
            <w:vMerge w:val="continue"/>
            <w:tcBorders>
              <w:top w:val="single" w:color="auto" w:sz="12" w:space="0"/>
            </w:tcBorders>
            <w:vAlign w:val="center"/>
          </w:tcPr>
          <w:p>
            <w:pPr>
              <w:widowControl/>
              <w:spacing w:line="500" w:lineRule="exact"/>
              <w:jc w:val="left"/>
              <w:rPr>
                <w:rFonts w:ascii="宋体"/>
                <w:b/>
                <w:bCs/>
                <w:color w:val="000000"/>
                <w:kern w:val="0"/>
              </w:rPr>
            </w:pPr>
          </w:p>
        </w:tc>
        <w:tc>
          <w:tcPr>
            <w:tcW w:w="937" w:type="dxa"/>
            <w:vMerge w:val="continue"/>
            <w:tcBorders>
              <w:top w:val="single" w:color="auto" w:sz="12" w:space="0"/>
            </w:tcBorders>
            <w:vAlign w:val="center"/>
          </w:tcPr>
          <w:p>
            <w:pPr>
              <w:widowControl/>
              <w:spacing w:line="500" w:lineRule="exact"/>
              <w:jc w:val="left"/>
              <w:rPr>
                <w:rFonts w:ascii="宋体"/>
                <w:b/>
                <w:bCs/>
                <w:color w:val="000000"/>
                <w:kern w:val="0"/>
              </w:rPr>
            </w:pPr>
          </w:p>
        </w:tc>
        <w:tc>
          <w:tcPr>
            <w:tcW w:w="1125" w:type="dxa"/>
            <w:vMerge w:val="continue"/>
            <w:tcBorders>
              <w:top w:val="single" w:color="auto" w:sz="12" w:space="0"/>
            </w:tcBorders>
            <w:vAlign w:val="center"/>
          </w:tcPr>
          <w:p>
            <w:pPr>
              <w:widowControl/>
              <w:spacing w:line="500" w:lineRule="exact"/>
              <w:jc w:val="left"/>
              <w:rPr>
                <w:rFonts w:ascii="宋体"/>
                <w:b/>
                <w:bCs/>
                <w:color w:val="000000"/>
                <w:kern w:val="0"/>
              </w:rPr>
            </w:pPr>
          </w:p>
        </w:tc>
        <w:tc>
          <w:tcPr>
            <w:tcW w:w="991" w:type="dxa"/>
            <w:vMerge w:val="continue"/>
            <w:tcBorders>
              <w:top w:val="single" w:color="auto" w:sz="12" w:space="0"/>
            </w:tcBorders>
            <w:vAlign w:val="center"/>
          </w:tcPr>
          <w:p>
            <w:pPr>
              <w:widowControl/>
              <w:spacing w:line="500" w:lineRule="exact"/>
              <w:jc w:val="left"/>
              <w:rPr>
                <w:rFonts w:ascii="宋体"/>
                <w:b/>
                <w:bCs/>
                <w:color w:val="000000"/>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500" w:lineRule="exact"/>
              <w:jc w:val="center"/>
              <w:rPr>
                <w:rFonts w:ascii="宋体"/>
                <w:color w:val="000000"/>
                <w:kern w:val="0"/>
              </w:rPr>
            </w:pPr>
            <w:r>
              <w:rPr>
                <w:rFonts w:ascii="宋体" w:hAnsi="宋体" w:cs="宋体"/>
                <w:color w:val="000000"/>
                <w:kern w:val="0"/>
              </w:rPr>
              <w:t>1</w:t>
            </w:r>
          </w:p>
        </w:tc>
        <w:tc>
          <w:tcPr>
            <w:tcW w:w="1031" w:type="dxa"/>
            <w:vAlign w:val="center"/>
          </w:tcPr>
          <w:p>
            <w:pPr>
              <w:widowControl/>
              <w:spacing w:line="500" w:lineRule="exact"/>
              <w:jc w:val="center"/>
              <w:rPr>
                <w:rFonts w:ascii="宋体"/>
                <w:color w:val="000000"/>
                <w:kern w:val="0"/>
              </w:rPr>
            </w:pPr>
            <w:r>
              <w:rPr>
                <w:rFonts w:ascii="宋体" w:cs="宋体"/>
                <w:color w:val="000000"/>
                <w:kern w:val="0"/>
              </w:rPr>
              <w:t>396</w:t>
            </w:r>
          </w:p>
        </w:tc>
        <w:tc>
          <w:tcPr>
            <w:tcW w:w="825" w:type="dxa"/>
            <w:vAlign w:val="center"/>
          </w:tcPr>
          <w:p>
            <w:pPr>
              <w:widowControl/>
              <w:spacing w:line="500" w:lineRule="exact"/>
              <w:jc w:val="center"/>
              <w:rPr>
                <w:rFonts w:ascii="宋体"/>
                <w:color w:val="000000"/>
                <w:kern w:val="0"/>
              </w:rPr>
            </w:pPr>
            <w:r>
              <w:rPr>
                <w:rFonts w:ascii="宋体" w:cs="宋体"/>
                <w:color w:val="000000"/>
                <w:kern w:val="0"/>
              </w:rPr>
              <w:t>206</w:t>
            </w:r>
          </w:p>
        </w:tc>
        <w:tc>
          <w:tcPr>
            <w:tcW w:w="937" w:type="dxa"/>
            <w:vAlign w:val="center"/>
          </w:tcPr>
          <w:p>
            <w:pPr>
              <w:widowControl/>
              <w:spacing w:line="500" w:lineRule="exact"/>
              <w:jc w:val="center"/>
              <w:rPr>
                <w:rFonts w:ascii="宋体"/>
                <w:color w:val="000000"/>
                <w:kern w:val="0"/>
              </w:rPr>
            </w:pPr>
            <w:r>
              <w:rPr>
                <w:rFonts w:ascii="宋体" w:cs="宋体"/>
                <w:color w:val="000000"/>
                <w:kern w:val="0"/>
              </w:rPr>
              <w:t>190</w:t>
            </w:r>
          </w:p>
        </w:tc>
        <w:tc>
          <w:tcPr>
            <w:tcW w:w="1125" w:type="dxa"/>
            <w:vAlign w:val="center"/>
          </w:tcPr>
          <w:p>
            <w:pPr>
              <w:widowControl/>
              <w:spacing w:line="500" w:lineRule="exact"/>
              <w:jc w:val="center"/>
              <w:rPr>
                <w:rFonts w:ascii="宋体"/>
                <w:color w:val="000000"/>
                <w:kern w:val="0"/>
              </w:rPr>
            </w:pPr>
            <w:r>
              <w:rPr>
                <w:rFonts w:ascii="宋体" w:hAnsi="宋体" w:cs="宋体"/>
                <w:color w:val="000000"/>
                <w:kern w:val="0"/>
              </w:rPr>
              <w:t>16</w:t>
            </w:r>
          </w:p>
        </w:tc>
        <w:tc>
          <w:tcPr>
            <w:tcW w:w="991" w:type="dxa"/>
            <w:vAlign w:val="center"/>
          </w:tcPr>
          <w:p>
            <w:pPr>
              <w:spacing w:line="500" w:lineRule="exact"/>
              <w:jc w:val="center"/>
              <w:rPr>
                <w:rFonts w:ascii="宋体"/>
                <w:color w:val="000000"/>
              </w:rPr>
            </w:pPr>
            <w:r>
              <w:rPr>
                <w:rFonts w:ascii="宋体" w:cs="宋体"/>
                <w:color w:val="000000"/>
              </w:rPr>
              <w:t>16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500" w:lineRule="exact"/>
              <w:jc w:val="center"/>
              <w:rPr>
                <w:rFonts w:ascii="宋体"/>
                <w:color w:val="000000"/>
                <w:kern w:val="0"/>
              </w:rPr>
            </w:pPr>
            <w:r>
              <w:rPr>
                <w:rFonts w:ascii="宋体" w:hAnsi="宋体" w:cs="宋体"/>
                <w:color w:val="000000"/>
                <w:kern w:val="0"/>
              </w:rPr>
              <w:t>2</w:t>
            </w:r>
          </w:p>
        </w:tc>
        <w:tc>
          <w:tcPr>
            <w:tcW w:w="1031" w:type="dxa"/>
            <w:vAlign w:val="center"/>
          </w:tcPr>
          <w:p>
            <w:pPr>
              <w:widowControl/>
              <w:spacing w:line="500" w:lineRule="exact"/>
              <w:jc w:val="center"/>
              <w:rPr>
                <w:rFonts w:ascii="宋体"/>
                <w:color w:val="000000"/>
                <w:kern w:val="0"/>
              </w:rPr>
            </w:pPr>
            <w:r>
              <w:rPr>
                <w:rFonts w:ascii="宋体" w:cs="宋体"/>
                <w:color w:val="000000"/>
                <w:kern w:val="0"/>
              </w:rPr>
              <w:t>396</w:t>
            </w:r>
          </w:p>
        </w:tc>
        <w:tc>
          <w:tcPr>
            <w:tcW w:w="825" w:type="dxa"/>
            <w:vAlign w:val="center"/>
          </w:tcPr>
          <w:p>
            <w:pPr>
              <w:widowControl/>
              <w:spacing w:line="500" w:lineRule="exact"/>
              <w:jc w:val="center"/>
              <w:rPr>
                <w:rFonts w:ascii="宋体"/>
                <w:color w:val="000000"/>
                <w:kern w:val="0"/>
              </w:rPr>
            </w:pPr>
            <w:r>
              <w:rPr>
                <w:rFonts w:ascii="宋体" w:cs="宋体"/>
                <w:color w:val="000000"/>
                <w:kern w:val="0"/>
              </w:rPr>
              <w:t>124</w:t>
            </w:r>
          </w:p>
        </w:tc>
        <w:tc>
          <w:tcPr>
            <w:tcW w:w="937" w:type="dxa"/>
            <w:vAlign w:val="center"/>
          </w:tcPr>
          <w:p>
            <w:pPr>
              <w:widowControl/>
              <w:spacing w:line="500" w:lineRule="exact"/>
              <w:jc w:val="center"/>
              <w:rPr>
                <w:rFonts w:ascii="宋体"/>
                <w:color w:val="000000"/>
                <w:kern w:val="0"/>
              </w:rPr>
            </w:pPr>
            <w:r>
              <w:rPr>
                <w:rFonts w:ascii="宋体" w:cs="宋体"/>
                <w:color w:val="000000"/>
                <w:kern w:val="0"/>
              </w:rPr>
              <w:t>272</w:t>
            </w:r>
          </w:p>
        </w:tc>
        <w:tc>
          <w:tcPr>
            <w:tcW w:w="1125" w:type="dxa"/>
            <w:vAlign w:val="center"/>
          </w:tcPr>
          <w:p>
            <w:pPr>
              <w:widowControl/>
              <w:spacing w:line="500" w:lineRule="exact"/>
              <w:jc w:val="center"/>
              <w:rPr>
                <w:rFonts w:ascii="宋体"/>
                <w:color w:val="000000"/>
                <w:kern w:val="0"/>
              </w:rPr>
            </w:pPr>
            <w:r>
              <w:rPr>
                <w:rFonts w:ascii="宋体" w:hAnsi="宋体" w:cs="宋体"/>
                <w:color w:val="000000"/>
                <w:kern w:val="0"/>
              </w:rPr>
              <w:t>18</w:t>
            </w:r>
          </w:p>
        </w:tc>
        <w:tc>
          <w:tcPr>
            <w:tcW w:w="991" w:type="dxa"/>
            <w:vAlign w:val="center"/>
          </w:tcPr>
          <w:p>
            <w:pPr>
              <w:spacing w:line="500" w:lineRule="exact"/>
              <w:jc w:val="center"/>
              <w:rPr>
                <w:rFonts w:ascii="宋体"/>
                <w:color w:val="000000"/>
              </w:rPr>
            </w:pPr>
            <w:r>
              <w:rPr>
                <w:rFonts w:ascii="宋体" w:cs="宋体"/>
                <w:color w:val="000000"/>
              </w:rPr>
              <w:t>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500" w:lineRule="exact"/>
              <w:jc w:val="center"/>
              <w:rPr>
                <w:rFonts w:ascii="宋体"/>
                <w:color w:val="000000"/>
                <w:kern w:val="0"/>
              </w:rPr>
            </w:pPr>
            <w:r>
              <w:rPr>
                <w:rFonts w:ascii="宋体" w:hAnsi="宋体" w:cs="宋体"/>
                <w:color w:val="000000"/>
                <w:kern w:val="0"/>
              </w:rPr>
              <w:t>3</w:t>
            </w:r>
          </w:p>
        </w:tc>
        <w:tc>
          <w:tcPr>
            <w:tcW w:w="1031" w:type="dxa"/>
            <w:vAlign w:val="center"/>
          </w:tcPr>
          <w:p>
            <w:pPr>
              <w:widowControl/>
              <w:spacing w:line="500" w:lineRule="exact"/>
              <w:jc w:val="center"/>
              <w:rPr>
                <w:rFonts w:ascii="宋体"/>
                <w:color w:val="000000"/>
                <w:kern w:val="0"/>
              </w:rPr>
            </w:pPr>
            <w:r>
              <w:rPr>
                <w:rFonts w:ascii="宋体" w:cs="宋体"/>
                <w:color w:val="000000"/>
                <w:kern w:val="0"/>
              </w:rPr>
              <w:t>396</w:t>
            </w:r>
          </w:p>
        </w:tc>
        <w:tc>
          <w:tcPr>
            <w:tcW w:w="825" w:type="dxa"/>
            <w:vAlign w:val="center"/>
          </w:tcPr>
          <w:p>
            <w:pPr>
              <w:widowControl/>
              <w:spacing w:line="500" w:lineRule="exact"/>
              <w:jc w:val="center"/>
              <w:rPr>
                <w:rFonts w:ascii="宋体"/>
                <w:color w:val="000000"/>
                <w:kern w:val="0"/>
              </w:rPr>
            </w:pPr>
            <w:r>
              <w:rPr>
                <w:rFonts w:ascii="宋体" w:cs="宋体"/>
                <w:color w:val="000000"/>
                <w:kern w:val="0"/>
              </w:rPr>
              <w:t>126</w:t>
            </w:r>
          </w:p>
        </w:tc>
        <w:tc>
          <w:tcPr>
            <w:tcW w:w="937" w:type="dxa"/>
            <w:vAlign w:val="center"/>
          </w:tcPr>
          <w:p>
            <w:pPr>
              <w:widowControl/>
              <w:spacing w:line="500" w:lineRule="exact"/>
              <w:jc w:val="center"/>
              <w:rPr>
                <w:rFonts w:ascii="宋体" w:cs="宋体"/>
                <w:color w:val="000000"/>
                <w:kern w:val="0"/>
              </w:rPr>
            </w:pPr>
            <w:r>
              <w:rPr>
                <w:rFonts w:ascii="宋体" w:cs="宋体"/>
                <w:color w:val="000000"/>
                <w:kern w:val="0"/>
              </w:rPr>
              <w:t>270</w:t>
            </w:r>
          </w:p>
        </w:tc>
        <w:tc>
          <w:tcPr>
            <w:tcW w:w="1125" w:type="dxa"/>
            <w:vAlign w:val="center"/>
          </w:tcPr>
          <w:p>
            <w:pPr>
              <w:widowControl/>
              <w:spacing w:line="500" w:lineRule="exact"/>
              <w:jc w:val="center"/>
              <w:rPr>
                <w:rFonts w:ascii="宋体"/>
                <w:color w:val="000000"/>
                <w:kern w:val="0"/>
              </w:rPr>
            </w:pPr>
            <w:r>
              <w:rPr>
                <w:rFonts w:ascii="宋体" w:hAnsi="宋体" w:cs="宋体"/>
                <w:color w:val="000000"/>
                <w:kern w:val="0"/>
              </w:rPr>
              <w:t>18</w:t>
            </w:r>
          </w:p>
        </w:tc>
        <w:tc>
          <w:tcPr>
            <w:tcW w:w="991" w:type="dxa"/>
            <w:vAlign w:val="center"/>
          </w:tcPr>
          <w:p>
            <w:pPr>
              <w:spacing w:line="500" w:lineRule="exact"/>
              <w:jc w:val="center"/>
              <w:rPr>
                <w:rFonts w:ascii="宋体" w:cs="宋体"/>
                <w:color w:val="000000"/>
              </w:rPr>
            </w:pPr>
            <w:r>
              <w:rPr>
                <w:rFonts w:ascii="宋体" w:cs="宋体"/>
                <w:color w:val="000000"/>
              </w:rPr>
              <w:t>22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500" w:lineRule="exact"/>
              <w:jc w:val="center"/>
              <w:rPr>
                <w:rFonts w:ascii="宋体"/>
                <w:color w:val="000000"/>
                <w:kern w:val="0"/>
              </w:rPr>
            </w:pPr>
            <w:r>
              <w:rPr>
                <w:rFonts w:ascii="宋体" w:hAnsi="宋体" w:cs="宋体"/>
                <w:color w:val="000000"/>
                <w:kern w:val="0"/>
              </w:rPr>
              <w:t>4</w:t>
            </w:r>
          </w:p>
        </w:tc>
        <w:tc>
          <w:tcPr>
            <w:tcW w:w="1031" w:type="dxa"/>
            <w:vAlign w:val="center"/>
          </w:tcPr>
          <w:p>
            <w:pPr>
              <w:widowControl/>
              <w:spacing w:line="500" w:lineRule="exact"/>
              <w:jc w:val="center"/>
              <w:rPr>
                <w:rFonts w:ascii="宋体" w:cs="宋体"/>
                <w:color w:val="000000"/>
                <w:kern w:val="0"/>
              </w:rPr>
            </w:pPr>
            <w:r>
              <w:rPr>
                <w:rFonts w:ascii="宋体" w:cs="宋体"/>
                <w:color w:val="000000"/>
                <w:kern w:val="0"/>
              </w:rPr>
              <w:t>414</w:t>
            </w:r>
          </w:p>
        </w:tc>
        <w:tc>
          <w:tcPr>
            <w:tcW w:w="825" w:type="dxa"/>
            <w:vAlign w:val="center"/>
          </w:tcPr>
          <w:p>
            <w:pPr>
              <w:widowControl/>
              <w:spacing w:line="500" w:lineRule="exact"/>
              <w:jc w:val="center"/>
              <w:rPr>
                <w:rFonts w:ascii="宋体" w:cs="宋体"/>
                <w:color w:val="000000"/>
                <w:kern w:val="0"/>
              </w:rPr>
            </w:pPr>
            <w:r>
              <w:rPr>
                <w:rFonts w:ascii="宋体" w:cs="宋体"/>
                <w:color w:val="000000"/>
                <w:kern w:val="0"/>
              </w:rPr>
              <w:t>156</w:t>
            </w:r>
          </w:p>
        </w:tc>
        <w:tc>
          <w:tcPr>
            <w:tcW w:w="937" w:type="dxa"/>
            <w:vAlign w:val="center"/>
          </w:tcPr>
          <w:p>
            <w:pPr>
              <w:widowControl/>
              <w:spacing w:line="500" w:lineRule="exact"/>
              <w:jc w:val="center"/>
              <w:rPr>
                <w:rFonts w:ascii="宋体" w:cs="宋体"/>
                <w:color w:val="000000"/>
                <w:kern w:val="0"/>
              </w:rPr>
            </w:pPr>
            <w:r>
              <w:rPr>
                <w:rFonts w:ascii="宋体" w:cs="宋体"/>
                <w:color w:val="000000"/>
                <w:kern w:val="0"/>
              </w:rPr>
              <w:t>258</w:t>
            </w:r>
          </w:p>
        </w:tc>
        <w:tc>
          <w:tcPr>
            <w:tcW w:w="1125" w:type="dxa"/>
            <w:vAlign w:val="center"/>
          </w:tcPr>
          <w:p>
            <w:pPr>
              <w:widowControl/>
              <w:spacing w:line="500" w:lineRule="exact"/>
              <w:jc w:val="center"/>
              <w:rPr>
                <w:rFonts w:ascii="宋体" w:cs="宋体"/>
                <w:color w:val="000000"/>
                <w:kern w:val="0"/>
              </w:rPr>
            </w:pPr>
            <w:r>
              <w:rPr>
                <w:rFonts w:ascii="宋体" w:cs="宋体"/>
                <w:color w:val="000000"/>
                <w:kern w:val="0"/>
              </w:rPr>
              <w:t>18</w:t>
            </w:r>
          </w:p>
        </w:tc>
        <w:tc>
          <w:tcPr>
            <w:tcW w:w="991" w:type="dxa"/>
            <w:vAlign w:val="center"/>
          </w:tcPr>
          <w:p>
            <w:pPr>
              <w:spacing w:line="500" w:lineRule="exact"/>
              <w:jc w:val="center"/>
              <w:rPr>
                <w:rFonts w:ascii="宋体" w:cs="宋体"/>
                <w:color w:val="000000"/>
              </w:rPr>
            </w:pPr>
            <w:r>
              <w:rPr>
                <w:rFonts w:ascii="宋体" w:cs="宋体"/>
                <w:color w:val="000000"/>
              </w:rPr>
              <w:t>23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500" w:lineRule="exact"/>
              <w:jc w:val="center"/>
              <w:rPr>
                <w:rFonts w:ascii="宋体"/>
                <w:color w:val="000000"/>
                <w:kern w:val="0"/>
              </w:rPr>
            </w:pPr>
            <w:r>
              <w:rPr>
                <w:rFonts w:ascii="宋体" w:hAnsi="宋体" w:cs="宋体"/>
                <w:color w:val="000000"/>
                <w:kern w:val="0"/>
              </w:rPr>
              <w:t>5</w:t>
            </w:r>
          </w:p>
        </w:tc>
        <w:tc>
          <w:tcPr>
            <w:tcW w:w="1031" w:type="dxa"/>
            <w:vAlign w:val="center"/>
          </w:tcPr>
          <w:p>
            <w:pPr>
              <w:widowControl/>
              <w:spacing w:line="500" w:lineRule="exact"/>
              <w:jc w:val="center"/>
              <w:rPr>
                <w:rFonts w:ascii="宋体" w:cs="宋体"/>
                <w:color w:val="000000"/>
                <w:kern w:val="0"/>
              </w:rPr>
            </w:pPr>
            <w:r>
              <w:rPr>
                <w:rFonts w:ascii="宋体" w:cs="宋体"/>
                <w:color w:val="000000"/>
                <w:kern w:val="0"/>
              </w:rPr>
              <w:t>504</w:t>
            </w:r>
          </w:p>
        </w:tc>
        <w:tc>
          <w:tcPr>
            <w:tcW w:w="825" w:type="dxa"/>
            <w:vAlign w:val="center"/>
          </w:tcPr>
          <w:p>
            <w:pPr>
              <w:widowControl/>
              <w:spacing w:line="500" w:lineRule="exact"/>
              <w:jc w:val="center"/>
              <w:rPr>
                <w:rFonts w:ascii="宋体" w:cs="宋体"/>
                <w:color w:val="000000"/>
                <w:kern w:val="0"/>
              </w:rPr>
            </w:pPr>
            <w:r>
              <w:rPr>
                <w:rFonts w:ascii="宋体" w:cs="宋体"/>
                <w:color w:val="000000"/>
                <w:kern w:val="0"/>
              </w:rPr>
              <w:t>0</w:t>
            </w:r>
          </w:p>
        </w:tc>
        <w:tc>
          <w:tcPr>
            <w:tcW w:w="937" w:type="dxa"/>
            <w:vAlign w:val="center"/>
          </w:tcPr>
          <w:p>
            <w:pPr>
              <w:widowControl/>
              <w:spacing w:line="500" w:lineRule="exact"/>
              <w:jc w:val="center"/>
              <w:rPr>
                <w:rFonts w:ascii="宋体" w:cs="宋体"/>
                <w:color w:val="000000"/>
                <w:kern w:val="0"/>
              </w:rPr>
            </w:pPr>
            <w:r>
              <w:rPr>
                <w:rFonts w:ascii="宋体" w:cs="宋体"/>
                <w:color w:val="000000"/>
                <w:kern w:val="0"/>
              </w:rPr>
              <w:t>504</w:t>
            </w:r>
          </w:p>
        </w:tc>
        <w:tc>
          <w:tcPr>
            <w:tcW w:w="1125" w:type="dxa"/>
            <w:vAlign w:val="center"/>
          </w:tcPr>
          <w:p>
            <w:pPr>
              <w:widowControl/>
              <w:spacing w:line="500" w:lineRule="exact"/>
              <w:jc w:val="center"/>
              <w:rPr>
                <w:rFonts w:ascii="宋体" w:cs="宋体"/>
                <w:color w:val="000000"/>
                <w:kern w:val="0"/>
              </w:rPr>
            </w:pPr>
            <w:r>
              <w:rPr>
                <w:rFonts w:ascii="宋体" w:cs="宋体"/>
                <w:color w:val="000000"/>
                <w:kern w:val="0"/>
              </w:rPr>
              <w:t>18</w:t>
            </w:r>
          </w:p>
        </w:tc>
        <w:tc>
          <w:tcPr>
            <w:tcW w:w="991" w:type="dxa"/>
            <w:vAlign w:val="center"/>
          </w:tcPr>
          <w:p>
            <w:pPr>
              <w:spacing w:line="500" w:lineRule="exact"/>
              <w:jc w:val="center"/>
              <w:rPr>
                <w:rFonts w:ascii="宋体" w:cs="宋体"/>
                <w:color w:val="000000"/>
              </w:rPr>
            </w:pPr>
            <w:r>
              <w:rPr>
                <w:rFonts w:ascii="宋体" w:cs="宋体"/>
                <w:color w:val="000000"/>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500" w:lineRule="exact"/>
              <w:jc w:val="center"/>
              <w:rPr>
                <w:rFonts w:ascii="宋体"/>
                <w:color w:val="000000"/>
                <w:kern w:val="0"/>
              </w:rPr>
            </w:pPr>
            <w:r>
              <w:rPr>
                <w:rFonts w:ascii="宋体" w:hAnsi="宋体" w:cs="宋体"/>
                <w:color w:val="000000"/>
                <w:kern w:val="0"/>
              </w:rPr>
              <w:t>6</w:t>
            </w:r>
          </w:p>
        </w:tc>
        <w:tc>
          <w:tcPr>
            <w:tcW w:w="1031" w:type="dxa"/>
            <w:vAlign w:val="center"/>
          </w:tcPr>
          <w:p>
            <w:pPr>
              <w:widowControl/>
              <w:spacing w:line="500" w:lineRule="exact"/>
              <w:jc w:val="center"/>
              <w:rPr>
                <w:rFonts w:ascii="宋体" w:cs="宋体"/>
                <w:color w:val="000000"/>
                <w:kern w:val="0"/>
              </w:rPr>
            </w:pPr>
            <w:r>
              <w:rPr>
                <w:rFonts w:ascii="宋体" w:cs="宋体"/>
                <w:color w:val="000000"/>
                <w:kern w:val="0"/>
              </w:rPr>
              <w:t>504</w:t>
            </w:r>
          </w:p>
        </w:tc>
        <w:tc>
          <w:tcPr>
            <w:tcW w:w="825" w:type="dxa"/>
            <w:vAlign w:val="center"/>
          </w:tcPr>
          <w:p>
            <w:pPr>
              <w:widowControl/>
              <w:spacing w:line="500" w:lineRule="exact"/>
              <w:jc w:val="center"/>
              <w:rPr>
                <w:rFonts w:ascii="宋体" w:cs="宋体"/>
                <w:color w:val="000000"/>
                <w:kern w:val="0"/>
              </w:rPr>
            </w:pPr>
            <w:r>
              <w:rPr>
                <w:rFonts w:ascii="宋体" w:cs="宋体"/>
                <w:color w:val="000000"/>
                <w:kern w:val="0"/>
              </w:rPr>
              <w:t>0</w:t>
            </w:r>
          </w:p>
        </w:tc>
        <w:tc>
          <w:tcPr>
            <w:tcW w:w="937" w:type="dxa"/>
            <w:vAlign w:val="center"/>
          </w:tcPr>
          <w:p>
            <w:pPr>
              <w:widowControl/>
              <w:spacing w:line="500" w:lineRule="exact"/>
              <w:jc w:val="center"/>
              <w:rPr>
                <w:rFonts w:ascii="宋体" w:cs="宋体"/>
                <w:color w:val="000000"/>
                <w:kern w:val="0"/>
              </w:rPr>
            </w:pPr>
            <w:r>
              <w:rPr>
                <w:rFonts w:ascii="宋体" w:cs="宋体"/>
                <w:color w:val="000000"/>
                <w:kern w:val="0"/>
              </w:rPr>
              <w:t>504</w:t>
            </w:r>
          </w:p>
        </w:tc>
        <w:tc>
          <w:tcPr>
            <w:tcW w:w="1125" w:type="dxa"/>
            <w:vAlign w:val="center"/>
          </w:tcPr>
          <w:p>
            <w:pPr>
              <w:widowControl/>
              <w:spacing w:line="500" w:lineRule="exact"/>
              <w:jc w:val="center"/>
              <w:rPr>
                <w:rFonts w:ascii="宋体" w:cs="宋体"/>
                <w:color w:val="000000"/>
                <w:kern w:val="0"/>
              </w:rPr>
            </w:pPr>
            <w:r>
              <w:rPr>
                <w:rFonts w:ascii="宋体" w:cs="宋体"/>
                <w:color w:val="000000"/>
                <w:kern w:val="0"/>
              </w:rPr>
              <w:t>18</w:t>
            </w:r>
          </w:p>
        </w:tc>
        <w:tc>
          <w:tcPr>
            <w:tcW w:w="991" w:type="dxa"/>
            <w:vAlign w:val="center"/>
          </w:tcPr>
          <w:p>
            <w:pPr>
              <w:spacing w:line="500" w:lineRule="exact"/>
              <w:jc w:val="center"/>
              <w:rPr>
                <w:rFonts w:ascii="宋体" w:cs="宋体"/>
                <w:color w:val="000000"/>
              </w:rPr>
            </w:pPr>
            <w:r>
              <w:rPr>
                <w:rFonts w:ascii="宋体" w:cs="宋体"/>
                <w:color w:val="000000"/>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500" w:lineRule="exact"/>
              <w:jc w:val="center"/>
              <w:rPr>
                <w:rFonts w:ascii="宋体"/>
                <w:color w:val="000000"/>
                <w:kern w:val="0"/>
              </w:rPr>
            </w:pPr>
            <w:r>
              <w:rPr>
                <w:rFonts w:hint="eastAsia" w:ascii="宋体" w:hAnsi="宋体" w:cs="宋体"/>
                <w:color w:val="000000"/>
                <w:kern w:val="0"/>
              </w:rPr>
              <w:t>公共选修课</w:t>
            </w:r>
          </w:p>
        </w:tc>
        <w:tc>
          <w:tcPr>
            <w:tcW w:w="1031" w:type="dxa"/>
            <w:vAlign w:val="center"/>
          </w:tcPr>
          <w:p>
            <w:pPr>
              <w:widowControl/>
              <w:spacing w:line="500" w:lineRule="exact"/>
              <w:jc w:val="center"/>
              <w:rPr>
                <w:rFonts w:ascii="宋体"/>
                <w:color w:val="000000"/>
                <w:kern w:val="0"/>
              </w:rPr>
            </w:pPr>
            <w:r>
              <w:rPr>
                <w:rFonts w:ascii="宋体" w:hAnsi="宋体" w:cs="宋体"/>
                <w:color w:val="000000"/>
                <w:kern w:val="0"/>
              </w:rPr>
              <w:t>144</w:t>
            </w:r>
          </w:p>
        </w:tc>
        <w:tc>
          <w:tcPr>
            <w:tcW w:w="825" w:type="dxa"/>
            <w:vAlign w:val="center"/>
          </w:tcPr>
          <w:p>
            <w:pPr>
              <w:widowControl/>
              <w:spacing w:line="500" w:lineRule="exact"/>
              <w:jc w:val="center"/>
              <w:rPr>
                <w:rFonts w:ascii="宋体"/>
                <w:color w:val="000000"/>
                <w:kern w:val="0"/>
              </w:rPr>
            </w:pPr>
            <w:r>
              <w:rPr>
                <w:rFonts w:ascii="宋体" w:hAnsi="宋体" w:cs="宋体"/>
                <w:color w:val="000000"/>
                <w:kern w:val="0"/>
              </w:rPr>
              <w:t>144</w:t>
            </w:r>
          </w:p>
        </w:tc>
        <w:tc>
          <w:tcPr>
            <w:tcW w:w="937" w:type="dxa"/>
            <w:vAlign w:val="center"/>
          </w:tcPr>
          <w:p>
            <w:pPr>
              <w:widowControl/>
              <w:spacing w:line="500" w:lineRule="exact"/>
              <w:jc w:val="center"/>
              <w:rPr>
                <w:rFonts w:ascii="宋体" w:cs="宋体"/>
                <w:color w:val="000000"/>
                <w:kern w:val="0"/>
              </w:rPr>
            </w:pPr>
            <w:r>
              <w:rPr>
                <w:rFonts w:ascii="宋体" w:cs="宋体"/>
                <w:color w:val="000000"/>
                <w:kern w:val="0"/>
              </w:rPr>
              <w:t>0</w:t>
            </w:r>
          </w:p>
        </w:tc>
        <w:tc>
          <w:tcPr>
            <w:tcW w:w="1125" w:type="dxa"/>
            <w:vAlign w:val="center"/>
          </w:tcPr>
          <w:p>
            <w:pPr>
              <w:widowControl/>
              <w:spacing w:line="500" w:lineRule="exact"/>
              <w:jc w:val="center"/>
              <w:rPr>
                <w:rFonts w:ascii="宋体" w:cs="宋体"/>
                <w:color w:val="000000"/>
                <w:kern w:val="0"/>
              </w:rPr>
            </w:pPr>
          </w:p>
        </w:tc>
        <w:tc>
          <w:tcPr>
            <w:tcW w:w="991" w:type="dxa"/>
            <w:vAlign w:val="center"/>
          </w:tcPr>
          <w:p>
            <w:pPr>
              <w:widowControl/>
              <w:spacing w:line="500" w:lineRule="exact"/>
              <w:jc w:val="center"/>
              <w:rPr>
                <w:rFonts w:ascii="宋体" w:cs="宋体"/>
                <w:color w:val="000000"/>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2066" w:type="dxa"/>
            <w:vMerge w:val="restart"/>
            <w:vAlign w:val="center"/>
          </w:tcPr>
          <w:p>
            <w:pPr>
              <w:widowControl/>
              <w:spacing w:line="500" w:lineRule="exact"/>
              <w:jc w:val="center"/>
              <w:rPr>
                <w:rFonts w:ascii="宋体"/>
                <w:color w:val="000000"/>
                <w:kern w:val="0"/>
              </w:rPr>
            </w:pPr>
            <w:r>
              <w:rPr>
                <w:rFonts w:hint="eastAsia" w:ascii="宋体" w:hAnsi="宋体" w:cs="宋体"/>
                <w:color w:val="000000"/>
                <w:kern w:val="0"/>
              </w:rPr>
              <w:t>合计</w:t>
            </w:r>
          </w:p>
        </w:tc>
        <w:tc>
          <w:tcPr>
            <w:tcW w:w="1031" w:type="dxa"/>
            <w:vMerge w:val="restart"/>
            <w:vAlign w:val="center"/>
          </w:tcPr>
          <w:p>
            <w:pPr>
              <w:widowControl/>
              <w:spacing w:line="500" w:lineRule="exact"/>
              <w:jc w:val="center"/>
              <w:rPr>
                <w:rFonts w:ascii="宋体" w:cs="宋体"/>
                <w:color w:val="000000"/>
                <w:kern w:val="0"/>
              </w:rPr>
            </w:pPr>
            <w:r>
              <w:rPr>
                <w:rFonts w:ascii="宋体" w:cs="宋体"/>
                <w:color w:val="000000"/>
                <w:kern w:val="0"/>
              </w:rPr>
              <w:t>2754</w:t>
            </w:r>
          </w:p>
        </w:tc>
        <w:tc>
          <w:tcPr>
            <w:tcW w:w="825" w:type="dxa"/>
            <w:vMerge w:val="restart"/>
            <w:vAlign w:val="center"/>
          </w:tcPr>
          <w:p>
            <w:pPr>
              <w:widowControl/>
              <w:spacing w:line="500" w:lineRule="exact"/>
              <w:jc w:val="center"/>
              <w:rPr>
                <w:rFonts w:ascii="宋体" w:cs="宋体"/>
                <w:color w:val="000000"/>
                <w:kern w:val="0"/>
              </w:rPr>
            </w:pPr>
            <w:r>
              <w:rPr>
                <w:rFonts w:ascii="宋体" w:cs="宋体"/>
                <w:color w:val="000000"/>
                <w:kern w:val="0"/>
              </w:rPr>
              <w:t>756</w:t>
            </w:r>
          </w:p>
        </w:tc>
        <w:tc>
          <w:tcPr>
            <w:tcW w:w="937" w:type="dxa"/>
            <w:vMerge w:val="restart"/>
            <w:vAlign w:val="center"/>
          </w:tcPr>
          <w:p>
            <w:pPr>
              <w:widowControl/>
              <w:spacing w:line="500" w:lineRule="exact"/>
              <w:jc w:val="center"/>
              <w:rPr>
                <w:rFonts w:ascii="宋体" w:cs="宋体"/>
                <w:color w:val="000000"/>
                <w:kern w:val="0"/>
              </w:rPr>
            </w:pPr>
            <w:r>
              <w:rPr>
                <w:rFonts w:ascii="宋体" w:cs="宋体"/>
                <w:color w:val="000000"/>
                <w:kern w:val="0"/>
              </w:rPr>
              <w:t>1998</w:t>
            </w:r>
          </w:p>
        </w:tc>
        <w:tc>
          <w:tcPr>
            <w:tcW w:w="1125" w:type="dxa"/>
            <w:vMerge w:val="restart"/>
            <w:vAlign w:val="center"/>
          </w:tcPr>
          <w:p>
            <w:pPr>
              <w:widowControl/>
              <w:spacing w:line="500" w:lineRule="exact"/>
              <w:jc w:val="center"/>
              <w:rPr>
                <w:rFonts w:ascii="宋体"/>
                <w:color w:val="000000"/>
                <w:kern w:val="0"/>
                <w:sz w:val="24"/>
              </w:rPr>
            </w:pPr>
          </w:p>
        </w:tc>
        <w:tc>
          <w:tcPr>
            <w:tcW w:w="991" w:type="dxa"/>
            <w:vMerge w:val="restart"/>
            <w:vAlign w:val="center"/>
          </w:tcPr>
          <w:p>
            <w:pPr>
              <w:widowControl/>
              <w:spacing w:line="500" w:lineRule="exact"/>
              <w:jc w:val="center"/>
              <w:rPr>
                <w:rFonts w:ascii="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2066" w:type="dxa"/>
            <w:vMerge w:val="continue"/>
            <w:vAlign w:val="center"/>
          </w:tcPr>
          <w:p>
            <w:pPr>
              <w:widowControl/>
              <w:spacing w:line="500" w:lineRule="exact"/>
              <w:jc w:val="left"/>
              <w:rPr>
                <w:rFonts w:ascii="宋体"/>
                <w:color w:val="000000"/>
                <w:kern w:val="0"/>
              </w:rPr>
            </w:pPr>
          </w:p>
        </w:tc>
        <w:tc>
          <w:tcPr>
            <w:tcW w:w="1031" w:type="dxa"/>
            <w:vMerge w:val="continue"/>
            <w:vAlign w:val="center"/>
          </w:tcPr>
          <w:p>
            <w:pPr>
              <w:widowControl/>
              <w:spacing w:line="500" w:lineRule="exact"/>
              <w:jc w:val="center"/>
              <w:rPr>
                <w:rFonts w:ascii="宋体" w:cs="宋体"/>
                <w:color w:val="000000"/>
                <w:kern w:val="0"/>
              </w:rPr>
            </w:pPr>
          </w:p>
        </w:tc>
        <w:tc>
          <w:tcPr>
            <w:tcW w:w="825" w:type="dxa"/>
            <w:vMerge w:val="continue"/>
            <w:vAlign w:val="center"/>
          </w:tcPr>
          <w:p>
            <w:pPr>
              <w:widowControl/>
              <w:spacing w:line="500" w:lineRule="exact"/>
              <w:jc w:val="center"/>
              <w:rPr>
                <w:rFonts w:ascii="宋体" w:cs="宋体"/>
                <w:color w:val="000000"/>
                <w:kern w:val="0"/>
              </w:rPr>
            </w:pPr>
          </w:p>
        </w:tc>
        <w:tc>
          <w:tcPr>
            <w:tcW w:w="937" w:type="dxa"/>
            <w:vMerge w:val="continue"/>
            <w:vAlign w:val="center"/>
          </w:tcPr>
          <w:p>
            <w:pPr>
              <w:widowControl/>
              <w:spacing w:line="500" w:lineRule="exact"/>
              <w:jc w:val="center"/>
              <w:rPr>
                <w:rFonts w:ascii="宋体" w:cs="宋体"/>
                <w:color w:val="000000"/>
                <w:kern w:val="0"/>
              </w:rPr>
            </w:pPr>
          </w:p>
        </w:tc>
        <w:tc>
          <w:tcPr>
            <w:tcW w:w="1125" w:type="dxa"/>
            <w:vMerge w:val="continue"/>
            <w:vAlign w:val="center"/>
          </w:tcPr>
          <w:p>
            <w:pPr>
              <w:widowControl/>
              <w:spacing w:line="500" w:lineRule="exact"/>
              <w:jc w:val="left"/>
              <w:rPr>
                <w:rFonts w:ascii="宋体"/>
                <w:color w:val="000000"/>
                <w:kern w:val="0"/>
                <w:sz w:val="24"/>
              </w:rPr>
            </w:pPr>
          </w:p>
        </w:tc>
        <w:tc>
          <w:tcPr>
            <w:tcW w:w="991" w:type="dxa"/>
            <w:vMerge w:val="continue"/>
            <w:vAlign w:val="center"/>
          </w:tcPr>
          <w:p>
            <w:pPr>
              <w:widowControl/>
              <w:spacing w:line="500" w:lineRule="exact"/>
              <w:jc w:val="left"/>
              <w:rPr>
                <w:rFonts w:ascii="宋体"/>
                <w:color w:val="000000"/>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tcBorders>
              <w:bottom w:val="single" w:color="auto" w:sz="12" w:space="0"/>
            </w:tcBorders>
            <w:vAlign w:val="center"/>
          </w:tcPr>
          <w:p>
            <w:pPr>
              <w:widowControl/>
              <w:spacing w:line="500" w:lineRule="exact"/>
              <w:jc w:val="center"/>
              <w:rPr>
                <w:rFonts w:ascii="宋体"/>
                <w:color w:val="000000"/>
                <w:kern w:val="0"/>
              </w:rPr>
            </w:pPr>
            <w:r>
              <w:rPr>
                <w:rFonts w:hint="eastAsia" w:ascii="宋体" w:hAnsi="宋体" w:cs="宋体"/>
                <w:color w:val="000000"/>
                <w:kern w:val="0"/>
              </w:rPr>
              <w:t>占总学时</w:t>
            </w:r>
          </w:p>
        </w:tc>
        <w:tc>
          <w:tcPr>
            <w:tcW w:w="1031" w:type="dxa"/>
            <w:tcBorders>
              <w:bottom w:val="single" w:color="auto" w:sz="12" w:space="0"/>
            </w:tcBorders>
            <w:vAlign w:val="center"/>
          </w:tcPr>
          <w:p>
            <w:pPr>
              <w:widowControl/>
              <w:spacing w:line="500" w:lineRule="exact"/>
              <w:jc w:val="center"/>
              <w:rPr>
                <w:rFonts w:ascii="宋体" w:cs="宋体"/>
                <w:color w:val="000000"/>
                <w:kern w:val="0"/>
              </w:rPr>
            </w:pPr>
          </w:p>
        </w:tc>
        <w:tc>
          <w:tcPr>
            <w:tcW w:w="825" w:type="dxa"/>
            <w:tcBorders>
              <w:bottom w:val="single" w:color="auto" w:sz="12" w:space="0"/>
            </w:tcBorders>
            <w:vAlign w:val="center"/>
          </w:tcPr>
          <w:p>
            <w:pPr>
              <w:widowControl/>
              <w:spacing w:line="500" w:lineRule="exact"/>
              <w:jc w:val="center"/>
              <w:rPr>
                <w:rFonts w:ascii="宋体" w:cs="宋体"/>
                <w:color w:val="000000"/>
                <w:kern w:val="0"/>
              </w:rPr>
            </w:pPr>
            <w:r>
              <w:rPr>
                <w:rFonts w:ascii="宋体" w:cs="宋体"/>
                <w:color w:val="000000"/>
                <w:kern w:val="0"/>
              </w:rPr>
              <w:t>27.5%</w:t>
            </w:r>
          </w:p>
        </w:tc>
        <w:tc>
          <w:tcPr>
            <w:tcW w:w="937" w:type="dxa"/>
            <w:tcBorders>
              <w:bottom w:val="single" w:color="auto" w:sz="12" w:space="0"/>
            </w:tcBorders>
            <w:vAlign w:val="center"/>
          </w:tcPr>
          <w:p>
            <w:pPr>
              <w:widowControl/>
              <w:spacing w:line="500" w:lineRule="exact"/>
              <w:jc w:val="center"/>
              <w:rPr>
                <w:rFonts w:ascii="宋体" w:cs="宋体"/>
                <w:color w:val="000000"/>
                <w:kern w:val="0"/>
              </w:rPr>
            </w:pPr>
            <w:r>
              <w:rPr>
                <w:rFonts w:ascii="宋体" w:cs="宋体"/>
                <w:color w:val="000000"/>
                <w:kern w:val="0"/>
              </w:rPr>
              <w:t>72.5%</w:t>
            </w:r>
          </w:p>
        </w:tc>
        <w:tc>
          <w:tcPr>
            <w:tcW w:w="1125" w:type="dxa"/>
            <w:tcBorders>
              <w:bottom w:val="single" w:color="auto" w:sz="12" w:space="0"/>
            </w:tcBorders>
            <w:vAlign w:val="center"/>
          </w:tcPr>
          <w:p>
            <w:pPr>
              <w:widowControl/>
              <w:spacing w:line="500" w:lineRule="exact"/>
              <w:jc w:val="center"/>
              <w:rPr>
                <w:rFonts w:ascii="宋体" w:cs="宋体"/>
                <w:color w:val="000000"/>
                <w:kern w:val="0"/>
                <w:sz w:val="24"/>
              </w:rPr>
            </w:pPr>
          </w:p>
        </w:tc>
        <w:tc>
          <w:tcPr>
            <w:tcW w:w="991" w:type="dxa"/>
            <w:tcBorders>
              <w:bottom w:val="single" w:color="auto" w:sz="12" w:space="0"/>
            </w:tcBorders>
            <w:vAlign w:val="center"/>
          </w:tcPr>
          <w:p>
            <w:pPr>
              <w:widowControl/>
              <w:spacing w:line="500" w:lineRule="exact"/>
              <w:jc w:val="center"/>
              <w:rPr>
                <w:rFonts w:ascii="宋体" w:cs="宋体"/>
                <w:color w:val="000000"/>
                <w:kern w:val="0"/>
                <w:sz w:val="24"/>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十一、各教学领域课程课时学分统计表</w:t>
      </w:r>
    </w:p>
    <w:tbl>
      <w:tblPr>
        <w:tblStyle w:val="10"/>
        <w:tblW w:w="8208" w:type="dxa"/>
        <w:tblInd w:w="-106"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15" w:hRule="atLeast"/>
        </w:trPr>
        <w:tc>
          <w:tcPr>
            <w:tcW w:w="2808" w:type="dxa"/>
            <w:tcBorders>
              <w:top w:val="single" w:color="auto" w:sz="12" w:space="0"/>
            </w:tcBorders>
            <w:vAlign w:val="center"/>
          </w:tcPr>
          <w:p>
            <w:pPr>
              <w:widowControl/>
              <w:spacing w:line="500" w:lineRule="exact"/>
              <w:jc w:val="center"/>
              <w:rPr>
                <w:rFonts w:ascii="宋体"/>
                <w:b/>
                <w:bCs/>
                <w:color w:val="000000"/>
                <w:kern w:val="0"/>
              </w:rPr>
            </w:pPr>
            <w:r>
              <w:rPr>
                <w:rFonts w:hint="eastAsia" w:ascii="宋体" w:hAnsi="宋体" w:cs="宋体"/>
                <w:b/>
                <w:bCs/>
                <w:color w:val="000000"/>
                <w:kern w:val="0"/>
              </w:rPr>
              <w:t>课程类别</w:t>
            </w:r>
          </w:p>
        </w:tc>
        <w:tc>
          <w:tcPr>
            <w:tcW w:w="1440" w:type="dxa"/>
            <w:tcBorders>
              <w:top w:val="single" w:color="auto" w:sz="12" w:space="0"/>
            </w:tcBorders>
            <w:vAlign w:val="center"/>
          </w:tcPr>
          <w:p>
            <w:pPr>
              <w:widowControl/>
              <w:spacing w:line="500" w:lineRule="exact"/>
              <w:jc w:val="center"/>
              <w:rPr>
                <w:rFonts w:ascii="宋体"/>
                <w:b/>
                <w:bCs/>
                <w:color w:val="000000"/>
                <w:kern w:val="0"/>
              </w:rPr>
            </w:pPr>
            <w:r>
              <w:rPr>
                <w:rFonts w:hint="eastAsia" w:ascii="宋体" w:hAnsi="宋体" w:cs="宋体"/>
                <w:b/>
                <w:bCs/>
                <w:color w:val="000000"/>
                <w:kern w:val="0"/>
              </w:rPr>
              <w:t>学时</w:t>
            </w:r>
          </w:p>
        </w:tc>
        <w:tc>
          <w:tcPr>
            <w:tcW w:w="1707" w:type="dxa"/>
            <w:tcBorders>
              <w:top w:val="single" w:color="auto" w:sz="12" w:space="0"/>
            </w:tcBorders>
            <w:vAlign w:val="center"/>
          </w:tcPr>
          <w:p>
            <w:pPr>
              <w:widowControl/>
              <w:spacing w:line="500" w:lineRule="exact"/>
              <w:jc w:val="center"/>
              <w:rPr>
                <w:rFonts w:ascii="宋体"/>
                <w:b/>
                <w:bCs/>
                <w:color w:val="000000"/>
                <w:kern w:val="0"/>
              </w:rPr>
            </w:pPr>
            <w:r>
              <w:rPr>
                <w:rFonts w:hint="eastAsia" w:ascii="宋体" w:hAnsi="宋体" w:cs="宋体"/>
                <w:b/>
                <w:bCs/>
                <w:color w:val="000000"/>
                <w:kern w:val="0"/>
              </w:rPr>
              <w:t>学分</w:t>
            </w:r>
          </w:p>
        </w:tc>
        <w:tc>
          <w:tcPr>
            <w:tcW w:w="2253" w:type="dxa"/>
            <w:tcBorders>
              <w:top w:val="single" w:color="auto" w:sz="12" w:space="0"/>
            </w:tcBorders>
            <w:vAlign w:val="center"/>
          </w:tcPr>
          <w:p>
            <w:pPr>
              <w:widowControl/>
              <w:spacing w:line="500" w:lineRule="exact"/>
              <w:jc w:val="center"/>
              <w:rPr>
                <w:rFonts w:ascii="宋体"/>
                <w:b/>
                <w:bCs/>
                <w:color w:val="000000"/>
                <w:kern w:val="0"/>
              </w:rPr>
            </w:pPr>
            <w:r>
              <w:rPr>
                <w:rFonts w:hint="eastAsia" w:ascii="宋体" w:hAnsi="宋体" w:cs="宋体"/>
                <w:b/>
                <w:bCs/>
                <w:color w:val="000000"/>
                <w:kern w:val="0"/>
              </w:rPr>
              <w:t>占总学分比例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spacing w:line="500" w:lineRule="exact"/>
              <w:jc w:val="center"/>
              <w:rPr>
                <w:rFonts w:ascii="宋体"/>
                <w:color w:val="000000"/>
                <w:sz w:val="24"/>
              </w:rPr>
            </w:pPr>
            <w:r>
              <w:rPr>
                <w:rFonts w:hint="eastAsia" w:cs="宋体"/>
                <w:color w:val="000000"/>
              </w:rPr>
              <w:t>职业素养与基础知识领域</w:t>
            </w:r>
          </w:p>
        </w:tc>
        <w:tc>
          <w:tcPr>
            <w:tcW w:w="1440" w:type="dxa"/>
            <w:vAlign w:val="center"/>
          </w:tcPr>
          <w:p>
            <w:pPr>
              <w:widowControl/>
              <w:spacing w:line="500" w:lineRule="exact"/>
              <w:jc w:val="center"/>
              <w:rPr>
                <w:rFonts w:ascii="宋体" w:cs="宋体"/>
                <w:color w:val="000000"/>
                <w:kern w:val="0"/>
              </w:rPr>
            </w:pPr>
            <w:r>
              <w:rPr>
                <w:rFonts w:ascii="宋体" w:cs="宋体"/>
                <w:color w:val="000000"/>
                <w:kern w:val="0"/>
              </w:rPr>
              <w:t>566</w:t>
            </w:r>
          </w:p>
        </w:tc>
        <w:tc>
          <w:tcPr>
            <w:tcW w:w="1707" w:type="dxa"/>
            <w:vAlign w:val="center"/>
          </w:tcPr>
          <w:p>
            <w:pPr>
              <w:widowControl/>
              <w:spacing w:line="500" w:lineRule="exact"/>
              <w:jc w:val="center"/>
              <w:rPr>
                <w:rFonts w:ascii="宋体"/>
                <w:color w:val="000000"/>
                <w:kern w:val="0"/>
              </w:rPr>
            </w:pPr>
            <w:r>
              <w:rPr>
                <w:rFonts w:ascii="宋体" w:cs="宋体"/>
                <w:color w:val="000000"/>
                <w:kern w:val="0"/>
              </w:rPr>
              <w:t>26</w:t>
            </w:r>
          </w:p>
        </w:tc>
        <w:tc>
          <w:tcPr>
            <w:tcW w:w="2253" w:type="dxa"/>
            <w:vAlign w:val="center"/>
          </w:tcPr>
          <w:p>
            <w:pPr>
              <w:widowControl/>
              <w:spacing w:line="500" w:lineRule="exact"/>
              <w:jc w:val="center"/>
              <w:rPr>
                <w:rFonts w:ascii="宋体" w:cs="宋体"/>
                <w:color w:val="000000"/>
                <w:kern w:val="0"/>
              </w:rPr>
            </w:pPr>
            <w:r>
              <w:rPr>
                <w:rFonts w:ascii="宋体" w:cs="宋体"/>
                <w:color w:val="000000"/>
                <w:kern w:val="0"/>
              </w:rPr>
              <w:t>20.3%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spacing w:line="500" w:lineRule="exact"/>
              <w:jc w:val="center"/>
              <w:rPr>
                <w:rFonts w:ascii="宋体"/>
                <w:color w:val="000000"/>
                <w:sz w:val="24"/>
              </w:rPr>
            </w:pPr>
            <w:r>
              <w:rPr>
                <w:rFonts w:hint="eastAsia" w:cs="宋体"/>
                <w:color w:val="000000"/>
              </w:rPr>
              <w:t>职业技术能力领域</w:t>
            </w:r>
          </w:p>
        </w:tc>
        <w:tc>
          <w:tcPr>
            <w:tcW w:w="1440" w:type="dxa"/>
            <w:vAlign w:val="center"/>
          </w:tcPr>
          <w:p>
            <w:pPr>
              <w:widowControl/>
              <w:spacing w:line="500" w:lineRule="exact"/>
              <w:jc w:val="center"/>
              <w:rPr>
                <w:rFonts w:ascii="宋体" w:cs="宋体"/>
                <w:color w:val="000000"/>
                <w:kern w:val="0"/>
              </w:rPr>
            </w:pPr>
            <w:r>
              <w:rPr>
                <w:rFonts w:ascii="宋体" w:cs="宋体"/>
                <w:color w:val="000000"/>
                <w:kern w:val="0"/>
              </w:rPr>
              <w:t>1972</w:t>
            </w:r>
          </w:p>
        </w:tc>
        <w:tc>
          <w:tcPr>
            <w:tcW w:w="1707" w:type="dxa"/>
            <w:vAlign w:val="center"/>
          </w:tcPr>
          <w:p>
            <w:pPr>
              <w:widowControl/>
              <w:spacing w:line="500" w:lineRule="exact"/>
              <w:jc w:val="center"/>
              <w:rPr>
                <w:rFonts w:ascii="宋体" w:cs="宋体"/>
                <w:color w:val="000000"/>
                <w:kern w:val="0"/>
              </w:rPr>
            </w:pPr>
            <w:r>
              <w:rPr>
                <w:rFonts w:ascii="宋体" w:cs="宋体"/>
                <w:color w:val="000000"/>
                <w:kern w:val="0"/>
              </w:rPr>
              <w:t>90</w:t>
            </w:r>
          </w:p>
        </w:tc>
        <w:tc>
          <w:tcPr>
            <w:tcW w:w="2253" w:type="dxa"/>
            <w:vAlign w:val="center"/>
          </w:tcPr>
          <w:p>
            <w:pPr>
              <w:widowControl/>
              <w:spacing w:line="500" w:lineRule="exact"/>
              <w:jc w:val="center"/>
              <w:rPr>
                <w:rFonts w:ascii="宋体" w:cs="宋体"/>
                <w:color w:val="000000"/>
                <w:kern w:val="0"/>
              </w:rPr>
            </w:pPr>
            <w:r>
              <w:rPr>
                <w:rFonts w:ascii="宋体" w:cs="宋体"/>
                <w:color w:val="000000"/>
                <w:kern w:val="0"/>
              </w:rPr>
              <w:t>70.3%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spacing w:line="500" w:lineRule="exact"/>
              <w:jc w:val="center"/>
              <w:rPr>
                <w:rFonts w:ascii="宋体"/>
                <w:color w:val="000000"/>
                <w:sz w:val="24"/>
              </w:rPr>
            </w:pPr>
            <w:r>
              <w:rPr>
                <w:rFonts w:hint="eastAsia" w:cs="宋体"/>
                <w:color w:val="000000"/>
              </w:rPr>
              <w:t>专业素质拓展领域</w:t>
            </w:r>
          </w:p>
        </w:tc>
        <w:tc>
          <w:tcPr>
            <w:tcW w:w="1440" w:type="dxa"/>
            <w:vAlign w:val="center"/>
          </w:tcPr>
          <w:p>
            <w:pPr>
              <w:widowControl/>
              <w:spacing w:line="500" w:lineRule="exact"/>
              <w:jc w:val="center"/>
              <w:rPr>
                <w:rFonts w:ascii="宋体" w:cs="宋体"/>
                <w:color w:val="000000"/>
                <w:kern w:val="0"/>
              </w:rPr>
            </w:pPr>
            <w:r>
              <w:rPr>
                <w:rFonts w:ascii="宋体" w:cs="宋体"/>
                <w:color w:val="000000"/>
                <w:kern w:val="0"/>
              </w:rPr>
              <w:t>72</w:t>
            </w:r>
          </w:p>
        </w:tc>
        <w:tc>
          <w:tcPr>
            <w:tcW w:w="1707" w:type="dxa"/>
            <w:vAlign w:val="center"/>
          </w:tcPr>
          <w:p>
            <w:pPr>
              <w:widowControl/>
              <w:spacing w:line="500" w:lineRule="exact"/>
              <w:jc w:val="center"/>
              <w:rPr>
                <w:rFonts w:ascii="宋体" w:cs="宋体"/>
                <w:color w:val="000000"/>
                <w:kern w:val="0"/>
              </w:rPr>
            </w:pPr>
            <w:r>
              <w:rPr>
                <w:rFonts w:ascii="宋体" w:cs="宋体"/>
                <w:color w:val="000000"/>
                <w:kern w:val="0"/>
              </w:rPr>
              <w:t>4</w:t>
            </w:r>
          </w:p>
        </w:tc>
        <w:tc>
          <w:tcPr>
            <w:tcW w:w="2253" w:type="dxa"/>
            <w:vAlign w:val="center"/>
          </w:tcPr>
          <w:p>
            <w:pPr>
              <w:widowControl/>
              <w:spacing w:line="500" w:lineRule="exact"/>
              <w:jc w:val="center"/>
              <w:rPr>
                <w:rFonts w:ascii="宋体" w:cs="宋体"/>
                <w:color w:val="000000"/>
                <w:kern w:val="0"/>
              </w:rPr>
            </w:pPr>
            <w:r>
              <w:rPr>
                <w:rFonts w:ascii="宋体" w:cs="宋体"/>
                <w:color w:val="000000"/>
                <w:kern w:val="0"/>
              </w:rPr>
              <w:t>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spacing w:line="500" w:lineRule="exact"/>
              <w:jc w:val="center"/>
              <w:rPr>
                <w:rFonts w:ascii="宋体"/>
                <w:color w:val="000000"/>
                <w:sz w:val="24"/>
              </w:rPr>
            </w:pPr>
            <w:r>
              <w:rPr>
                <w:rFonts w:hint="eastAsia" w:cs="宋体"/>
                <w:color w:val="000000"/>
              </w:rPr>
              <w:t>综合素质拓展领域</w:t>
            </w:r>
          </w:p>
        </w:tc>
        <w:tc>
          <w:tcPr>
            <w:tcW w:w="1440" w:type="dxa"/>
            <w:vAlign w:val="center"/>
          </w:tcPr>
          <w:p>
            <w:pPr>
              <w:widowControl/>
              <w:spacing w:line="500" w:lineRule="exact"/>
              <w:jc w:val="center"/>
              <w:rPr>
                <w:rFonts w:ascii="宋体" w:cs="宋体"/>
                <w:color w:val="000000"/>
                <w:kern w:val="0"/>
              </w:rPr>
            </w:pPr>
            <w:r>
              <w:rPr>
                <w:rFonts w:ascii="宋体" w:cs="宋体"/>
                <w:color w:val="000000"/>
                <w:kern w:val="0"/>
              </w:rPr>
              <w:t>144</w:t>
            </w:r>
          </w:p>
        </w:tc>
        <w:tc>
          <w:tcPr>
            <w:tcW w:w="1707" w:type="dxa"/>
            <w:vAlign w:val="center"/>
          </w:tcPr>
          <w:p>
            <w:pPr>
              <w:widowControl/>
              <w:spacing w:line="500" w:lineRule="exact"/>
              <w:jc w:val="center"/>
              <w:rPr>
                <w:rFonts w:ascii="宋体" w:cs="宋体"/>
                <w:color w:val="000000"/>
                <w:kern w:val="0"/>
              </w:rPr>
            </w:pPr>
            <w:r>
              <w:rPr>
                <w:rFonts w:ascii="宋体" w:cs="宋体"/>
                <w:color w:val="000000"/>
                <w:kern w:val="0"/>
              </w:rPr>
              <w:t>8</w:t>
            </w:r>
          </w:p>
        </w:tc>
        <w:tc>
          <w:tcPr>
            <w:tcW w:w="2253" w:type="dxa"/>
            <w:vAlign w:val="center"/>
          </w:tcPr>
          <w:p>
            <w:pPr>
              <w:widowControl/>
              <w:spacing w:line="500" w:lineRule="exact"/>
              <w:jc w:val="center"/>
              <w:rPr>
                <w:rFonts w:ascii="宋体" w:cs="宋体"/>
                <w:color w:val="000000"/>
                <w:kern w:val="0"/>
              </w:rPr>
            </w:pPr>
            <w:r>
              <w:rPr>
                <w:rFonts w:ascii="宋体" w:cs="宋体"/>
                <w:color w:val="000000"/>
                <w:kern w:val="0"/>
              </w:rPr>
              <w:t>6.25%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tcBorders>
              <w:bottom w:val="single" w:color="auto" w:sz="12" w:space="0"/>
            </w:tcBorders>
            <w:vAlign w:val="center"/>
          </w:tcPr>
          <w:p>
            <w:pPr>
              <w:widowControl/>
              <w:spacing w:line="500" w:lineRule="exact"/>
              <w:jc w:val="center"/>
              <w:rPr>
                <w:rFonts w:ascii="宋体"/>
                <w:color w:val="000000"/>
                <w:kern w:val="0"/>
              </w:rPr>
            </w:pPr>
            <w:r>
              <w:rPr>
                <w:rFonts w:hint="eastAsia" w:ascii="宋体" w:hAnsi="宋体" w:cs="宋体"/>
                <w:color w:val="000000"/>
                <w:kern w:val="0"/>
              </w:rPr>
              <w:t>合计</w:t>
            </w:r>
          </w:p>
        </w:tc>
        <w:tc>
          <w:tcPr>
            <w:tcW w:w="1440" w:type="dxa"/>
            <w:tcBorders>
              <w:bottom w:val="single" w:color="auto" w:sz="12" w:space="0"/>
            </w:tcBorders>
            <w:vAlign w:val="center"/>
          </w:tcPr>
          <w:p>
            <w:pPr>
              <w:widowControl/>
              <w:spacing w:line="500" w:lineRule="exact"/>
              <w:jc w:val="center"/>
              <w:rPr>
                <w:rFonts w:ascii="宋体" w:cs="宋体"/>
                <w:color w:val="000000"/>
                <w:kern w:val="0"/>
              </w:rPr>
            </w:pPr>
            <w:r>
              <w:rPr>
                <w:rFonts w:ascii="宋体" w:cs="宋体"/>
                <w:color w:val="000000"/>
                <w:kern w:val="0"/>
              </w:rPr>
              <w:t>2754</w:t>
            </w:r>
          </w:p>
        </w:tc>
        <w:tc>
          <w:tcPr>
            <w:tcW w:w="1707" w:type="dxa"/>
            <w:tcBorders>
              <w:bottom w:val="single" w:color="auto" w:sz="12" w:space="0"/>
            </w:tcBorders>
            <w:vAlign w:val="center"/>
          </w:tcPr>
          <w:p>
            <w:pPr>
              <w:widowControl/>
              <w:spacing w:line="500" w:lineRule="exact"/>
              <w:jc w:val="center"/>
              <w:rPr>
                <w:rFonts w:ascii="宋体"/>
                <w:color w:val="000000"/>
                <w:kern w:val="0"/>
              </w:rPr>
            </w:pPr>
            <w:r>
              <w:rPr>
                <w:rFonts w:ascii="宋体" w:cs="宋体"/>
                <w:color w:val="000000"/>
                <w:kern w:val="0"/>
              </w:rPr>
              <w:t>128</w:t>
            </w:r>
          </w:p>
        </w:tc>
        <w:tc>
          <w:tcPr>
            <w:tcW w:w="2253" w:type="dxa"/>
            <w:tcBorders>
              <w:bottom w:val="single" w:color="auto" w:sz="12" w:space="0"/>
            </w:tcBorders>
            <w:vAlign w:val="center"/>
          </w:tcPr>
          <w:p>
            <w:pPr>
              <w:widowControl/>
              <w:spacing w:line="500" w:lineRule="exact"/>
              <w:jc w:val="center"/>
              <w:rPr>
                <w:rFonts w:ascii="宋体"/>
                <w:color w:val="000000"/>
                <w:kern w:val="0"/>
              </w:rPr>
            </w:pPr>
          </w:p>
        </w:tc>
      </w:tr>
    </w:tbl>
    <w:p>
      <w:pPr>
        <w:spacing w:line="400" w:lineRule="exact"/>
        <w:rPr>
          <w:rFonts w:ascii="宋体"/>
          <w:sz w:val="24"/>
        </w:rPr>
      </w:pPr>
    </w:p>
    <w:p>
      <w:pPr>
        <w:numPr>
          <w:ilvl w:val="0"/>
          <w:numId w:val="15"/>
        </w:numPr>
        <w:spacing w:line="400" w:lineRule="exact"/>
        <w:ind w:left="0" w:leftChars="0" w:firstLine="0" w:firstLineChars="0"/>
        <w:rPr>
          <w:rFonts w:hint="eastAsia" w:ascii="黑体" w:hAnsi="宋体" w:eastAsia="黑体"/>
          <w:b/>
          <w:bCs/>
          <w:sz w:val="28"/>
          <w:szCs w:val="28"/>
        </w:rPr>
      </w:pPr>
      <w:r>
        <w:rPr>
          <w:rFonts w:hint="eastAsia" w:ascii="黑体" w:hAnsi="宋体" w:eastAsia="黑体"/>
          <w:b/>
          <w:bCs/>
          <w:sz w:val="28"/>
          <w:szCs w:val="28"/>
        </w:rPr>
        <w:t>核心课程（含主要职业技能训练课）简介（详见专业课程标准汇编）</w:t>
      </w:r>
    </w:p>
    <w:p>
      <w:pPr>
        <w:widowControl w:val="0"/>
        <w:numPr>
          <w:ilvl w:val="0"/>
          <w:numId w:val="0"/>
        </w:numPr>
        <w:spacing w:line="400" w:lineRule="exact"/>
        <w:jc w:val="both"/>
        <w:rPr>
          <w:rFonts w:hint="eastAsia" w:ascii="黑体" w:hAnsi="宋体" w:eastAsia="黑体"/>
          <w:b/>
          <w:bCs/>
          <w:sz w:val="28"/>
          <w:szCs w:val="28"/>
        </w:rPr>
      </w:pPr>
    </w:p>
    <w:p>
      <w:pPr>
        <w:widowControl w:val="0"/>
        <w:numPr>
          <w:ilvl w:val="0"/>
          <w:numId w:val="0"/>
        </w:numPr>
        <w:spacing w:line="400" w:lineRule="exact"/>
        <w:jc w:val="both"/>
        <w:rPr>
          <w:rFonts w:hint="eastAsia" w:ascii="黑体" w:hAnsi="宋体" w:eastAsia="黑体"/>
          <w:b/>
          <w:bCs/>
          <w:sz w:val="28"/>
          <w:szCs w:val="28"/>
        </w:rPr>
      </w:pPr>
    </w:p>
    <w:p>
      <w:pPr>
        <w:widowControl w:val="0"/>
        <w:numPr>
          <w:ilvl w:val="0"/>
          <w:numId w:val="0"/>
        </w:numPr>
        <w:spacing w:line="400" w:lineRule="exact"/>
        <w:jc w:val="both"/>
        <w:rPr>
          <w:rFonts w:hint="eastAsia" w:ascii="黑体" w:hAnsi="宋体" w:eastAsia="黑体"/>
          <w:b/>
          <w:bCs/>
          <w:sz w:val="28"/>
          <w:szCs w:val="28"/>
        </w:rPr>
      </w:pPr>
    </w:p>
    <w:tbl>
      <w:tblPr>
        <w:tblStyle w:val="10"/>
        <w:tblW w:w="9116" w:type="dxa"/>
        <w:tblInd w:w="135" w:type="dxa"/>
        <w:tblLayout w:type="fixed"/>
        <w:tblCellMar>
          <w:top w:w="0" w:type="dxa"/>
          <w:left w:w="108" w:type="dxa"/>
          <w:bottom w:w="0" w:type="dxa"/>
          <w:right w:w="108" w:type="dxa"/>
        </w:tblCellMar>
      </w:tblPr>
      <w:tblGrid>
        <w:gridCol w:w="1390"/>
        <w:gridCol w:w="2757"/>
        <w:gridCol w:w="1241"/>
        <w:gridCol w:w="3728"/>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tcPr>
          <w:p>
            <w:r>
              <w:rPr>
                <w:rFonts w:hint="eastAsia" w:cs="宋体"/>
                <w:szCs w:val="21"/>
              </w:rPr>
              <w:t>课程名称</w:t>
            </w:r>
          </w:p>
        </w:tc>
        <w:tc>
          <w:tcPr>
            <w:tcW w:w="2757" w:type="dxa"/>
            <w:tcBorders>
              <w:top w:val="single" w:color="auto" w:sz="4" w:space="0"/>
              <w:left w:val="nil"/>
              <w:bottom w:val="single" w:color="auto" w:sz="4" w:space="0"/>
              <w:right w:val="single" w:color="auto" w:sz="4" w:space="0"/>
            </w:tcBorders>
          </w:tcPr>
          <w:p>
            <w:r>
              <w:rPr>
                <w:rFonts w:hint="eastAsia"/>
              </w:rPr>
              <w:t>电子商务概论</w:t>
            </w:r>
          </w:p>
        </w:tc>
        <w:tc>
          <w:tcPr>
            <w:tcW w:w="1241" w:type="dxa"/>
            <w:tcBorders>
              <w:top w:val="single" w:color="auto" w:sz="4" w:space="0"/>
              <w:left w:val="nil"/>
              <w:bottom w:val="single" w:color="auto" w:sz="4" w:space="0"/>
              <w:right w:val="single" w:color="auto" w:sz="4" w:space="0"/>
            </w:tcBorders>
          </w:tcPr>
          <w:p>
            <w:r>
              <w:rPr>
                <w:rFonts w:hint="eastAsia" w:cs="宋体"/>
                <w:szCs w:val="21"/>
              </w:rPr>
              <w:t>学时</w:t>
            </w:r>
            <w:r>
              <w:rPr>
                <w:szCs w:val="21"/>
              </w:rPr>
              <w:t>/</w:t>
            </w:r>
            <w:r>
              <w:rPr>
                <w:rFonts w:hint="eastAsia" w:cs="宋体"/>
                <w:szCs w:val="21"/>
              </w:rPr>
              <w:t>学分</w:t>
            </w:r>
          </w:p>
        </w:tc>
        <w:tc>
          <w:tcPr>
            <w:tcW w:w="3728" w:type="dxa"/>
            <w:tcBorders>
              <w:top w:val="single" w:color="auto" w:sz="4" w:space="0"/>
              <w:left w:val="nil"/>
              <w:bottom w:val="single" w:color="auto" w:sz="4" w:space="0"/>
              <w:right w:val="single" w:color="auto" w:sz="4" w:space="0"/>
            </w:tcBorders>
          </w:tcPr>
          <w:p>
            <w:r>
              <w:rPr>
                <w:color w:val="000000"/>
              </w:rPr>
              <w:t>64/4</w:t>
            </w:r>
          </w:p>
        </w:tc>
      </w:tr>
      <w:tr>
        <w:tblPrEx>
          <w:tblLayout w:type="fixed"/>
          <w:tblCellMar>
            <w:top w:w="0" w:type="dxa"/>
            <w:left w:w="108" w:type="dxa"/>
            <w:bottom w:w="0" w:type="dxa"/>
            <w:right w:w="108" w:type="dxa"/>
          </w:tblCellMar>
        </w:tblPrEx>
        <w:trPr>
          <w:trHeight w:val="1454" w:hRule="atLeast"/>
        </w:trPr>
        <w:tc>
          <w:tcPr>
            <w:tcW w:w="9116"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学习目标</w:t>
            </w:r>
          </w:p>
          <w:p>
            <w:r>
              <w:rPr>
                <w:rFonts w:hint="eastAsia" w:cs="宋体"/>
                <w:szCs w:val="21"/>
              </w:rPr>
              <w:t>知识目标：</w:t>
            </w:r>
            <w:r>
              <w:rPr>
                <w:rFonts w:hint="eastAsia" w:cs="宋体"/>
              </w:rPr>
              <w:t>掌握电子商务的概念，电子商务一般框架结构；了解电子商务的发展历程，对应用现状和发展趋势有较全面认识和判断；掌握当前电子商务的主要赢利模式；掌握</w:t>
            </w:r>
            <w:r>
              <w:rPr>
                <w:rFonts w:cs="宋体"/>
              </w:rPr>
              <w:t>B2B</w:t>
            </w:r>
            <w:r>
              <w:rPr>
                <w:rFonts w:hint="eastAsia" w:cs="宋体"/>
              </w:rPr>
              <w:t>、</w:t>
            </w:r>
            <w:r>
              <w:rPr>
                <w:rFonts w:cs="宋体"/>
              </w:rPr>
              <w:t>B2C</w:t>
            </w:r>
            <w:r>
              <w:rPr>
                <w:rFonts w:hint="eastAsia" w:cs="宋体"/>
              </w:rPr>
              <w:t>、</w:t>
            </w:r>
            <w:r>
              <w:rPr>
                <w:rFonts w:cs="宋体"/>
              </w:rPr>
              <w:t>C2C</w:t>
            </w:r>
            <w:r>
              <w:rPr>
                <w:rFonts w:hint="eastAsia" w:cs="宋体"/>
              </w:rPr>
              <w:t>电子商务的基本运作模式；掌握电子商务活动中的电子商务调研、交易、营销、支付、物流等基本技能；掌握电子商务活动中的诚信、安全问题。</w:t>
            </w:r>
          </w:p>
          <w:p>
            <w:pPr>
              <w:rPr>
                <w:rFonts w:cs="宋体"/>
              </w:rPr>
            </w:pPr>
            <w:r>
              <w:rPr>
                <w:rFonts w:hint="eastAsia" w:cs="宋体"/>
                <w:szCs w:val="21"/>
              </w:rPr>
              <w:t>素质目标：</w:t>
            </w:r>
            <w:r>
              <w:rPr>
                <w:rFonts w:hint="eastAsia"/>
              </w:rPr>
              <w:t>团队协作能力、社会责任心、诚信的品德；特别注重培养学生团队分工合作的精神，并在解决问题中找到合作的乐趣，从而加深对电子商务的兴趣。</w:t>
            </w:r>
          </w:p>
          <w:p>
            <w:pPr>
              <w:pStyle w:val="6"/>
              <w:adjustRightInd w:val="0"/>
              <w:snapToGrid w:val="0"/>
              <w:spacing w:before="0" w:beforeAutospacing="0" w:after="0" w:afterAutospacing="0"/>
              <w:rPr>
                <w:rFonts w:ascii="Times New Roman" w:hAnsi="Times New Roman" w:cs="Times New Roman"/>
                <w:kern w:val="2"/>
              </w:rPr>
            </w:pPr>
            <w:r>
              <w:rPr>
                <w:rFonts w:hint="eastAsia"/>
                <w:szCs w:val="21"/>
              </w:rPr>
              <w:t>能力目标：</w:t>
            </w:r>
            <w:r>
              <w:rPr>
                <w:rFonts w:hint="eastAsia" w:ascii="Times New Roman" w:hAnsi="Times New Roman"/>
                <w:color w:val="000000"/>
                <w:kern w:val="2"/>
                <w:sz w:val="21"/>
              </w:rPr>
              <w:t>能熟练使用互联网及一些常用工具；能够进行网络信息搜集、安全电子邮件的收发等电子商务的基本操作；能熟练使用博客、论坛、即时聊天工具、搜索引擎等开展网络营销；能分析电子商务对个人以及对企业的影响，通过网络市场调研，并撰写调研报告；会熟练使用网上银行、第三方支付工具等电子支付工具；能使用目前流行的各种平台进行网上开店并进行网店管理运营。</w:t>
            </w:r>
          </w:p>
        </w:tc>
      </w:tr>
      <w:tr>
        <w:tblPrEx>
          <w:tblLayout w:type="fixed"/>
          <w:tblCellMar>
            <w:top w:w="0" w:type="dxa"/>
            <w:left w:w="108" w:type="dxa"/>
            <w:bottom w:w="0" w:type="dxa"/>
            <w:right w:w="108" w:type="dxa"/>
          </w:tblCellMar>
        </w:tblPrEx>
        <w:trPr>
          <w:trHeight w:val="2147" w:hRule="atLeast"/>
        </w:trPr>
        <w:tc>
          <w:tcPr>
            <w:tcW w:w="9116"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学习内容</w:t>
            </w:r>
          </w:p>
          <w:p>
            <w:pPr>
              <w:rPr>
                <w:rFonts w:cs="宋体"/>
                <w:color w:val="000000"/>
              </w:rPr>
            </w:pPr>
            <w:r>
              <w:rPr>
                <w:rFonts w:hint="eastAsia" w:cs="宋体"/>
                <w:color w:val="000000"/>
              </w:rPr>
              <w:t>项目一</w:t>
            </w:r>
            <w:r>
              <w:rPr>
                <w:rFonts w:cs="宋体"/>
                <w:color w:val="000000"/>
              </w:rPr>
              <w:t xml:space="preserve"> </w:t>
            </w:r>
            <w:r>
              <w:rPr>
                <w:rFonts w:hint="eastAsia" w:cs="宋体"/>
                <w:color w:val="000000"/>
              </w:rPr>
              <w:t>电子商务概述</w:t>
            </w:r>
          </w:p>
          <w:p>
            <w:pPr>
              <w:rPr>
                <w:rFonts w:cs="宋体"/>
                <w:color w:val="000000"/>
              </w:rPr>
            </w:pPr>
            <w:r>
              <w:rPr>
                <w:rFonts w:hint="eastAsia" w:cs="宋体"/>
                <w:color w:val="000000"/>
              </w:rPr>
              <w:t>项目二</w:t>
            </w:r>
            <w:r>
              <w:rPr>
                <w:rFonts w:cs="宋体"/>
                <w:color w:val="000000"/>
              </w:rPr>
              <w:t xml:space="preserve"> </w:t>
            </w:r>
            <w:r>
              <w:rPr>
                <w:rFonts w:hint="eastAsia" w:cs="宋体"/>
                <w:color w:val="000000"/>
              </w:rPr>
              <w:t>电子商务技术基础</w:t>
            </w:r>
          </w:p>
          <w:p>
            <w:pPr>
              <w:rPr>
                <w:rFonts w:cs="宋体"/>
                <w:color w:val="000000"/>
              </w:rPr>
            </w:pPr>
            <w:r>
              <w:rPr>
                <w:rFonts w:hint="eastAsia" w:cs="宋体"/>
                <w:color w:val="000000"/>
              </w:rPr>
              <w:t>项目三</w:t>
            </w:r>
            <w:r>
              <w:rPr>
                <w:rFonts w:cs="宋体"/>
                <w:color w:val="000000"/>
              </w:rPr>
              <w:t xml:space="preserve"> </w:t>
            </w:r>
            <w:r>
              <w:rPr>
                <w:rFonts w:hint="eastAsia" w:cs="宋体"/>
                <w:color w:val="000000"/>
              </w:rPr>
              <w:t>电子商务支付结算</w:t>
            </w:r>
          </w:p>
          <w:p>
            <w:pPr>
              <w:rPr>
                <w:rFonts w:cs="宋体"/>
                <w:color w:val="000000"/>
              </w:rPr>
            </w:pPr>
            <w:r>
              <w:rPr>
                <w:rFonts w:hint="eastAsia" w:cs="宋体"/>
                <w:color w:val="000000"/>
              </w:rPr>
              <w:t>项目四</w:t>
            </w:r>
            <w:r>
              <w:rPr>
                <w:rFonts w:cs="宋体"/>
                <w:color w:val="000000"/>
              </w:rPr>
              <w:t xml:space="preserve"> </w:t>
            </w:r>
            <w:r>
              <w:rPr>
                <w:rFonts w:hint="eastAsia" w:cs="宋体"/>
                <w:color w:val="000000"/>
              </w:rPr>
              <w:t>电子商务安全管理</w:t>
            </w:r>
          </w:p>
          <w:p>
            <w:pPr>
              <w:rPr>
                <w:rFonts w:cs="宋体"/>
                <w:color w:val="000000"/>
              </w:rPr>
            </w:pPr>
            <w:r>
              <w:rPr>
                <w:rFonts w:hint="eastAsia" w:cs="宋体"/>
                <w:color w:val="000000"/>
              </w:rPr>
              <w:t>项目五</w:t>
            </w:r>
            <w:r>
              <w:rPr>
                <w:rFonts w:cs="宋体"/>
                <w:color w:val="000000"/>
              </w:rPr>
              <w:t xml:space="preserve"> </w:t>
            </w:r>
            <w:r>
              <w:rPr>
                <w:rFonts w:hint="eastAsia" w:cs="宋体"/>
                <w:color w:val="000000"/>
              </w:rPr>
              <w:t>电子商务物流</w:t>
            </w:r>
          </w:p>
          <w:p>
            <w:pPr>
              <w:rPr>
                <w:rFonts w:cs="宋体"/>
                <w:color w:val="000000"/>
              </w:rPr>
            </w:pPr>
            <w:r>
              <w:rPr>
                <w:rFonts w:hint="eastAsia" w:cs="宋体"/>
                <w:color w:val="000000"/>
              </w:rPr>
              <w:t>项目六</w:t>
            </w:r>
            <w:r>
              <w:rPr>
                <w:rFonts w:cs="宋体"/>
                <w:color w:val="000000"/>
              </w:rPr>
              <w:t xml:space="preserve">  </w:t>
            </w:r>
            <w:r>
              <w:rPr>
                <w:rFonts w:hint="eastAsia" w:cs="宋体"/>
                <w:color w:val="000000"/>
              </w:rPr>
              <w:t>网络营销实务</w:t>
            </w:r>
          </w:p>
          <w:p>
            <w:pPr>
              <w:rPr>
                <w:rFonts w:cs="宋体"/>
                <w:color w:val="000000"/>
              </w:rPr>
            </w:pPr>
            <w:r>
              <w:rPr>
                <w:rFonts w:hint="eastAsia" w:cs="宋体"/>
                <w:color w:val="000000"/>
              </w:rPr>
              <w:t>项目七</w:t>
            </w:r>
            <w:r>
              <w:rPr>
                <w:rFonts w:cs="宋体"/>
                <w:color w:val="000000"/>
              </w:rPr>
              <w:t xml:space="preserve">  </w:t>
            </w:r>
            <w:r>
              <w:rPr>
                <w:rFonts w:hint="eastAsia" w:cs="宋体"/>
                <w:color w:val="000000"/>
              </w:rPr>
              <w:t>建立个人网上商店</w:t>
            </w:r>
          </w:p>
          <w:p>
            <w:pPr>
              <w:rPr>
                <w:rFonts w:cs="宋体"/>
                <w:color w:val="000000"/>
              </w:rPr>
            </w:pPr>
            <w:r>
              <w:rPr>
                <w:rFonts w:hint="eastAsia" w:cs="宋体"/>
                <w:color w:val="000000"/>
              </w:rPr>
              <w:t>项目八</w:t>
            </w:r>
            <w:r>
              <w:rPr>
                <w:rFonts w:cs="宋体"/>
                <w:color w:val="000000"/>
              </w:rPr>
              <w:t xml:space="preserve"> </w:t>
            </w:r>
            <w:r>
              <w:rPr>
                <w:rFonts w:hint="eastAsia" w:cs="宋体"/>
                <w:color w:val="000000"/>
              </w:rPr>
              <w:t>企业电子商务应用</w:t>
            </w:r>
          </w:p>
          <w:p>
            <w:r>
              <w:rPr>
                <w:rFonts w:hint="eastAsia" w:cs="宋体"/>
                <w:color w:val="000000"/>
              </w:rPr>
              <w:t>项目九</w:t>
            </w:r>
            <w:r>
              <w:rPr>
                <w:rFonts w:cs="宋体"/>
                <w:color w:val="000000"/>
              </w:rPr>
              <w:t xml:space="preserve"> </w:t>
            </w:r>
            <w:r>
              <w:rPr>
                <w:rFonts w:hint="eastAsia" w:cs="宋体"/>
                <w:color w:val="000000"/>
              </w:rPr>
              <w:t>移动电子商务</w:t>
            </w:r>
          </w:p>
        </w:tc>
      </w:tr>
      <w:tr>
        <w:tblPrEx>
          <w:tblLayout w:type="fixed"/>
          <w:tblCellMar>
            <w:top w:w="0" w:type="dxa"/>
            <w:left w:w="108" w:type="dxa"/>
            <w:bottom w:w="0" w:type="dxa"/>
            <w:right w:w="108" w:type="dxa"/>
          </w:tblCellMar>
        </w:tblPrEx>
        <w:trPr>
          <w:trHeight w:val="1174" w:hRule="atLeast"/>
        </w:trPr>
        <w:tc>
          <w:tcPr>
            <w:tcW w:w="9116"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教学方式</w:t>
            </w:r>
          </w:p>
          <w:p>
            <w:pPr>
              <w:ind w:firstLine="210" w:firstLineChars="100"/>
              <w:rPr>
                <w:color w:val="000000"/>
              </w:rPr>
            </w:pPr>
            <w:r>
              <w:rPr>
                <w:rFonts w:hint="eastAsia" w:cs="宋体"/>
                <w:color w:val="000000"/>
              </w:rPr>
              <w:t>采用启发式教学模式，创设真实工作情境，让学生动手参与教学过程，采用任务驱动的方式让学生在做中学，学中做。</w:t>
            </w:r>
          </w:p>
        </w:tc>
      </w:tr>
      <w:tr>
        <w:tblPrEx>
          <w:tblLayout w:type="fixed"/>
          <w:tblCellMar>
            <w:top w:w="0" w:type="dxa"/>
            <w:left w:w="108" w:type="dxa"/>
            <w:bottom w:w="0" w:type="dxa"/>
            <w:right w:w="108" w:type="dxa"/>
          </w:tblCellMar>
        </w:tblPrEx>
        <w:trPr>
          <w:trHeight w:val="1501" w:hRule="atLeast"/>
        </w:trPr>
        <w:tc>
          <w:tcPr>
            <w:tcW w:w="9116" w:type="dxa"/>
            <w:gridSpan w:val="4"/>
            <w:tcBorders>
              <w:top w:val="single" w:color="auto" w:sz="4" w:space="0"/>
              <w:left w:val="single" w:color="auto" w:sz="4" w:space="0"/>
              <w:bottom w:val="single" w:color="auto" w:sz="4" w:space="0"/>
              <w:right w:val="single" w:color="auto" w:sz="4" w:space="0"/>
            </w:tcBorders>
          </w:tcPr>
          <w:p>
            <w:pPr>
              <w:rPr>
                <w:rFonts w:cs="宋体"/>
                <w:szCs w:val="21"/>
              </w:rPr>
            </w:pPr>
            <w:r>
              <w:rPr>
                <w:rFonts w:hint="eastAsia" w:cs="宋体"/>
                <w:szCs w:val="21"/>
              </w:rPr>
              <w:t>评价方式：</w:t>
            </w:r>
          </w:p>
          <w:p>
            <w:pPr>
              <w:rPr>
                <w:rFonts w:cs="宋体"/>
                <w:color w:val="000000"/>
              </w:rPr>
            </w:pPr>
            <w:r>
              <w:t xml:space="preserve">    </w:t>
            </w:r>
            <w:r>
              <w:rPr>
                <w:rFonts w:hint="eastAsia" w:cs="宋体"/>
                <w:color w:val="000000"/>
              </w:rPr>
              <w:t>以学生课堂的学习情况以及期末笔试的成绩来评判学生的学习成果，成绩配比具体由教师决定，有如下参考：</w:t>
            </w:r>
          </w:p>
          <w:p>
            <w:pPr>
              <w:rPr>
                <w:rFonts w:cs="宋体"/>
                <w:color w:val="000000"/>
              </w:rPr>
            </w:pPr>
            <w:r>
              <w:rPr>
                <w:rFonts w:hint="eastAsia" w:cs="宋体"/>
                <w:color w:val="000000"/>
              </w:rPr>
              <w:t>出勤</w:t>
            </w:r>
            <w:r>
              <w:rPr>
                <w:rFonts w:cs="宋体"/>
                <w:color w:val="000000"/>
              </w:rPr>
              <w:t xml:space="preserve"> 15%</w:t>
            </w:r>
          </w:p>
          <w:p>
            <w:pPr>
              <w:rPr>
                <w:rFonts w:cs="宋体"/>
                <w:color w:val="000000"/>
              </w:rPr>
            </w:pPr>
            <w:r>
              <w:rPr>
                <w:rFonts w:hint="eastAsia" w:cs="宋体"/>
                <w:color w:val="000000"/>
              </w:rPr>
              <w:t>技能训练</w:t>
            </w:r>
            <w:r>
              <w:rPr>
                <w:rFonts w:cs="宋体"/>
                <w:color w:val="000000"/>
              </w:rPr>
              <w:t>35%</w:t>
            </w:r>
          </w:p>
          <w:p>
            <w:pPr>
              <w:rPr>
                <w:rFonts w:cs="宋体"/>
                <w:color w:val="000000"/>
              </w:rPr>
            </w:pPr>
            <w:r>
              <w:rPr>
                <w:rFonts w:hint="eastAsia" w:cs="宋体"/>
                <w:color w:val="000000"/>
              </w:rPr>
              <w:t>期末考试</w:t>
            </w:r>
            <w:r>
              <w:rPr>
                <w:rFonts w:cs="宋体"/>
                <w:color w:val="000000"/>
              </w:rPr>
              <w:t xml:space="preserve"> 50%</w:t>
            </w:r>
          </w:p>
          <w:p/>
        </w:tc>
      </w:tr>
      <w:tr>
        <w:tblPrEx>
          <w:tblLayout w:type="fixed"/>
          <w:tblCellMar>
            <w:top w:w="0" w:type="dxa"/>
            <w:left w:w="108" w:type="dxa"/>
            <w:bottom w:w="0" w:type="dxa"/>
            <w:right w:w="108" w:type="dxa"/>
          </w:tblCellMar>
        </w:tblPrEx>
        <w:trPr>
          <w:trHeight w:val="2309" w:hRule="atLeast"/>
        </w:trPr>
        <w:tc>
          <w:tcPr>
            <w:tcW w:w="9116"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条件保障：</w:t>
            </w:r>
          </w:p>
          <w:p>
            <w:r>
              <w:rPr>
                <w:rFonts w:hint="eastAsia" w:cs="宋体"/>
                <w:szCs w:val="21"/>
              </w:rPr>
              <w:t>师资要求：具有一定经验的教师</w:t>
            </w:r>
          </w:p>
          <w:p>
            <w:r>
              <w:rPr>
                <w:rFonts w:hint="eastAsia" w:cs="宋体"/>
                <w:szCs w:val="21"/>
              </w:rPr>
              <w:t>教学场所要求：电子商务模拟实训软件</w:t>
            </w:r>
          </w:p>
          <w:p>
            <w:r>
              <w:rPr>
                <w:rFonts w:hint="eastAsia" w:cs="宋体"/>
                <w:szCs w:val="21"/>
              </w:rPr>
              <w:t>教材、教参等教学资料要求：采用高职高专规划教材及相关参考书，推荐使用电子商务大学、淘宝大学、电子商务资源网等网络资源</w:t>
            </w:r>
          </w:p>
          <w:p/>
        </w:tc>
      </w:tr>
    </w:tbl>
    <w:p>
      <w:pPr>
        <w:rPr>
          <w:rFonts w:ascii="黑体" w:hAnsi="宋体" w:eastAsia="黑体"/>
          <w:b/>
          <w:bCs/>
          <w:sz w:val="28"/>
          <w:szCs w:val="28"/>
        </w:rPr>
      </w:pPr>
    </w:p>
    <w:p>
      <w:pPr>
        <w:rPr>
          <w:rFonts w:ascii="黑体" w:hAnsi="宋体" w:eastAsia="黑体"/>
          <w:b/>
          <w:bCs/>
          <w:sz w:val="28"/>
          <w:szCs w:val="28"/>
        </w:rPr>
      </w:pPr>
    </w:p>
    <w:tbl>
      <w:tblPr>
        <w:tblStyle w:val="10"/>
        <w:tblW w:w="89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658"/>
        <w:gridCol w:w="1358"/>
        <w:gridCol w:w="3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1832" w:type="dxa"/>
          </w:tcPr>
          <w:p>
            <w:pPr>
              <w:rPr>
                <w:rFonts w:ascii="宋体"/>
                <w:color w:val="000000"/>
              </w:rPr>
            </w:pPr>
            <w:r>
              <w:rPr>
                <w:rFonts w:hint="eastAsia" w:ascii="宋体" w:hAnsi="宋体" w:cs="宋体"/>
                <w:color w:val="000000"/>
              </w:rPr>
              <w:t>课程名称</w:t>
            </w:r>
          </w:p>
        </w:tc>
        <w:tc>
          <w:tcPr>
            <w:tcW w:w="2658" w:type="dxa"/>
          </w:tcPr>
          <w:p>
            <w:pPr>
              <w:rPr>
                <w:rFonts w:ascii="宋体" w:cs="宋体"/>
                <w:color w:val="000000"/>
              </w:rPr>
            </w:pPr>
            <w:r>
              <w:rPr>
                <w:rFonts w:ascii="宋体" w:hAnsi="宋体" w:cs="宋体"/>
                <w:color w:val="000000"/>
              </w:rPr>
              <w:t>Photoshop</w:t>
            </w:r>
            <w:r>
              <w:rPr>
                <w:rFonts w:hint="eastAsia" w:ascii="宋体" w:hAnsi="宋体" w:cs="宋体"/>
                <w:color w:val="000000"/>
              </w:rPr>
              <w:t>图像处理</w:t>
            </w:r>
          </w:p>
        </w:tc>
        <w:tc>
          <w:tcPr>
            <w:tcW w:w="1358" w:type="dxa"/>
          </w:tcPr>
          <w:p>
            <w:pPr>
              <w:rPr>
                <w:rFonts w:ascii="宋体"/>
                <w:color w:val="000000"/>
              </w:rPr>
            </w:pPr>
            <w:r>
              <w:rPr>
                <w:rFonts w:hint="eastAsia" w:ascii="宋体" w:hAnsi="宋体" w:cs="宋体"/>
                <w:color w:val="000000"/>
              </w:rPr>
              <w:t>学时</w:t>
            </w:r>
            <w:r>
              <w:rPr>
                <w:rFonts w:ascii="宋体" w:hAnsi="宋体" w:cs="宋体"/>
                <w:color w:val="000000"/>
              </w:rPr>
              <w:t>/</w:t>
            </w:r>
            <w:r>
              <w:rPr>
                <w:rFonts w:hint="eastAsia" w:ascii="宋体" w:hAnsi="宋体" w:cs="宋体"/>
                <w:color w:val="000000"/>
              </w:rPr>
              <w:t>学分</w:t>
            </w:r>
          </w:p>
        </w:tc>
        <w:tc>
          <w:tcPr>
            <w:tcW w:w="3072" w:type="dxa"/>
          </w:tcPr>
          <w:p>
            <w:pPr>
              <w:rPr>
                <w:rFonts w:ascii="宋体"/>
                <w:color w:val="000000"/>
              </w:rPr>
            </w:pPr>
            <w:r>
              <w:rPr>
                <w:rFonts w:ascii="宋体" w:hAnsi="宋体" w:cs="宋体"/>
                <w:color w:val="000000"/>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8920" w:type="dxa"/>
            <w:gridSpan w:val="4"/>
          </w:tcPr>
          <w:p>
            <w:pPr>
              <w:rPr>
                <w:rFonts w:ascii="宋体"/>
                <w:color w:val="000000"/>
              </w:rPr>
            </w:pPr>
            <w:r>
              <w:rPr>
                <w:rFonts w:hint="eastAsia" w:ascii="宋体" w:hAnsi="宋体" w:cs="宋体"/>
                <w:color w:val="000000"/>
              </w:rPr>
              <w:t>学习目标：</w:t>
            </w:r>
          </w:p>
          <w:p>
            <w:r>
              <w:rPr>
                <w:rFonts w:hint="eastAsia" w:cs="宋体"/>
                <w:szCs w:val="21"/>
              </w:rPr>
              <w:t>知识目标：</w:t>
            </w:r>
            <w:r>
              <w:rPr>
                <w:rFonts w:hint="eastAsia"/>
              </w:rPr>
              <w:t>掌握</w:t>
            </w:r>
            <w:r>
              <w:t>Photoshop</w:t>
            </w:r>
            <w:r>
              <w:rPr>
                <w:rFonts w:hint="eastAsia"/>
              </w:rPr>
              <w:t>的系统设置与管理；掌握</w:t>
            </w:r>
            <w:r>
              <w:t>Photoshop</w:t>
            </w:r>
            <w:r>
              <w:rPr>
                <w:rFonts w:hint="eastAsia"/>
              </w:rPr>
              <w:t>常用图像文件的格式，掌握图像的存储与输出；了解图像的获取与建立；了解图像的颜色模式；了解图像的</w:t>
            </w:r>
            <w:r>
              <w:t>Web</w:t>
            </w:r>
            <w:r>
              <w:rPr>
                <w:rFonts w:hint="eastAsia"/>
              </w:rPr>
              <w:t>设计。</w:t>
            </w:r>
          </w:p>
          <w:p>
            <w:pPr>
              <w:rPr>
                <w:rFonts w:cs="宋体"/>
              </w:rPr>
            </w:pPr>
            <w:r>
              <w:rPr>
                <w:rFonts w:hint="eastAsia" w:cs="宋体"/>
                <w:szCs w:val="21"/>
              </w:rPr>
              <w:t>素质目标：</w:t>
            </w:r>
            <w:r>
              <w:rPr>
                <w:rFonts w:hint="eastAsia"/>
              </w:rPr>
              <w:t>提高学生的艺术修养；毕业后具备较强的实践能力、创新能力和创业能力。</w:t>
            </w:r>
          </w:p>
          <w:p>
            <w:pPr>
              <w:rPr>
                <w:rFonts w:ascii="宋体"/>
                <w:color w:val="000000"/>
              </w:rPr>
            </w:pPr>
            <w:r>
              <w:rPr>
                <w:rFonts w:hint="eastAsia"/>
                <w:szCs w:val="21"/>
              </w:rPr>
              <w:t>能力目标：</w:t>
            </w:r>
            <w:r>
              <w:rPr>
                <w:rFonts w:hint="eastAsia"/>
                <w:color w:val="000000"/>
              </w:rPr>
              <w:t>具有熟练使用</w:t>
            </w:r>
            <w:r>
              <w:rPr>
                <w:color w:val="000000"/>
              </w:rPr>
              <w:t>Photoshop</w:t>
            </w:r>
            <w:r>
              <w:rPr>
                <w:rFonts w:hint="eastAsia"/>
                <w:color w:val="000000"/>
              </w:rPr>
              <w:t>软件中各工具的能力；具有对平面图像进行熟练处理的能力；具有使用图像输入输出及打印的能力。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jc w:val="center"/>
        </w:trPr>
        <w:tc>
          <w:tcPr>
            <w:tcW w:w="8920" w:type="dxa"/>
            <w:gridSpan w:val="4"/>
          </w:tcPr>
          <w:p>
            <w:pPr>
              <w:rPr>
                <w:rFonts w:ascii="宋体"/>
                <w:color w:val="000000"/>
              </w:rPr>
            </w:pPr>
            <w:r>
              <w:rPr>
                <w:rFonts w:hint="eastAsia" w:ascii="宋体" w:hAnsi="宋体" w:cs="宋体"/>
                <w:color w:val="000000"/>
              </w:rPr>
              <w:t>学习内容：</w:t>
            </w:r>
          </w:p>
          <w:p>
            <w:pPr>
              <w:rPr>
                <w:rFonts w:ascii="宋体"/>
                <w:color w:val="000000"/>
              </w:rPr>
            </w:pPr>
            <w:r>
              <w:rPr>
                <w:rFonts w:hint="eastAsia" w:ascii="宋体" w:cs="宋体"/>
                <w:color w:val="000000"/>
              </w:rPr>
              <w:t>项目一</w:t>
            </w:r>
            <w:r>
              <w:rPr>
                <w:rFonts w:ascii="宋体" w:cs="宋体"/>
                <w:color w:val="000000"/>
              </w:rPr>
              <w:t xml:space="preserve">  </w:t>
            </w:r>
            <w:r>
              <w:rPr>
                <w:rFonts w:ascii="宋体" w:hAnsi="宋体"/>
                <w:szCs w:val="21"/>
              </w:rPr>
              <w:t>Photoshop</w:t>
            </w:r>
            <w:r>
              <w:rPr>
                <w:rFonts w:hint="eastAsia" w:ascii="宋体" w:hAnsi="宋体"/>
                <w:szCs w:val="21"/>
              </w:rPr>
              <w:t>的基本概念</w:t>
            </w:r>
          </w:p>
          <w:p>
            <w:pPr>
              <w:rPr>
                <w:rFonts w:ascii="宋体"/>
                <w:color w:val="000000"/>
              </w:rPr>
            </w:pPr>
            <w:r>
              <w:rPr>
                <w:rFonts w:hint="eastAsia" w:ascii="宋体" w:cs="宋体"/>
                <w:color w:val="000000"/>
              </w:rPr>
              <w:t>项目二</w:t>
            </w:r>
            <w:r>
              <w:rPr>
                <w:rFonts w:ascii="宋体" w:cs="宋体"/>
                <w:color w:val="000000"/>
              </w:rPr>
              <w:t xml:space="preserve">  </w:t>
            </w:r>
            <w:bookmarkStart w:id="4" w:name="OLE_LINK3"/>
            <w:r>
              <w:rPr>
                <w:rFonts w:hint="eastAsia" w:ascii="宋体" w:hAnsi="宋体"/>
                <w:szCs w:val="21"/>
              </w:rPr>
              <w:t>基础几何人像头部绘制</w:t>
            </w:r>
            <w:bookmarkEnd w:id="4"/>
          </w:p>
          <w:p>
            <w:pPr>
              <w:rPr>
                <w:rFonts w:ascii="宋体"/>
                <w:color w:val="000000"/>
              </w:rPr>
            </w:pPr>
            <w:r>
              <w:rPr>
                <w:rFonts w:hint="eastAsia" w:ascii="宋体" w:cs="宋体"/>
                <w:color w:val="000000"/>
              </w:rPr>
              <w:t>项目三</w:t>
            </w:r>
            <w:r>
              <w:rPr>
                <w:rFonts w:ascii="宋体" w:cs="宋体"/>
                <w:color w:val="000000"/>
              </w:rPr>
              <w:t xml:space="preserve">  </w:t>
            </w:r>
            <w:r>
              <w:rPr>
                <w:rFonts w:hint="eastAsia" w:ascii="宋体" w:hAnsi="宋体"/>
                <w:szCs w:val="21"/>
              </w:rPr>
              <w:t>印章制作</w:t>
            </w:r>
          </w:p>
          <w:p>
            <w:pPr>
              <w:rPr>
                <w:rFonts w:ascii="宋体"/>
                <w:color w:val="000000"/>
              </w:rPr>
            </w:pPr>
            <w:r>
              <w:rPr>
                <w:rFonts w:hint="eastAsia" w:ascii="宋体" w:cs="宋体"/>
                <w:color w:val="000000"/>
              </w:rPr>
              <w:t>项目四</w:t>
            </w:r>
            <w:r>
              <w:rPr>
                <w:rFonts w:ascii="宋体" w:cs="宋体"/>
                <w:color w:val="000000"/>
              </w:rPr>
              <w:t xml:space="preserve">  </w:t>
            </w:r>
            <w:r>
              <w:rPr>
                <w:rFonts w:hint="eastAsia" w:ascii="宋体" w:hAnsi="宋体"/>
                <w:szCs w:val="21"/>
              </w:rPr>
              <w:t>人物抠图合成</w:t>
            </w:r>
          </w:p>
          <w:p>
            <w:pPr>
              <w:rPr>
                <w:rFonts w:ascii="宋体"/>
                <w:color w:val="000000"/>
              </w:rPr>
            </w:pPr>
            <w:r>
              <w:rPr>
                <w:rFonts w:hint="eastAsia" w:ascii="宋体" w:cs="宋体"/>
                <w:color w:val="000000"/>
              </w:rPr>
              <w:t>项目五</w:t>
            </w:r>
            <w:r>
              <w:rPr>
                <w:rFonts w:ascii="宋体" w:cs="宋体"/>
                <w:color w:val="000000"/>
              </w:rPr>
              <w:t xml:space="preserve">  </w:t>
            </w:r>
            <w:r>
              <w:rPr>
                <w:rFonts w:hint="eastAsia" w:ascii="宋体" w:hAnsi="宋体"/>
                <w:szCs w:val="21"/>
              </w:rPr>
              <w:t>风光人像美化</w:t>
            </w:r>
          </w:p>
          <w:p>
            <w:pPr>
              <w:rPr>
                <w:rFonts w:ascii="宋体"/>
                <w:color w:val="000000"/>
              </w:rPr>
            </w:pPr>
            <w:r>
              <w:rPr>
                <w:rFonts w:hint="eastAsia" w:ascii="宋体" w:cs="宋体"/>
                <w:color w:val="000000"/>
              </w:rPr>
              <w:t>项目六</w:t>
            </w:r>
            <w:r>
              <w:rPr>
                <w:rFonts w:ascii="宋体" w:cs="宋体"/>
                <w:color w:val="000000"/>
              </w:rPr>
              <w:t xml:space="preserve">  </w:t>
            </w:r>
            <w:r>
              <w:rPr>
                <w:rFonts w:hint="eastAsia" w:ascii="宋体" w:hAnsi="宋体"/>
                <w:szCs w:val="21"/>
              </w:rPr>
              <w:t>冷暖照片互相转换</w:t>
            </w:r>
          </w:p>
          <w:p>
            <w:pPr>
              <w:rPr>
                <w:rFonts w:ascii="宋体"/>
                <w:color w:val="000000"/>
              </w:rPr>
            </w:pPr>
            <w:r>
              <w:rPr>
                <w:rFonts w:hint="eastAsia" w:ascii="宋体" w:cs="宋体"/>
                <w:color w:val="000000"/>
              </w:rPr>
              <w:t>项目七</w:t>
            </w:r>
            <w:r>
              <w:rPr>
                <w:rFonts w:ascii="宋体" w:cs="宋体"/>
                <w:color w:val="000000"/>
              </w:rPr>
              <w:t xml:space="preserve">  </w:t>
            </w:r>
            <w:r>
              <w:rPr>
                <w:rFonts w:hint="eastAsia" w:ascii="宋体" w:hAnsi="宋体"/>
                <w:szCs w:val="21"/>
              </w:rPr>
              <w:t>木纹开关制作</w:t>
            </w:r>
          </w:p>
          <w:p>
            <w:pPr>
              <w:rPr>
                <w:rFonts w:ascii="宋体"/>
                <w:color w:val="000000"/>
              </w:rPr>
            </w:pPr>
            <w:r>
              <w:rPr>
                <w:rFonts w:hint="eastAsia" w:ascii="宋体" w:cs="宋体"/>
                <w:color w:val="000000"/>
              </w:rPr>
              <w:t>项目八</w:t>
            </w:r>
            <w:r>
              <w:rPr>
                <w:rFonts w:ascii="宋体" w:cs="宋体"/>
                <w:color w:val="000000"/>
              </w:rPr>
              <w:t xml:space="preserve">  </w:t>
            </w:r>
            <w:r>
              <w:rPr>
                <w:rFonts w:hint="eastAsia" w:ascii="宋体" w:hAnsi="宋体"/>
                <w:szCs w:val="21"/>
              </w:rPr>
              <w:t>为人物抠图调色及换背景</w:t>
            </w:r>
          </w:p>
          <w:p>
            <w:pPr>
              <w:rPr>
                <w:rFonts w:ascii="宋体"/>
                <w:color w:val="000000"/>
              </w:rPr>
            </w:pPr>
            <w:r>
              <w:rPr>
                <w:rFonts w:hint="eastAsia" w:ascii="宋体" w:cs="宋体"/>
                <w:color w:val="000000"/>
              </w:rPr>
              <w:t>项目九</w:t>
            </w:r>
            <w:r>
              <w:rPr>
                <w:rFonts w:ascii="宋体" w:cs="宋体"/>
                <w:color w:val="000000"/>
              </w:rPr>
              <w:t xml:space="preserve">  </w:t>
            </w:r>
            <w:r>
              <w:rPr>
                <w:rFonts w:hint="eastAsia" w:ascii="宋体" w:hAnsi="宋体"/>
                <w:szCs w:val="21"/>
              </w:rPr>
              <w:t>商务标志设计</w:t>
            </w:r>
          </w:p>
          <w:p>
            <w:pPr>
              <w:rPr>
                <w:rFonts w:ascii="宋体"/>
                <w:szCs w:val="21"/>
              </w:rPr>
            </w:pPr>
            <w:r>
              <w:rPr>
                <w:rFonts w:hint="eastAsia" w:ascii="宋体" w:cs="宋体"/>
                <w:color w:val="000000"/>
              </w:rPr>
              <w:t>项目十</w:t>
            </w:r>
            <w:r>
              <w:rPr>
                <w:rFonts w:ascii="宋体" w:cs="宋体"/>
                <w:color w:val="000000"/>
              </w:rPr>
              <w:t xml:space="preserve">  </w:t>
            </w:r>
            <w:r>
              <w:rPr>
                <w:rFonts w:hint="eastAsia" w:ascii="宋体" w:hAnsi="宋体"/>
                <w:szCs w:val="21"/>
              </w:rPr>
              <w:t>海报设计</w:t>
            </w:r>
          </w:p>
          <w:p>
            <w:pPr>
              <w:rPr>
                <w:rFonts w:ascii="宋体"/>
                <w:color w:val="000000"/>
              </w:rPr>
            </w:pPr>
            <w:r>
              <w:rPr>
                <w:rFonts w:hint="eastAsia" w:ascii="宋体" w:cs="宋体"/>
                <w:color w:val="000000"/>
              </w:rPr>
              <w:t>项目十一</w:t>
            </w:r>
            <w:r>
              <w:rPr>
                <w:rFonts w:ascii="宋体" w:hAnsi="宋体"/>
                <w:szCs w:val="21"/>
              </w:rPr>
              <w:t xml:space="preserve">  </w:t>
            </w:r>
            <w:r>
              <w:rPr>
                <w:rFonts w:hint="eastAsia" w:ascii="宋体" w:hAnsi="宋体"/>
                <w:szCs w:val="21"/>
              </w:rPr>
              <w:t>户外广告设计</w:t>
            </w:r>
          </w:p>
          <w:p>
            <w:pPr>
              <w:rPr>
                <w:rFonts w:ascii="宋体"/>
                <w:color w:val="000000"/>
              </w:rPr>
            </w:pPr>
            <w:r>
              <w:rPr>
                <w:rFonts w:hint="eastAsia" w:ascii="宋体" w:cs="宋体"/>
                <w:color w:val="000000"/>
              </w:rPr>
              <w:t>项目十二</w:t>
            </w:r>
            <w:r>
              <w:rPr>
                <w:rFonts w:ascii="宋体" w:cs="宋体"/>
                <w:color w:val="000000"/>
              </w:rPr>
              <w:t xml:space="preserve">  </w:t>
            </w:r>
            <w:r>
              <w:rPr>
                <w:rFonts w:hint="eastAsia" w:ascii="宋体" w:hAnsi="宋体"/>
                <w:szCs w:val="21"/>
              </w:rPr>
              <w:t>封面设计</w:t>
            </w:r>
          </w:p>
          <w:p>
            <w:pPr>
              <w:rPr>
                <w:rFonts w:ascii="宋体" w:cs="宋体"/>
                <w:color w:val="000000"/>
              </w:rPr>
            </w:pPr>
            <w:r>
              <w:rPr>
                <w:rFonts w:hint="eastAsia" w:ascii="宋体" w:cs="宋体"/>
                <w:color w:val="000000"/>
              </w:rPr>
              <w:t>项目十三</w:t>
            </w:r>
            <w:r>
              <w:rPr>
                <w:rFonts w:ascii="宋体" w:cs="宋体"/>
                <w:color w:val="000000"/>
              </w:rPr>
              <w:t xml:space="preserve">  </w:t>
            </w:r>
            <w:r>
              <w:rPr>
                <w:rFonts w:hint="eastAsia" w:ascii="宋体" w:hAnsi="宋体"/>
                <w:szCs w:val="21"/>
              </w:rPr>
              <w:t>网站广告设计</w:t>
            </w:r>
          </w:p>
          <w:p>
            <w:pPr>
              <w:rPr>
                <w:rFonts w:ascii="宋体" w:cs="宋体"/>
                <w:color w:val="000000"/>
              </w:rPr>
            </w:pPr>
            <w:r>
              <w:rPr>
                <w:rFonts w:hint="eastAsia" w:ascii="宋体" w:cs="宋体"/>
                <w:color w:val="000000"/>
              </w:rPr>
              <w:t>项目十四</w:t>
            </w:r>
            <w:r>
              <w:rPr>
                <w:rFonts w:ascii="宋体" w:cs="宋体"/>
                <w:color w:val="000000"/>
              </w:rPr>
              <w:t xml:space="preserve">  </w:t>
            </w:r>
            <w:r>
              <w:rPr>
                <w:rFonts w:hint="eastAsia" w:ascii="宋体" w:hAnsi="宋体"/>
                <w:szCs w:val="21"/>
              </w:rPr>
              <w:t>产品包装设计</w:t>
            </w:r>
          </w:p>
          <w:p>
            <w:pPr>
              <w:rPr>
                <w:rFonts w:ascii="宋体"/>
                <w:color w:val="000000"/>
              </w:rPr>
            </w:pPr>
            <w:r>
              <w:rPr>
                <w:rFonts w:hint="eastAsia" w:ascii="宋体" w:cs="宋体"/>
                <w:color w:val="000000"/>
              </w:rPr>
              <w:t>项目十五</w:t>
            </w:r>
            <w:r>
              <w:rPr>
                <w:rFonts w:ascii="宋体" w:cs="宋体"/>
                <w:color w:val="000000"/>
              </w:rPr>
              <w:t xml:space="preserve">  </w:t>
            </w:r>
            <w:r>
              <w:rPr>
                <w:rFonts w:hint="eastAsia" w:ascii="宋体" w:hAnsi="宋体"/>
                <w:szCs w:val="21"/>
              </w:rPr>
              <w:t>产品展示设计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1" w:hRule="atLeast"/>
          <w:jc w:val="center"/>
        </w:trPr>
        <w:tc>
          <w:tcPr>
            <w:tcW w:w="8920" w:type="dxa"/>
            <w:gridSpan w:val="4"/>
          </w:tcPr>
          <w:p>
            <w:pPr>
              <w:rPr>
                <w:rFonts w:ascii="宋体"/>
                <w:color w:val="000000"/>
              </w:rPr>
            </w:pPr>
            <w:r>
              <w:rPr>
                <w:rFonts w:hint="eastAsia" w:ascii="宋体" w:hAnsi="宋体" w:cs="宋体"/>
                <w:color w:val="000000"/>
              </w:rPr>
              <w:t>教学方式：</w:t>
            </w:r>
          </w:p>
          <w:p>
            <w:pPr>
              <w:ind w:firstLine="210" w:firstLineChars="100"/>
              <w:rPr>
                <w:rFonts w:ascii="宋体" w:cs="宋体"/>
                <w:color w:val="000000"/>
              </w:rPr>
            </w:pPr>
          </w:p>
          <w:p>
            <w:pPr>
              <w:ind w:firstLine="210" w:firstLineChars="100"/>
              <w:rPr>
                <w:color w:val="000000"/>
              </w:rPr>
            </w:pPr>
            <w:r>
              <w:rPr>
                <w:rFonts w:hint="eastAsia" w:ascii="宋体" w:hAnsi="宋体" w:cs="宋体"/>
                <w:color w:val="000000"/>
              </w:rPr>
              <w:t>采用课堂讲授、案例示范、课后作业等方式进行，</w:t>
            </w:r>
            <w:r>
              <w:rPr>
                <w:rFonts w:hint="eastAsia" w:cs="宋体"/>
                <w:color w:val="000000"/>
              </w:rPr>
              <w:t>采用启发式教学模式，创设真实工作情境，让学生动手参与教学过程，采用任务驱动的方式让学生在做中学，学中做。</w:t>
            </w:r>
          </w:p>
          <w:p>
            <w:pPr>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2" w:hRule="atLeast"/>
          <w:jc w:val="center"/>
        </w:trPr>
        <w:tc>
          <w:tcPr>
            <w:tcW w:w="8920" w:type="dxa"/>
            <w:gridSpan w:val="4"/>
          </w:tcPr>
          <w:p>
            <w:pPr>
              <w:rPr>
                <w:rFonts w:ascii="宋体"/>
                <w:color w:val="000000"/>
              </w:rPr>
            </w:pPr>
            <w:r>
              <w:rPr>
                <w:rFonts w:hint="eastAsia" w:ascii="宋体" w:hAnsi="宋体" w:cs="宋体"/>
                <w:color w:val="000000"/>
              </w:rPr>
              <w:t>评价方式：</w:t>
            </w:r>
          </w:p>
          <w:p>
            <w:pPr>
              <w:ind w:firstLine="315" w:firstLineChars="150"/>
              <w:rPr>
                <w:rFonts w:ascii="宋体" w:cs="宋体"/>
                <w:color w:val="000000"/>
              </w:rPr>
            </w:pPr>
          </w:p>
          <w:p>
            <w:pPr>
              <w:ind w:firstLine="315" w:firstLineChars="150"/>
              <w:rPr>
                <w:rFonts w:ascii="宋体"/>
                <w:color w:val="000000"/>
              </w:rPr>
            </w:pPr>
            <w:r>
              <w:rPr>
                <w:rFonts w:hint="eastAsia" w:ascii="宋体" w:hAnsi="宋体" w:cs="宋体"/>
                <w:color w:val="000000"/>
              </w:rPr>
              <w:t>期末成绩可采取百分制，期末试卷成绩占</w:t>
            </w:r>
            <w:r>
              <w:rPr>
                <w:rFonts w:ascii="宋体" w:hAnsi="宋体" w:cs="宋体"/>
                <w:color w:val="000000"/>
              </w:rPr>
              <w:t>30% </w:t>
            </w:r>
            <w:r>
              <w:rPr>
                <w:rFonts w:hint="eastAsia" w:ascii="宋体" w:hAnsi="宋体" w:cs="宋体"/>
                <w:color w:val="000000"/>
              </w:rPr>
              <w:t>，平常项目实训成绩</w:t>
            </w:r>
            <w:r>
              <w:rPr>
                <w:rFonts w:ascii="宋体" w:hAnsi="宋体" w:cs="宋体"/>
                <w:color w:val="000000"/>
              </w:rPr>
              <w:t>40% </w:t>
            </w:r>
            <w:r>
              <w:rPr>
                <w:rFonts w:hint="eastAsia" w:ascii="宋体" w:hAnsi="宋体" w:cs="宋体"/>
                <w:color w:val="000000"/>
              </w:rPr>
              <w:t>，考勤占</w:t>
            </w:r>
            <w:r>
              <w:rPr>
                <w:rFonts w:ascii="宋体"/>
                <w:color w:val="000000"/>
              </w:rPr>
              <w:t> </w:t>
            </w:r>
            <w:r>
              <w:rPr>
                <w:rFonts w:ascii="宋体" w:hAnsi="宋体" w:cs="宋体"/>
                <w:color w:val="000000"/>
              </w:rPr>
              <w:t>30% </w:t>
            </w:r>
            <w:r>
              <w:rPr>
                <w:rFonts w:hint="eastAsia" w:ascii="宋体" w:hAnsi="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2" w:hRule="atLeast"/>
          <w:jc w:val="center"/>
        </w:trPr>
        <w:tc>
          <w:tcPr>
            <w:tcW w:w="8920" w:type="dxa"/>
            <w:gridSpan w:val="4"/>
          </w:tcPr>
          <w:p>
            <w:pPr>
              <w:rPr>
                <w:rFonts w:ascii="宋体"/>
                <w:color w:val="000000"/>
              </w:rPr>
            </w:pPr>
            <w:r>
              <w:rPr>
                <w:rFonts w:hint="eastAsia" w:ascii="宋体" w:hAnsi="宋体" w:cs="宋体"/>
                <w:color w:val="000000"/>
              </w:rPr>
              <w:t>条件保障：</w:t>
            </w:r>
          </w:p>
          <w:p>
            <w:r>
              <w:rPr>
                <w:rFonts w:hint="eastAsia" w:cs="宋体"/>
                <w:szCs w:val="21"/>
              </w:rPr>
              <w:t>师资要求：具有丰富实战经验的教师</w:t>
            </w:r>
          </w:p>
          <w:p>
            <w:r>
              <w:rPr>
                <w:rFonts w:hint="eastAsia" w:cs="宋体"/>
                <w:szCs w:val="21"/>
              </w:rPr>
              <w:t>教学场所要求</w:t>
            </w:r>
            <w:r>
              <w:rPr>
                <w:rFonts w:hint="eastAsia" w:ascii="宋体" w:hAnsi="宋体" w:cs="宋体"/>
                <w:color w:val="000000"/>
              </w:rPr>
              <w:t>电脑、投影设备、扫描仪、</w:t>
            </w:r>
            <w:r>
              <w:rPr>
                <w:rFonts w:ascii="宋体" w:hAnsi="宋体" w:cs="宋体"/>
                <w:color w:val="000000"/>
              </w:rPr>
              <w:t>Photoshop</w:t>
            </w:r>
            <w:r>
              <w:rPr>
                <w:rFonts w:hint="eastAsia" w:ascii="宋体" w:hAnsi="宋体" w:cs="宋体"/>
                <w:color w:val="000000"/>
              </w:rPr>
              <w:t>软件、</w:t>
            </w:r>
            <w:r>
              <w:rPr>
                <w:rFonts w:ascii="宋体" w:hAnsi="宋体" w:cs="宋体"/>
                <w:color w:val="000000"/>
              </w:rPr>
              <w:t>Photoshop</w:t>
            </w:r>
            <w:r>
              <w:rPr>
                <w:rFonts w:hint="eastAsia" w:ascii="宋体" w:hAnsi="宋体" w:cs="宋体"/>
                <w:color w:val="000000"/>
              </w:rPr>
              <w:t>教学光盘等工具</w:t>
            </w:r>
          </w:p>
          <w:p>
            <w:r>
              <w:rPr>
                <w:rFonts w:hint="eastAsia" w:cs="宋体"/>
                <w:szCs w:val="21"/>
              </w:rPr>
              <w:t>教材、教参等教学资料要求：采用高职高专规划教材及相关参考书，推荐使用电子商务资源网等网络资源</w:t>
            </w:r>
          </w:p>
        </w:tc>
      </w:tr>
    </w:tbl>
    <w:p>
      <w:pPr>
        <w:rPr>
          <w:rFonts w:ascii="黑体" w:hAnsi="宋体" w:eastAsia="黑体"/>
          <w:b/>
          <w:bCs/>
          <w:sz w:val="28"/>
          <w:szCs w:val="28"/>
        </w:rPr>
      </w:pPr>
    </w:p>
    <w:p>
      <w:pPr>
        <w:rPr>
          <w:rFonts w:ascii="黑体" w:hAnsi="宋体" w:eastAsia="黑体"/>
          <w:b/>
          <w:bCs/>
          <w:sz w:val="28"/>
          <w:szCs w:val="28"/>
        </w:rPr>
      </w:pPr>
    </w:p>
    <w:tbl>
      <w:tblPr>
        <w:tblStyle w:val="10"/>
        <w:tblW w:w="8399" w:type="dxa"/>
        <w:tblInd w:w="135" w:type="dxa"/>
        <w:tblLayout w:type="fixed"/>
        <w:tblCellMar>
          <w:top w:w="0" w:type="dxa"/>
          <w:left w:w="108" w:type="dxa"/>
          <w:bottom w:w="0" w:type="dxa"/>
          <w:right w:w="108" w:type="dxa"/>
        </w:tblCellMar>
      </w:tblPr>
      <w:tblGrid>
        <w:gridCol w:w="1390"/>
        <w:gridCol w:w="2757"/>
        <w:gridCol w:w="1241"/>
        <w:gridCol w:w="3011"/>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tcPr>
          <w:p>
            <w:r>
              <w:rPr>
                <w:rFonts w:hint="eastAsia" w:cs="宋体"/>
                <w:szCs w:val="21"/>
              </w:rPr>
              <w:t>课程名称</w:t>
            </w:r>
          </w:p>
        </w:tc>
        <w:tc>
          <w:tcPr>
            <w:tcW w:w="2757" w:type="dxa"/>
            <w:tcBorders>
              <w:top w:val="single" w:color="auto" w:sz="4" w:space="0"/>
              <w:left w:val="nil"/>
              <w:bottom w:val="single" w:color="auto" w:sz="4" w:space="0"/>
              <w:right w:val="single" w:color="auto" w:sz="4" w:space="0"/>
            </w:tcBorders>
          </w:tcPr>
          <w:p>
            <w:r>
              <w:rPr>
                <w:rFonts w:hint="eastAsia" w:cs="宋体"/>
                <w:color w:val="000000"/>
              </w:rPr>
              <w:t>网络营销策划</w:t>
            </w:r>
            <w:r>
              <w:rPr>
                <w:rFonts w:cs="宋体"/>
                <w:color w:val="000000"/>
              </w:rPr>
              <w:t>(A)</w:t>
            </w:r>
          </w:p>
        </w:tc>
        <w:tc>
          <w:tcPr>
            <w:tcW w:w="1241" w:type="dxa"/>
            <w:tcBorders>
              <w:top w:val="single" w:color="auto" w:sz="4" w:space="0"/>
              <w:left w:val="nil"/>
              <w:bottom w:val="single" w:color="auto" w:sz="4" w:space="0"/>
              <w:right w:val="single" w:color="auto" w:sz="4" w:space="0"/>
            </w:tcBorders>
          </w:tcPr>
          <w:p>
            <w:r>
              <w:rPr>
                <w:rFonts w:hint="eastAsia" w:cs="宋体"/>
                <w:szCs w:val="21"/>
              </w:rPr>
              <w:t>学时</w:t>
            </w:r>
            <w:r>
              <w:rPr>
                <w:szCs w:val="21"/>
              </w:rPr>
              <w:t>/</w:t>
            </w:r>
            <w:r>
              <w:rPr>
                <w:rFonts w:hint="eastAsia" w:cs="宋体"/>
                <w:szCs w:val="21"/>
              </w:rPr>
              <w:t>学分</w:t>
            </w:r>
          </w:p>
        </w:tc>
        <w:tc>
          <w:tcPr>
            <w:tcW w:w="3011" w:type="dxa"/>
            <w:tcBorders>
              <w:top w:val="single" w:color="auto" w:sz="4" w:space="0"/>
              <w:left w:val="nil"/>
              <w:bottom w:val="single" w:color="auto" w:sz="4" w:space="0"/>
              <w:right w:val="single" w:color="auto" w:sz="4" w:space="0"/>
            </w:tcBorders>
          </w:tcPr>
          <w:p>
            <w:r>
              <w:rPr>
                <w:color w:val="000000"/>
              </w:rPr>
              <w:t>72/4</w:t>
            </w:r>
          </w:p>
        </w:tc>
      </w:tr>
      <w:tr>
        <w:tblPrEx>
          <w:tblLayout w:type="fixed"/>
          <w:tblCellMar>
            <w:top w:w="0" w:type="dxa"/>
            <w:left w:w="108" w:type="dxa"/>
            <w:bottom w:w="0" w:type="dxa"/>
            <w:right w:w="108" w:type="dxa"/>
          </w:tblCellMar>
        </w:tblPrEx>
        <w:trPr>
          <w:trHeight w:val="1454"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学习目标</w:t>
            </w:r>
          </w:p>
          <w:p>
            <w:pPr>
              <w:rPr>
                <w:rFonts w:ascii="宋体"/>
                <w:sz w:val="24"/>
              </w:rPr>
            </w:pPr>
            <w:r>
              <w:rPr>
                <w:rFonts w:hint="eastAsia" w:cs="宋体"/>
                <w:szCs w:val="21"/>
              </w:rPr>
              <w:t>知识目标：</w:t>
            </w:r>
            <w:r>
              <w:rPr>
                <w:rFonts w:hint="eastAsia" w:cs="宋体"/>
              </w:rPr>
              <w:t>让学生具备网络营销概念与功能的一般知识，掌握网络营销的基本原理和方法，理解网络商务信息概念，认识网络营销环境；掌握网络营销效果评价方法；掌握网络营销策划流程。</w:t>
            </w:r>
          </w:p>
          <w:p>
            <w:pPr>
              <w:rPr>
                <w:rFonts w:cs="宋体"/>
              </w:rPr>
            </w:pPr>
            <w:r>
              <w:rPr>
                <w:rFonts w:hint="eastAsia" w:cs="宋体"/>
                <w:szCs w:val="21"/>
              </w:rPr>
              <w:t>素质目标：</w:t>
            </w:r>
            <w:r>
              <w:rPr>
                <w:rFonts w:hint="eastAsia" w:cs="宋体"/>
              </w:rPr>
              <w:t>通过学习，要求学生能理论联系实际，通过对实际案例的分析，从中吸取成功的经验和失败的教训，培养良好的团队合作能力，养成良好的工作心态。</w:t>
            </w:r>
          </w:p>
          <w:p>
            <w:pPr>
              <w:pStyle w:val="6"/>
              <w:adjustRightInd w:val="0"/>
              <w:snapToGrid w:val="0"/>
              <w:spacing w:before="0" w:beforeAutospacing="0" w:after="0" w:afterAutospacing="0"/>
              <w:rPr>
                <w:rFonts w:ascii="Times New Roman" w:hAnsi="Times New Roman" w:cs="Times New Roman"/>
                <w:kern w:val="2"/>
              </w:rPr>
            </w:pPr>
            <w:r>
              <w:rPr>
                <w:rFonts w:hint="eastAsia"/>
                <w:szCs w:val="21"/>
              </w:rPr>
              <w:t>能力目标：</w:t>
            </w:r>
            <w:r>
              <w:rPr>
                <w:rFonts w:hint="eastAsia" w:ascii="Times New Roman" w:hAnsi="Times New Roman"/>
                <w:color w:val="000000"/>
                <w:kern w:val="2"/>
                <w:sz w:val="21"/>
              </w:rPr>
              <w:t>通过学习，使学生具备网络市场调研、网络促销方案设计、网站推广等基本技能，具有对网络营销环境客观分析及相对准确定位的能力，具有一定的促销技巧；能够根据企业实际情况制定切实有效的网络推广创意与方案；能够熟练运营网络营销工具和方法开展网络推广。</w:t>
            </w:r>
          </w:p>
        </w:tc>
      </w:tr>
      <w:tr>
        <w:tblPrEx>
          <w:tblLayout w:type="fixed"/>
          <w:tblCellMar>
            <w:top w:w="0" w:type="dxa"/>
            <w:left w:w="108" w:type="dxa"/>
            <w:bottom w:w="0" w:type="dxa"/>
            <w:right w:w="108" w:type="dxa"/>
          </w:tblCellMar>
        </w:tblPrEx>
        <w:trPr>
          <w:trHeight w:val="2147"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学习内容</w:t>
            </w:r>
          </w:p>
          <w:p>
            <w:pPr>
              <w:rPr>
                <w:rFonts w:ascii="宋体"/>
                <w:szCs w:val="21"/>
              </w:rPr>
            </w:pPr>
            <w:r>
              <w:rPr>
                <w:rFonts w:hint="eastAsia" w:ascii="宋体" w:hAnsi="宋体"/>
                <w:szCs w:val="21"/>
              </w:rPr>
              <w:t>项目一：网络营销概述</w:t>
            </w:r>
          </w:p>
          <w:p>
            <w:pPr>
              <w:rPr>
                <w:rFonts w:ascii="宋体"/>
                <w:szCs w:val="21"/>
              </w:rPr>
            </w:pPr>
            <w:r>
              <w:rPr>
                <w:rFonts w:hint="eastAsia" w:ascii="宋体" w:hAnsi="宋体"/>
                <w:szCs w:val="21"/>
              </w:rPr>
              <w:t>项目二：网络营销策略</w:t>
            </w:r>
          </w:p>
          <w:p>
            <w:pPr>
              <w:rPr>
                <w:rFonts w:ascii="宋体"/>
                <w:szCs w:val="21"/>
              </w:rPr>
            </w:pPr>
            <w:r>
              <w:rPr>
                <w:rFonts w:hint="eastAsia" w:ascii="宋体" w:hAnsi="宋体"/>
                <w:szCs w:val="21"/>
              </w:rPr>
              <w:t>项目三：网络营销计划</w:t>
            </w:r>
          </w:p>
          <w:p>
            <w:pPr>
              <w:rPr>
                <w:rFonts w:ascii="宋体"/>
                <w:szCs w:val="21"/>
              </w:rPr>
            </w:pPr>
            <w:r>
              <w:rPr>
                <w:rFonts w:hint="eastAsia" w:ascii="宋体" w:hAnsi="宋体"/>
                <w:szCs w:val="21"/>
              </w:rPr>
              <w:t>项目四：网络营销目标市场定位战略</w:t>
            </w:r>
          </w:p>
          <w:p>
            <w:pPr>
              <w:rPr>
                <w:rFonts w:ascii="宋体"/>
                <w:szCs w:val="21"/>
              </w:rPr>
            </w:pPr>
            <w:r>
              <w:rPr>
                <w:rFonts w:hint="eastAsia" w:ascii="宋体" w:hAnsi="宋体"/>
                <w:szCs w:val="21"/>
              </w:rPr>
              <w:t>项目五：网络营销网站建设</w:t>
            </w:r>
          </w:p>
          <w:p>
            <w:pPr>
              <w:rPr>
                <w:rFonts w:ascii="宋体"/>
                <w:szCs w:val="21"/>
              </w:rPr>
            </w:pPr>
            <w:r>
              <w:rPr>
                <w:rFonts w:hint="eastAsia" w:ascii="宋体" w:hAnsi="宋体"/>
                <w:szCs w:val="21"/>
              </w:rPr>
              <w:t>项目六：网络消费行为</w:t>
            </w:r>
          </w:p>
          <w:p>
            <w:pPr>
              <w:rPr>
                <w:rFonts w:ascii="宋体"/>
                <w:szCs w:val="21"/>
              </w:rPr>
            </w:pPr>
            <w:r>
              <w:rPr>
                <w:rFonts w:hint="eastAsia" w:ascii="宋体" w:hAnsi="宋体"/>
                <w:szCs w:val="21"/>
              </w:rPr>
              <w:t>项目七：网络营销调研</w:t>
            </w:r>
          </w:p>
          <w:p>
            <w:pPr>
              <w:rPr>
                <w:rFonts w:ascii="宋体"/>
                <w:szCs w:val="21"/>
              </w:rPr>
            </w:pPr>
            <w:r>
              <w:rPr>
                <w:rFonts w:hint="eastAsia" w:ascii="宋体" w:hAnsi="宋体"/>
                <w:szCs w:val="21"/>
              </w:rPr>
              <w:t>项目八：网络营销产品策略</w:t>
            </w:r>
          </w:p>
          <w:p>
            <w:pPr>
              <w:rPr>
                <w:rFonts w:ascii="宋体"/>
                <w:szCs w:val="21"/>
              </w:rPr>
            </w:pPr>
            <w:r>
              <w:rPr>
                <w:rFonts w:hint="eastAsia" w:ascii="宋体" w:hAnsi="宋体"/>
                <w:szCs w:val="21"/>
              </w:rPr>
              <w:t>项目九：网络营销价格策略</w:t>
            </w:r>
          </w:p>
          <w:p>
            <w:pPr>
              <w:rPr>
                <w:rFonts w:ascii="宋体"/>
                <w:szCs w:val="21"/>
              </w:rPr>
            </w:pPr>
            <w:r>
              <w:rPr>
                <w:rFonts w:hint="eastAsia" w:ascii="宋体" w:hAnsi="宋体"/>
                <w:szCs w:val="21"/>
              </w:rPr>
              <w:t>项目十：互联网分销渠道策略</w:t>
            </w:r>
          </w:p>
          <w:p>
            <w:pPr>
              <w:rPr>
                <w:rFonts w:ascii="宋体"/>
                <w:szCs w:val="21"/>
              </w:rPr>
            </w:pPr>
            <w:r>
              <w:rPr>
                <w:rFonts w:hint="eastAsia" w:ascii="宋体" w:hAnsi="宋体"/>
                <w:szCs w:val="21"/>
              </w:rPr>
              <w:t>项目十一：网络营销沟通</w:t>
            </w:r>
          </w:p>
          <w:p>
            <w:pPr>
              <w:rPr>
                <w:rFonts w:ascii="宋体"/>
                <w:szCs w:val="21"/>
              </w:rPr>
            </w:pPr>
            <w:r>
              <w:rPr>
                <w:rFonts w:hint="eastAsia" w:ascii="宋体" w:hAnsi="宋体"/>
                <w:szCs w:val="21"/>
              </w:rPr>
              <w:t>项目十二：网络营销广告</w:t>
            </w:r>
          </w:p>
          <w:p>
            <w:r>
              <w:rPr>
                <w:rFonts w:hint="eastAsia" w:ascii="宋体" w:hAnsi="宋体"/>
                <w:szCs w:val="21"/>
              </w:rPr>
              <w:t>项目十三：网络营销管理与评价</w:t>
            </w:r>
          </w:p>
        </w:tc>
      </w:tr>
      <w:tr>
        <w:tblPrEx>
          <w:tblLayout w:type="fixed"/>
          <w:tblCellMar>
            <w:top w:w="0" w:type="dxa"/>
            <w:left w:w="108" w:type="dxa"/>
            <w:bottom w:w="0" w:type="dxa"/>
            <w:right w:w="108" w:type="dxa"/>
          </w:tblCellMar>
        </w:tblPrEx>
        <w:trPr>
          <w:trHeight w:val="1174"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教学方式</w:t>
            </w:r>
          </w:p>
          <w:p>
            <w:pPr>
              <w:ind w:firstLine="420" w:firstLineChars="200"/>
              <w:rPr>
                <w:color w:val="000000"/>
              </w:rPr>
            </w:pPr>
            <w:r>
              <w:rPr>
                <w:rFonts w:hint="eastAsia" w:cs="宋体"/>
                <w:color w:val="000000"/>
              </w:rPr>
              <w:t>网络营销</w:t>
            </w:r>
            <w:r>
              <w:rPr>
                <w:rFonts w:hint="eastAsia" w:ascii="宋体" w:hAnsi="宋体" w:cs="宋体"/>
                <w:color w:val="000000"/>
              </w:rPr>
              <w:t>知识点多且操作运用复杂，故在教学方式上采用课堂讲授、案例示范、课后作业等方式。</w:t>
            </w:r>
            <w:r>
              <w:rPr>
                <w:rFonts w:hint="eastAsia" w:cs="宋体"/>
                <w:color w:val="000000"/>
              </w:rPr>
              <w:t>创设真实工作情境，让学生动手参与教学过程，采用任务驱动的方式让学生在做中学，学中做。</w:t>
            </w:r>
          </w:p>
        </w:tc>
      </w:tr>
      <w:tr>
        <w:tblPrEx>
          <w:tblLayout w:type="fixed"/>
          <w:tblCellMar>
            <w:top w:w="0" w:type="dxa"/>
            <w:left w:w="108" w:type="dxa"/>
            <w:bottom w:w="0" w:type="dxa"/>
            <w:right w:w="108" w:type="dxa"/>
          </w:tblCellMar>
        </w:tblPrEx>
        <w:trPr>
          <w:trHeight w:val="1501" w:hRule="atLeast"/>
        </w:trPr>
        <w:tc>
          <w:tcPr>
            <w:tcW w:w="8399" w:type="dxa"/>
            <w:gridSpan w:val="4"/>
            <w:tcBorders>
              <w:top w:val="single" w:color="auto" w:sz="4" w:space="0"/>
              <w:left w:val="single" w:color="auto" w:sz="4" w:space="0"/>
              <w:bottom w:val="single" w:color="auto" w:sz="4" w:space="0"/>
              <w:right w:val="single" w:color="auto" w:sz="4" w:space="0"/>
            </w:tcBorders>
          </w:tcPr>
          <w:p>
            <w:pPr>
              <w:rPr>
                <w:rFonts w:cs="宋体"/>
                <w:szCs w:val="21"/>
              </w:rPr>
            </w:pPr>
            <w:r>
              <w:rPr>
                <w:rFonts w:hint="eastAsia" w:cs="宋体"/>
                <w:szCs w:val="21"/>
              </w:rPr>
              <w:t>评价方式：</w:t>
            </w:r>
          </w:p>
          <w:p>
            <w:pPr>
              <w:rPr>
                <w:rFonts w:cs="宋体"/>
                <w:color w:val="000000"/>
              </w:rPr>
            </w:pPr>
            <w:r>
              <w:t xml:space="preserve">    </w:t>
            </w:r>
            <w:r>
              <w:rPr>
                <w:rFonts w:hint="eastAsia" w:cs="宋体"/>
                <w:color w:val="000000"/>
              </w:rPr>
              <w:t>以学生课堂的学习情况以及期末笔试的成绩来评判学生的学习成果，成绩配比具体由教师决定，有如下参考：</w:t>
            </w:r>
          </w:p>
          <w:p>
            <w:pPr>
              <w:rPr>
                <w:rFonts w:ascii="宋体"/>
                <w:szCs w:val="21"/>
              </w:rPr>
            </w:pPr>
            <w:r>
              <w:rPr>
                <w:rFonts w:hint="eastAsia" w:ascii="宋体" w:hAnsi="宋体"/>
                <w:szCs w:val="21"/>
              </w:rPr>
              <w:t>常规考核</w:t>
            </w:r>
            <w:r>
              <w:rPr>
                <w:rFonts w:ascii="宋体" w:hAnsi="宋体"/>
                <w:szCs w:val="21"/>
              </w:rPr>
              <w:t xml:space="preserve">  20%</w:t>
            </w:r>
          </w:p>
          <w:p>
            <w:pPr>
              <w:rPr>
                <w:rFonts w:ascii="宋体"/>
                <w:szCs w:val="21"/>
              </w:rPr>
            </w:pPr>
            <w:r>
              <w:rPr>
                <w:rFonts w:hint="eastAsia" w:ascii="宋体" w:hAnsi="宋体"/>
                <w:szCs w:val="21"/>
              </w:rPr>
              <w:t>期末知识评价</w:t>
            </w:r>
            <w:r>
              <w:rPr>
                <w:rFonts w:ascii="宋体" w:hAnsi="宋体"/>
                <w:szCs w:val="21"/>
              </w:rPr>
              <w:t xml:space="preserve">  30%</w:t>
            </w:r>
          </w:p>
          <w:p>
            <w:r>
              <w:rPr>
                <w:rFonts w:hint="eastAsia" w:ascii="宋体" w:hAnsi="宋体"/>
                <w:szCs w:val="21"/>
              </w:rPr>
              <w:t>职业技能鉴定</w:t>
            </w:r>
            <w:r>
              <w:rPr>
                <w:rFonts w:ascii="宋体" w:hAnsi="宋体"/>
                <w:szCs w:val="21"/>
              </w:rPr>
              <w:t xml:space="preserve">  50%</w:t>
            </w:r>
          </w:p>
        </w:tc>
      </w:tr>
      <w:tr>
        <w:tblPrEx>
          <w:tblLayout w:type="fixed"/>
          <w:tblCellMar>
            <w:top w:w="0" w:type="dxa"/>
            <w:left w:w="108" w:type="dxa"/>
            <w:bottom w:w="0" w:type="dxa"/>
            <w:right w:w="108" w:type="dxa"/>
          </w:tblCellMar>
        </w:tblPrEx>
        <w:trPr>
          <w:trHeight w:val="2309"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条件保障：</w:t>
            </w:r>
          </w:p>
          <w:p>
            <w:r>
              <w:rPr>
                <w:rFonts w:hint="eastAsia" w:cs="宋体"/>
                <w:szCs w:val="21"/>
              </w:rPr>
              <w:t>师资要求：具有一定经验的教师</w:t>
            </w:r>
          </w:p>
          <w:p>
            <w:r>
              <w:rPr>
                <w:rFonts w:hint="eastAsia" w:cs="宋体"/>
                <w:szCs w:val="21"/>
              </w:rPr>
              <w:t>教学场所要求：电子商务模拟实训软件</w:t>
            </w:r>
          </w:p>
          <w:p>
            <w:r>
              <w:rPr>
                <w:rFonts w:hint="eastAsia" w:cs="宋体"/>
                <w:szCs w:val="21"/>
              </w:rPr>
              <w:t>教材、教参等教学资料要求：采用高职高专规划教材及相关参考书，推荐使用电子商务资源网等网络资源</w:t>
            </w:r>
          </w:p>
          <w:p/>
        </w:tc>
      </w:tr>
    </w:tbl>
    <w:p>
      <w:pPr>
        <w:rPr>
          <w:rFonts w:ascii="黑体" w:hAnsi="宋体" w:eastAsia="黑体"/>
          <w:b/>
          <w:bCs/>
          <w:sz w:val="28"/>
          <w:szCs w:val="28"/>
        </w:rPr>
      </w:pPr>
    </w:p>
    <w:p>
      <w:pPr>
        <w:rPr>
          <w:rFonts w:ascii="黑体" w:hAnsi="宋体" w:eastAsia="黑体"/>
          <w:b/>
          <w:bCs/>
          <w:sz w:val="28"/>
          <w:szCs w:val="28"/>
        </w:rPr>
      </w:pPr>
    </w:p>
    <w:tbl>
      <w:tblPr>
        <w:tblStyle w:val="10"/>
        <w:tblW w:w="8399" w:type="dxa"/>
        <w:tblInd w:w="135" w:type="dxa"/>
        <w:tblLayout w:type="fixed"/>
        <w:tblCellMar>
          <w:top w:w="0" w:type="dxa"/>
          <w:left w:w="108" w:type="dxa"/>
          <w:bottom w:w="0" w:type="dxa"/>
          <w:right w:w="108" w:type="dxa"/>
        </w:tblCellMar>
      </w:tblPr>
      <w:tblGrid>
        <w:gridCol w:w="1390"/>
        <w:gridCol w:w="2757"/>
        <w:gridCol w:w="1241"/>
        <w:gridCol w:w="3011"/>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tcPr>
          <w:p>
            <w:r>
              <w:rPr>
                <w:rFonts w:hint="eastAsia" w:cs="宋体"/>
                <w:szCs w:val="21"/>
              </w:rPr>
              <w:t>课程名称</w:t>
            </w:r>
          </w:p>
        </w:tc>
        <w:tc>
          <w:tcPr>
            <w:tcW w:w="2757" w:type="dxa"/>
            <w:tcBorders>
              <w:top w:val="single" w:color="auto" w:sz="4" w:space="0"/>
              <w:left w:val="nil"/>
              <w:bottom w:val="single" w:color="auto" w:sz="4" w:space="0"/>
              <w:right w:val="single" w:color="auto" w:sz="4" w:space="0"/>
            </w:tcBorders>
          </w:tcPr>
          <w:p>
            <w:r>
              <w:rPr>
                <w:rFonts w:hint="eastAsia" w:cs="宋体"/>
                <w:color w:val="000000"/>
              </w:rPr>
              <w:t>客户关系管理</w:t>
            </w:r>
          </w:p>
        </w:tc>
        <w:tc>
          <w:tcPr>
            <w:tcW w:w="1241" w:type="dxa"/>
            <w:tcBorders>
              <w:top w:val="single" w:color="auto" w:sz="4" w:space="0"/>
              <w:left w:val="nil"/>
              <w:bottom w:val="single" w:color="auto" w:sz="4" w:space="0"/>
              <w:right w:val="single" w:color="auto" w:sz="4" w:space="0"/>
            </w:tcBorders>
          </w:tcPr>
          <w:p>
            <w:r>
              <w:rPr>
                <w:rFonts w:hint="eastAsia" w:cs="宋体"/>
                <w:szCs w:val="21"/>
              </w:rPr>
              <w:t>学时</w:t>
            </w:r>
            <w:r>
              <w:rPr>
                <w:szCs w:val="21"/>
              </w:rPr>
              <w:t>/</w:t>
            </w:r>
            <w:r>
              <w:rPr>
                <w:rFonts w:hint="eastAsia" w:cs="宋体"/>
                <w:szCs w:val="21"/>
              </w:rPr>
              <w:t>学分</w:t>
            </w:r>
          </w:p>
        </w:tc>
        <w:tc>
          <w:tcPr>
            <w:tcW w:w="3011" w:type="dxa"/>
            <w:tcBorders>
              <w:top w:val="single" w:color="auto" w:sz="4" w:space="0"/>
              <w:left w:val="nil"/>
              <w:bottom w:val="single" w:color="auto" w:sz="4" w:space="0"/>
              <w:right w:val="single" w:color="auto" w:sz="4" w:space="0"/>
            </w:tcBorders>
          </w:tcPr>
          <w:p>
            <w:r>
              <w:rPr>
                <w:color w:val="000000"/>
              </w:rPr>
              <w:t>36/2</w:t>
            </w:r>
          </w:p>
        </w:tc>
      </w:tr>
      <w:tr>
        <w:tblPrEx>
          <w:tblLayout w:type="fixed"/>
          <w:tblCellMar>
            <w:top w:w="0" w:type="dxa"/>
            <w:left w:w="108" w:type="dxa"/>
            <w:bottom w:w="0" w:type="dxa"/>
            <w:right w:w="108" w:type="dxa"/>
          </w:tblCellMar>
        </w:tblPrEx>
        <w:trPr>
          <w:trHeight w:val="1454"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学习目标</w:t>
            </w:r>
          </w:p>
          <w:p>
            <w:pPr>
              <w:rPr>
                <w:rFonts w:ascii="宋体"/>
                <w:szCs w:val="21"/>
              </w:rPr>
            </w:pPr>
            <w:r>
              <w:rPr>
                <w:rFonts w:hint="eastAsia" w:cs="宋体"/>
                <w:szCs w:val="21"/>
              </w:rPr>
              <w:t>知识目标：</w:t>
            </w:r>
            <w:r>
              <w:rPr>
                <w:rFonts w:hint="eastAsia" w:ascii="宋体" w:hAnsi="宋体"/>
                <w:szCs w:val="21"/>
              </w:rPr>
              <w:t>引导学生全面掌握客户服务与管理的知识内容，包括客户服务工作职责、客户服务业务构成、客户服务产品知识、客户服务业务流程及要素、消费心理等；掌握客户服务部运转规律、客户服务部组织特点。</w:t>
            </w:r>
          </w:p>
          <w:p>
            <w:pPr>
              <w:rPr>
                <w:rFonts w:ascii="宋体"/>
                <w:szCs w:val="21"/>
              </w:rPr>
            </w:pPr>
            <w:r>
              <w:rPr>
                <w:rFonts w:hint="eastAsia" w:cs="宋体"/>
                <w:szCs w:val="21"/>
              </w:rPr>
              <w:t>素质目标：</w:t>
            </w:r>
            <w:r>
              <w:rPr>
                <w:rFonts w:hint="eastAsia" w:ascii="宋体" w:hAnsi="宋体"/>
                <w:szCs w:val="21"/>
              </w:rPr>
              <w:t>通过学习，要求学生能理论联系实际，通过对实际案例的分析，从中吸取成功的经验和失败的教训，培养良好的团队合作能力，养成良好的工作心态。</w:t>
            </w:r>
          </w:p>
          <w:p>
            <w:pPr>
              <w:pStyle w:val="6"/>
              <w:adjustRightInd w:val="0"/>
              <w:snapToGrid w:val="0"/>
              <w:spacing w:before="0" w:beforeAutospacing="0" w:after="0" w:afterAutospacing="0"/>
              <w:rPr>
                <w:rFonts w:ascii="Times New Roman" w:hAnsi="Times New Roman" w:cs="Times New Roman"/>
                <w:kern w:val="2"/>
              </w:rPr>
            </w:pPr>
            <w:r>
              <w:rPr>
                <w:rFonts w:hint="eastAsia"/>
                <w:szCs w:val="21"/>
              </w:rPr>
              <w:t>能力目标：</w:t>
            </w:r>
            <w:r>
              <w:rPr>
                <w:rFonts w:hint="eastAsia" w:cs="Times New Roman"/>
                <w:kern w:val="2"/>
                <w:sz w:val="21"/>
                <w:szCs w:val="21"/>
              </w:rPr>
              <w:t>具有调查客户信息、电话联系、邮寄资料获得客户的需求信息的能力，具有根据自己公司的实力确认是否继续跟进客户促成订单或寻找新的客户资源的能力；具有对已成为稳定期客户的售后服务的能力；具有合理分配时间在开发新客户和维护老客户的能力，具有分析是否有需要投入时间精力继续维护客户的能力；具有在限量的客户资源库里快而准地寻找目标客户的能力，具有快速通过技术各种手段实现稳定客户的形成的能力。</w:t>
            </w:r>
          </w:p>
        </w:tc>
      </w:tr>
      <w:tr>
        <w:tblPrEx>
          <w:tblLayout w:type="fixed"/>
          <w:tblCellMar>
            <w:top w:w="0" w:type="dxa"/>
            <w:left w:w="108" w:type="dxa"/>
            <w:bottom w:w="0" w:type="dxa"/>
            <w:right w:w="108" w:type="dxa"/>
          </w:tblCellMar>
        </w:tblPrEx>
        <w:trPr>
          <w:trHeight w:val="2147"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学习内容</w:t>
            </w:r>
          </w:p>
          <w:p>
            <w:pPr>
              <w:rPr>
                <w:rFonts w:ascii="宋体"/>
                <w:szCs w:val="21"/>
              </w:rPr>
            </w:pPr>
            <w:r>
              <w:rPr>
                <w:rFonts w:hint="eastAsia" w:ascii="宋体" w:hAnsi="宋体"/>
                <w:szCs w:val="21"/>
              </w:rPr>
              <w:t>项目一</w:t>
            </w:r>
            <w:r>
              <w:rPr>
                <w:rFonts w:ascii="宋体" w:hAnsi="宋体"/>
                <w:szCs w:val="21"/>
              </w:rPr>
              <w:t xml:space="preserve">  </w:t>
            </w:r>
            <w:r>
              <w:rPr>
                <w:rFonts w:hint="eastAsia" w:ascii="宋体" w:hAnsi="宋体"/>
                <w:szCs w:val="21"/>
              </w:rPr>
              <w:t>客户识别</w:t>
            </w:r>
          </w:p>
          <w:p>
            <w:pPr>
              <w:rPr>
                <w:rFonts w:ascii="宋体"/>
                <w:szCs w:val="21"/>
              </w:rPr>
            </w:pPr>
            <w:r>
              <w:rPr>
                <w:rFonts w:hint="eastAsia" w:ascii="宋体" w:hAnsi="宋体"/>
                <w:szCs w:val="21"/>
              </w:rPr>
              <w:t>项目二</w:t>
            </w:r>
            <w:r>
              <w:rPr>
                <w:rFonts w:ascii="宋体" w:hAnsi="宋体"/>
                <w:szCs w:val="21"/>
              </w:rPr>
              <w:t xml:space="preserve">  </w:t>
            </w:r>
            <w:r>
              <w:rPr>
                <w:rFonts w:hint="eastAsia" w:ascii="宋体" w:hAnsi="宋体"/>
                <w:szCs w:val="21"/>
              </w:rPr>
              <w:t>客户区分</w:t>
            </w:r>
          </w:p>
          <w:p>
            <w:pPr>
              <w:rPr>
                <w:rFonts w:ascii="宋体"/>
                <w:szCs w:val="21"/>
              </w:rPr>
            </w:pPr>
            <w:r>
              <w:rPr>
                <w:rFonts w:hint="eastAsia" w:ascii="宋体" w:hAnsi="宋体"/>
                <w:szCs w:val="21"/>
              </w:rPr>
              <w:t>项目三</w:t>
            </w:r>
            <w:r>
              <w:rPr>
                <w:rFonts w:ascii="宋体" w:hAnsi="宋体"/>
                <w:szCs w:val="21"/>
              </w:rPr>
              <w:t xml:space="preserve">  </w:t>
            </w:r>
            <w:r>
              <w:rPr>
                <w:rFonts w:hint="eastAsia" w:ascii="宋体" w:hAnsi="宋体"/>
                <w:szCs w:val="21"/>
              </w:rPr>
              <w:t>客户互动</w:t>
            </w:r>
          </w:p>
          <w:p>
            <w:pPr>
              <w:rPr>
                <w:rFonts w:ascii="宋体"/>
                <w:szCs w:val="21"/>
              </w:rPr>
            </w:pPr>
            <w:r>
              <w:rPr>
                <w:rFonts w:hint="eastAsia" w:ascii="宋体" w:hAnsi="宋体"/>
                <w:szCs w:val="21"/>
              </w:rPr>
              <w:t>项目四</w:t>
            </w:r>
            <w:r>
              <w:rPr>
                <w:rFonts w:ascii="宋体" w:hAnsi="宋体"/>
                <w:szCs w:val="21"/>
              </w:rPr>
              <w:t xml:space="preserve">  </w:t>
            </w:r>
            <w:r>
              <w:rPr>
                <w:rFonts w:hint="eastAsia" w:ascii="宋体" w:hAnsi="宋体"/>
                <w:szCs w:val="21"/>
              </w:rPr>
              <w:t>客户关系测评与维护</w:t>
            </w:r>
          </w:p>
          <w:p>
            <w:r>
              <w:rPr>
                <w:rFonts w:hint="eastAsia" w:ascii="宋体" w:hAnsi="宋体"/>
                <w:szCs w:val="21"/>
              </w:rPr>
              <w:t>项目五</w:t>
            </w:r>
            <w:r>
              <w:rPr>
                <w:rFonts w:ascii="宋体" w:hAnsi="宋体"/>
                <w:szCs w:val="21"/>
              </w:rPr>
              <w:t xml:space="preserve">  CRM</w:t>
            </w:r>
            <w:r>
              <w:rPr>
                <w:rFonts w:hint="eastAsia" w:ascii="宋体" w:hAnsi="宋体"/>
                <w:szCs w:val="21"/>
              </w:rPr>
              <w:t>系统</w:t>
            </w:r>
          </w:p>
        </w:tc>
      </w:tr>
      <w:tr>
        <w:tblPrEx>
          <w:tblLayout w:type="fixed"/>
          <w:tblCellMar>
            <w:top w:w="0" w:type="dxa"/>
            <w:left w:w="108" w:type="dxa"/>
            <w:bottom w:w="0" w:type="dxa"/>
            <w:right w:w="108" w:type="dxa"/>
          </w:tblCellMar>
        </w:tblPrEx>
        <w:trPr>
          <w:trHeight w:val="1174"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教学方式</w:t>
            </w:r>
          </w:p>
          <w:p>
            <w:pPr>
              <w:ind w:firstLine="420" w:firstLineChars="200"/>
              <w:rPr>
                <w:color w:val="000000"/>
              </w:rPr>
            </w:pPr>
            <w:r>
              <w:rPr>
                <w:rFonts w:hint="eastAsia" w:cs="宋体"/>
                <w:color w:val="000000"/>
              </w:rPr>
              <w:t>采用启发式教学模式，创设真实工作情境，让学生动手参与教学过程，采用任务驱动的方式让学生在做中学，学中做。</w:t>
            </w:r>
          </w:p>
        </w:tc>
      </w:tr>
      <w:tr>
        <w:tblPrEx>
          <w:tblLayout w:type="fixed"/>
          <w:tblCellMar>
            <w:top w:w="0" w:type="dxa"/>
            <w:left w:w="108" w:type="dxa"/>
            <w:bottom w:w="0" w:type="dxa"/>
            <w:right w:w="108" w:type="dxa"/>
          </w:tblCellMar>
        </w:tblPrEx>
        <w:trPr>
          <w:trHeight w:val="1501" w:hRule="atLeast"/>
        </w:trPr>
        <w:tc>
          <w:tcPr>
            <w:tcW w:w="8399" w:type="dxa"/>
            <w:gridSpan w:val="4"/>
            <w:tcBorders>
              <w:top w:val="single" w:color="auto" w:sz="4" w:space="0"/>
              <w:left w:val="single" w:color="auto" w:sz="4" w:space="0"/>
              <w:bottom w:val="single" w:color="auto" w:sz="4" w:space="0"/>
              <w:right w:val="single" w:color="auto" w:sz="4" w:space="0"/>
            </w:tcBorders>
          </w:tcPr>
          <w:p>
            <w:pPr>
              <w:rPr>
                <w:rFonts w:cs="宋体"/>
                <w:szCs w:val="21"/>
              </w:rPr>
            </w:pPr>
            <w:r>
              <w:rPr>
                <w:rFonts w:hint="eastAsia" w:cs="宋体"/>
                <w:szCs w:val="21"/>
              </w:rPr>
              <w:t>评价方式：</w:t>
            </w:r>
          </w:p>
          <w:p>
            <w:pPr>
              <w:rPr>
                <w:rFonts w:cs="宋体"/>
                <w:color w:val="000000"/>
              </w:rPr>
            </w:pPr>
            <w:r>
              <w:t xml:space="preserve">    </w:t>
            </w:r>
            <w:r>
              <w:rPr>
                <w:rFonts w:hint="eastAsia" w:cs="宋体"/>
                <w:color w:val="000000"/>
              </w:rPr>
              <w:t>以学生课堂的学习情况以及期末笔试的成绩来评判学生的学习成果，成绩配比具体由教师决定，有如下参考：</w:t>
            </w:r>
          </w:p>
          <w:p>
            <w:pPr>
              <w:rPr>
                <w:rFonts w:ascii="宋体"/>
                <w:szCs w:val="21"/>
              </w:rPr>
            </w:pPr>
            <w:r>
              <w:rPr>
                <w:rFonts w:hint="eastAsia" w:ascii="宋体" w:hAnsi="宋体"/>
                <w:szCs w:val="21"/>
              </w:rPr>
              <w:t>常规考核</w:t>
            </w:r>
            <w:r>
              <w:rPr>
                <w:rFonts w:ascii="宋体" w:hAnsi="宋体"/>
                <w:szCs w:val="21"/>
              </w:rPr>
              <w:t xml:space="preserve">      35%</w:t>
            </w:r>
          </w:p>
          <w:p>
            <w:pPr>
              <w:rPr>
                <w:rFonts w:ascii="宋体"/>
                <w:szCs w:val="21"/>
              </w:rPr>
            </w:pPr>
            <w:r>
              <w:rPr>
                <w:rFonts w:hint="eastAsia" w:ascii="宋体" w:hAnsi="宋体"/>
                <w:szCs w:val="21"/>
              </w:rPr>
              <w:t>期末知识评价</w:t>
            </w:r>
            <w:r>
              <w:rPr>
                <w:rFonts w:ascii="宋体" w:hAnsi="宋体"/>
                <w:szCs w:val="21"/>
              </w:rPr>
              <w:t xml:space="preserve">  50%</w:t>
            </w:r>
          </w:p>
          <w:p>
            <w:r>
              <w:rPr>
                <w:rFonts w:hint="eastAsia" w:ascii="宋体" w:hAnsi="宋体"/>
                <w:szCs w:val="21"/>
              </w:rPr>
              <w:t>考勤</w:t>
            </w:r>
            <w:r>
              <w:rPr>
                <w:rFonts w:ascii="宋体" w:hAnsi="宋体"/>
                <w:szCs w:val="21"/>
              </w:rPr>
              <w:t xml:space="preserve">          15%</w:t>
            </w:r>
          </w:p>
        </w:tc>
      </w:tr>
      <w:tr>
        <w:tblPrEx>
          <w:tblLayout w:type="fixed"/>
          <w:tblCellMar>
            <w:top w:w="0" w:type="dxa"/>
            <w:left w:w="108" w:type="dxa"/>
            <w:bottom w:w="0" w:type="dxa"/>
            <w:right w:w="108" w:type="dxa"/>
          </w:tblCellMar>
        </w:tblPrEx>
        <w:trPr>
          <w:trHeight w:val="2309"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条件保障：</w:t>
            </w:r>
          </w:p>
          <w:p>
            <w:r>
              <w:rPr>
                <w:rFonts w:hint="eastAsia" w:cs="宋体"/>
                <w:szCs w:val="21"/>
              </w:rPr>
              <w:t>师资要求：具有一定经验的教师</w:t>
            </w:r>
          </w:p>
          <w:p>
            <w:r>
              <w:rPr>
                <w:rFonts w:hint="eastAsia" w:cs="宋体"/>
                <w:szCs w:val="21"/>
              </w:rPr>
              <w:t>教学场所要求：电子商务模拟实训软件</w:t>
            </w:r>
          </w:p>
          <w:p>
            <w:r>
              <w:rPr>
                <w:rFonts w:hint="eastAsia" w:cs="宋体"/>
                <w:szCs w:val="21"/>
              </w:rPr>
              <w:t>教材、教参等教学资料要求：采用高职高专规划教材及相关参考书，推荐使用电子商务资源网等网络资源</w:t>
            </w:r>
          </w:p>
          <w:p/>
        </w:tc>
      </w:tr>
    </w:tbl>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tbl>
      <w:tblPr>
        <w:tblStyle w:val="10"/>
        <w:tblW w:w="8399" w:type="dxa"/>
        <w:tblInd w:w="135" w:type="dxa"/>
        <w:tblLayout w:type="fixed"/>
        <w:tblCellMar>
          <w:top w:w="0" w:type="dxa"/>
          <w:left w:w="108" w:type="dxa"/>
          <w:bottom w:w="0" w:type="dxa"/>
          <w:right w:w="108" w:type="dxa"/>
        </w:tblCellMar>
      </w:tblPr>
      <w:tblGrid>
        <w:gridCol w:w="1390"/>
        <w:gridCol w:w="2757"/>
        <w:gridCol w:w="1241"/>
        <w:gridCol w:w="3011"/>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tcPr>
          <w:p>
            <w:r>
              <w:rPr>
                <w:rFonts w:hint="eastAsia" w:cs="宋体"/>
                <w:szCs w:val="21"/>
              </w:rPr>
              <w:t>课程名称</w:t>
            </w:r>
          </w:p>
        </w:tc>
        <w:tc>
          <w:tcPr>
            <w:tcW w:w="2757" w:type="dxa"/>
            <w:tcBorders>
              <w:top w:val="single" w:color="auto" w:sz="4" w:space="0"/>
              <w:left w:val="nil"/>
              <w:bottom w:val="single" w:color="auto" w:sz="4" w:space="0"/>
              <w:right w:val="single" w:color="auto" w:sz="4" w:space="0"/>
            </w:tcBorders>
          </w:tcPr>
          <w:p>
            <w:r>
              <w:rPr>
                <w:rFonts w:hint="eastAsia" w:cs="宋体"/>
                <w:color w:val="000000"/>
              </w:rPr>
              <w:t>移动电商</w:t>
            </w:r>
          </w:p>
        </w:tc>
        <w:tc>
          <w:tcPr>
            <w:tcW w:w="1241" w:type="dxa"/>
            <w:tcBorders>
              <w:top w:val="single" w:color="auto" w:sz="4" w:space="0"/>
              <w:left w:val="nil"/>
              <w:bottom w:val="single" w:color="auto" w:sz="4" w:space="0"/>
              <w:right w:val="single" w:color="auto" w:sz="4" w:space="0"/>
            </w:tcBorders>
          </w:tcPr>
          <w:p>
            <w:r>
              <w:rPr>
                <w:rFonts w:hint="eastAsia" w:cs="宋体"/>
                <w:szCs w:val="21"/>
              </w:rPr>
              <w:t>学时</w:t>
            </w:r>
            <w:r>
              <w:rPr>
                <w:szCs w:val="21"/>
              </w:rPr>
              <w:t>/</w:t>
            </w:r>
            <w:r>
              <w:rPr>
                <w:rFonts w:hint="eastAsia" w:cs="宋体"/>
                <w:szCs w:val="21"/>
              </w:rPr>
              <w:t>学分</w:t>
            </w:r>
          </w:p>
        </w:tc>
        <w:tc>
          <w:tcPr>
            <w:tcW w:w="3011" w:type="dxa"/>
            <w:tcBorders>
              <w:top w:val="single" w:color="auto" w:sz="4" w:space="0"/>
              <w:left w:val="nil"/>
              <w:bottom w:val="single" w:color="auto" w:sz="4" w:space="0"/>
              <w:right w:val="single" w:color="auto" w:sz="4" w:space="0"/>
            </w:tcBorders>
          </w:tcPr>
          <w:p>
            <w:r>
              <w:rPr>
                <w:color w:val="000000"/>
              </w:rPr>
              <w:t>72/4</w:t>
            </w:r>
          </w:p>
        </w:tc>
      </w:tr>
      <w:tr>
        <w:tblPrEx>
          <w:tblLayout w:type="fixed"/>
          <w:tblCellMar>
            <w:top w:w="0" w:type="dxa"/>
            <w:left w:w="108" w:type="dxa"/>
            <w:bottom w:w="0" w:type="dxa"/>
            <w:right w:w="108" w:type="dxa"/>
          </w:tblCellMar>
        </w:tblPrEx>
        <w:trPr>
          <w:trHeight w:val="1454"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学习目标</w:t>
            </w:r>
          </w:p>
          <w:p>
            <w:pPr>
              <w:rPr>
                <w:rFonts w:ascii="宋体"/>
                <w:sz w:val="24"/>
              </w:rPr>
            </w:pPr>
            <w:r>
              <w:rPr>
                <w:rFonts w:hint="eastAsia" w:cs="宋体"/>
                <w:szCs w:val="21"/>
              </w:rPr>
              <w:t>知识目标：</w:t>
            </w:r>
            <w:r>
              <w:rPr>
                <w:rFonts w:hint="eastAsia" w:cs="宋体"/>
              </w:rPr>
              <w:t>通过学习让学生理解电子商务的前沿发展方向，移动电子商务的市场现状和发展趋势等。具备移动电商的一般知识，掌握移动电商的基本原理和方法，认识移动电子商务所处的环境，尤其是移动电商相对于传统电子商务的创新之处。</w:t>
            </w:r>
          </w:p>
          <w:p>
            <w:pPr>
              <w:rPr>
                <w:rFonts w:cs="宋体"/>
              </w:rPr>
            </w:pPr>
            <w:r>
              <w:rPr>
                <w:rFonts w:hint="eastAsia" w:cs="宋体"/>
                <w:szCs w:val="21"/>
              </w:rPr>
              <w:t>素质目标：</w:t>
            </w:r>
            <w:r>
              <w:rPr>
                <w:rFonts w:hint="eastAsia" w:cs="宋体"/>
              </w:rPr>
              <w:t>通过学习，要求学生能理论联系实际，通过对实际案例的分析，从中吸取成功的经验和失败的教训，培养良好的团队合作能力，养成良好的工作心态。</w:t>
            </w:r>
          </w:p>
          <w:p>
            <w:pPr>
              <w:pStyle w:val="6"/>
              <w:adjustRightInd w:val="0"/>
              <w:snapToGrid w:val="0"/>
              <w:spacing w:before="0" w:beforeAutospacing="0" w:after="0" w:afterAutospacing="0"/>
              <w:rPr>
                <w:rFonts w:ascii="Times New Roman" w:hAnsi="Times New Roman" w:cs="Times New Roman"/>
                <w:kern w:val="2"/>
              </w:rPr>
            </w:pPr>
            <w:r>
              <w:rPr>
                <w:rFonts w:hint="eastAsia"/>
                <w:szCs w:val="21"/>
              </w:rPr>
              <w:t>能力目标：</w:t>
            </w:r>
            <w:r>
              <w:rPr>
                <w:rFonts w:hint="eastAsia" w:ascii="Times New Roman" w:hAnsi="Times New Roman"/>
                <w:color w:val="000000"/>
                <w:kern w:val="2"/>
                <w:sz w:val="21"/>
              </w:rPr>
              <w:t>通过学习，使学生具备商业分析能力、各类运营模式的分析能力、应用实战能力等基本技能，具有对移动电子商务环境客观分析及相对准确定位的能力，具有一定的电商技巧。</w:t>
            </w:r>
          </w:p>
        </w:tc>
      </w:tr>
      <w:tr>
        <w:tblPrEx>
          <w:tblLayout w:type="fixed"/>
          <w:tblCellMar>
            <w:top w:w="0" w:type="dxa"/>
            <w:left w:w="108" w:type="dxa"/>
            <w:bottom w:w="0" w:type="dxa"/>
            <w:right w:w="108" w:type="dxa"/>
          </w:tblCellMar>
        </w:tblPrEx>
        <w:trPr>
          <w:trHeight w:val="2147"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学习内容</w:t>
            </w:r>
          </w:p>
          <w:p>
            <w:pPr>
              <w:rPr>
                <w:rFonts w:ascii="宋体"/>
                <w:szCs w:val="21"/>
              </w:rPr>
            </w:pPr>
            <w:r>
              <w:rPr>
                <w:rFonts w:hint="eastAsia" w:ascii="宋体" w:hAnsi="宋体"/>
                <w:szCs w:val="21"/>
              </w:rPr>
              <w:t>学习情境一：移动电子商务理论篇</w:t>
            </w:r>
          </w:p>
          <w:p>
            <w:pPr>
              <w:rPr>
                <w:rFonts w:ascii="宋体"/>
                <w:szCs w:val="21"/>
              </w:rPr>
            </w:pPr>
            <w:r>
              <w:rPr>
                <w:rFonts w:hint="eastAsia" w:ascii="宋体" w:hAnsi="宋体"/>
                <w:szCs w:val="21"/>
              </w:rPr>
              <w:t>子情境</w:t>
            </w:r>
            <w:r>
              <w:rPr>
                <w:rFonts w:ascii="宋体" w:hAnsi="宋体"/>
                <w:szCs w:val="21"/>
              </w:rPr>
              <w:t>1</w:t>
            </w:r>
            <w:r>
              <w:rPr>
                <w:rFonts w:hint="eastAsia" w:ascii="宋体" w:hAnsi="宋体"/>
                <w:szCs w:val="21"/>
              </w:rPr>
              <w:t>：移动电子商务概述</w:t>
            </w:r>
          </w:p>
          <w:p>
            <w:pPr>
              <w:rPr>
                <w:rFonts w:ascii="宋体"/>
                <w:szCs w:val="21"/>
              </w:rPr>
            </w:pPr>
            <w:r>
              <w:rPr>
                <w:rFonts w:hint="eastAsia" w:ascii="宋体" w:hAnsi="宋体"/>
                <w:szCs w:val="21"/>
              </w:rPr>
              <w:t>子情境</w:t>
            </w:r>
            <w:r>
              <w:rPr>
                <w:rFonts w:ascii="宋体" w:hAnsi="宋体"/>
                <w:szCs w:val="21"/>
              </w:rPr>
              <w:t>2</w:t>
            </w:r>
            <w:r>
              <w:rPr>
                <w:rFonts w:hint="eastAsia" w:ascii="宋体" w:hAnsi="宋体"/>
                <w:szCs w:val="21"/>
              </w:rPr>
              <w:t>：移动支付</w:t>
            </w:r>
          </w:p>
          <w:p>
            <w:pPr>
              <w:rPr>
                <w:rFonts w:ascii="宋体"/>
                <w:szCs w:val="21"/>
              </w:rPr>
            </w:pPr>
            <w:r>
              <w:rPr>
                <w:rFonts w:hint="eastAsia" w:ascii="宋体" w:hAnsi="宋体"/>
                <w:szCs w:val="21"/>
              </w:rPr>
              <w:t>子情境</w:t>
            </w:r>
            <w:r>
              <w:rPr>
                <w:rFonts w:ascii="宋体" w:hAnsi="宋体"/>
                <w:szCs w:val="21"/>
              </w:rPr>
              <w:t>3</w:t>
            </w:r>
            <w:r>
              <w:rPr>
                <w:rFonts w:hint="eastAsia" w:ascii="宋体" w:hAnsi="宋体"/>
                <w:szCs w:val="21"/>
              </w:rPr>
              <w:t>：</w:t>
            </w:r>
            <w:r>
              <w:rPr>
                <w:rFonts w:ascii="宋体" w:hAnsi="宋体"/>
                <w:szCs w:val="21"/>
              </w:rPr>
              <w:t>SoLoMo</w:t>
            </w:r>
          </w:p>
          <w:p>
            <w:pPr>
              <w:rPr>
                <w:rFonts w:ascii="宋体"/>
                <w:szCs w:val="21"/>
              </w:rPr>
            </w:pPr>
            <w:r>
              <w:rPr>
                <w:rFonts w:hint="eastAsia" w:ascii="宋体" w:hAnsi="宋体"/>
                <w:szCs w:val="21"/>
              </w:rPr>
              <w:t>子情境</w:t>
            </w:r>
            <w:r>
              <w:rPr>
                <w:rFonts w:ascii="宋体" w:hAnsi="宋体"/>
                <w:szCs w:val="21"/>
              </w:rPr>
              <w:t>4</w:t>
            </w:r>
            <w:r>
              <w:rPr>
                <w:rFonts w:hint="eastAsia" w:ascii="宋体" w:hAnsi="宋体"/>
                <w:szCs w:val="21"/>
              </w:rPr>
              <w:t>：移动技术驱动商业变革</w:t>
            </w:r>
          </w:p>
          <w:p>
            <w:pPr>
              <w:rPr>
                <w:rFonts w:ascii="宋体"/>
                <w:szCs w:val="21"/>
              </w:rPr>
            </w:pPr>
            <w:r>
              <w:rPr>
                <w:rFonts w:hint="eastAsia" w:ascii="宋体" w:hAnsi="宋体"/>
                <w:szCs w:val="21"/>
              </w:rPr>
              <w:t>子情境</w:t>
            </w:r>
            <w:r>
              <w:rPr>
                <w:rFonts w:ascii="宋体" w:hAnsi="宋体"/>
                <w:szCs w:val="21"/>
              </w:rPr>
              <w:t>5</w:t>
            </w:r>
            <w:r>
              <w:rPr>
                <w:rFonts w:hint="eastAsia" w:ascii="宋体" w:hAnsi="宋体"/>
                <w:szCs w:val="21"/>
              </w:rPr>
              <w:t>：云技术发展及应用</w:t>
            </w:r>
          </w:p>
          <w:p>
            <w:pPr>
              <w:rPr>
                <w:rFonts w:ascii="宋体"/>
                <w:szCs w:val="21"/>
              </w:rPr>
            </w:pPr>
            <w:r>
              <w:rPr>
                <w:rFonts w:hint="eastAsia" w:ascii="宋体" w:hAnsi="宋体"/>
                <w:szCs w:val="21"/>
              </w:rPr>
              <w:t>学习情境二：移动电商营销模式篇</w:t>
            </w:r>
          </w:p>
          <w:p>
            <w:pPr>
              <w:rPr>
                <w:rFonts w:ascii="宋体"/>
                <w:szCs w:val="21"/>
              </w:rPr>
            </w:pPr>
            <w:r>
              <w:rPr>
                <w:rFonts w:hint="eastAsia" w:ascii="宋体" w:hAnsi="宋体"/>
                <w:szCs w:val="21"/>
              </w:rPr>
              <w:t>子情境</w:t>
            </w:r>
            <w:r>
              <w:rPr>
                <w:rFonts w:ascii="宋体" w:hAnsi="宋体"/>
                <w:szCs w:val="21"/>
              </w:rPr>
              <w:t>1</w:t>
            </w:r>
            <w:r>
              <w:rPr>
                <w:rFonts w:hint="eastAsia" w:ascii="宋体" w:hAnsi="宋体"/>
                <w:szCs w:val="21"/>
              </w:rPr>
              <w:t>：移动</w:t>
            </w:r>
            <w:r>
              <w:rPr>
                <w:rFonts w:ascii="宋体" w:hAnsi="宋体"/>
                <w:szCs w:val="21"/>
              </w:rPr>
              <w:t>B2B</w:t>
            </w:r>
            <w:r>
              <w:rPr>
                <w:rFonts w:hint="eastAsia" w:ascii="宋体" w:hAnsi="宋体"/>
                <w:szCs w:val="21"/>
              </w:rPr>
              <w:t>运营</w:t>
            </w:r>
          </w:p>
          <w:p>
            <w:pPr>
              <w:rPr>
                <w:rFonts w:ascii="宋体"/>
                <w:szCs w:val="21"/>
              </w:rPr>
            </w:pPr>
            <w:r>
              <w:rPr>
                <w:rFonts w:hint="eastAsia" w:ascii="宋体" w:hAnsi="宋体"/>
                <w:szCs w:val="21"/>
              </w:rPr>
              <w:t>子情境</w:t>
            </w:r>
            <w:r>
              <w:rPr>
                <w:rFonts w:ascii="宋体" w:hAnsi="宋体"/>
                <w:szCs w:val="21"/>
              </w:rPr>
              <w:t>2</w:t>
            </w:r>
            <w:r>
              <w:rPr>
                <w:rFonts w:hint="eastAsia" w:ascii="宋体" w:hAnsi="宋体"/>
                <w:szCs w:val="21"/>
              </w:rPr>
              <w:t>：移动</w:t>
            </w:r>
            <w:r>
              <w:rPr>
                <w:rFonts w:ascii="宋体" w:hAnsi="宋体"/>
                <w:szCs w:val="21"/>
              </w:rPr>
              <w:t>B2C</w:t>
            </w:r>
            <w:r>
              <w:rPr>
                <w:rFonts w:hint="eastAsia" w:ascii="宋体" w:hAnsi="宋体"/>
                <w:szCs w:val="21"/>
              </w:rPr>
              <w:t>运营</w:t>
            </w:r>
          </w:p>
          <w:p>
            <w:pPr>
              <w:rPr>
                <w:rFonts w:ascii="宋体"/>
                <w:szCs w:val="21"/>
              </w:rPr>
            </w:pPr>
            <w:r>
              <w:rPr>
                <w:rFonts w:hint="eastAsia" w:ascii="宋体" w:hAnsi="宋体"/>
                <w:szCs w:val="21"/>
              </w:rPr>
              <w:t>子情境</w:t>
            </w:r>
            <w:r>
              <w:rPr>
                <w:rFonts w:ascii="宋体" w:hAnsi="宋体"/>
                <w:szCs w:val="21"/>
              </w:rPr>
              <w:t>3</w:t>
            </w:r>
            <w:r>
              <w:rPr>
                <w:rFonts w:hint="eastAsia" w:ascii="宋体" w:hAnsi="宋体"/>
                <w:szCs w:val="21"/>
              </w:rPr>
              <w:t>：移动</w:t>
            </w:r>
            <w:r>
              <w:rPr>
                <w:rFonts w:ascii="宋体" w:hAnsi="宋体"/>
                <w:szCs w:val="21"/>
              </w:rPr>
              <w:t>C2C</w:t>
            </w:r>
            <w:r>
              <w:rPr>
                <w:rFonts w:hint="eastAsia" w:ascii="宋体" w:hAnsi="宋体"/>
                <w:szCs w:val="21"/>
              </w:rPr>
              <w:t>运营</w:t>
            </w:r>
          </w:p>
          <w:p>
            <w:pPr>
              <w:rPr>
                <w:rFonts w:ascii="宋体"/>
                <w:szCs w:val="21"/>
              </w:rPr>
            </w:pPr>
            <w:r>
              <w:rPr>
                <w:rFonts w:hint="eastAsia" w:ascii="宋体" w:hAnsi="宋体"/>
                <w:szCs w:val="21"/>
              </w:rPr>
              <w:t>子情境</w:t>
            </w:r>
            <w:r>
              <w:rPr>
                <w:rFonts w:ascii="宋体" w:hAnsi="宋体"/>
                <w:szCs w:val="21"/>
              </w:rPr>
              <w:t>4</w:t>
            </w:r>
            <w:r>
              <w:rPr>
                <w:rFonts w:hint="eastAsia" w:ascii="宋体" w:hAnsi="宋体"/>
                <w:szCs w:val="21"/>
              </w:rPr>
              <w:t>：移动</w:t>
            </w:r>
            <w:r>
              <w:rPr>
                <w:rFonts w:ascii="宋体" w:hAnsi="宋体"/>
                <w:szCs w:val="21"/>
              </w:rPr>
              <w:t>O2O</w:t>
            </w:r>
            <w:r>
              <w:rPr>
                <w:rFonts w:hint="eastAsia" w:ascii="宋体" w:hAnsi="宋体"/>
                <w:szCs w:val="21"/>
              </w:rPr>
              <w:t>运营</w:t>
            </w:r>
          </w:p>
          <w:p>
            <w:pPr>
              <w:rPr>
                <w:rFonts w:ascii="宋体"/>
                <w:szCs w:val="21"/>
              </w:rPr>
            </w:pPr>
            <w:r>
              <w:rPr>
                <w:rFonts w:hint="eastAsia" w:ascii="宋体" w:hAnsi="宋体"/>
                <w:szCs w:val="21"/>
              </w:rPr>
              <w:t>子情境</w:t>
            </w:r>
            <w:r>
              <w:rPr>
                <w:rFonts w:ascii="宋体" w:hAnsi="宋体"/>
                <w:szCs w:val="21"/>
              </w:rPr>
              <w:t>5</w:t>
            </w:r>
            <w:r>
              <w:rPr>
                <w:rFonts w:hint="eastAsia" w:ascii="宋体" w:hAnsi="宋体"/>
                <w:szCs w:val="21"/>
              </w:rPr>
              <w:t>：新媒体营销</w:t>
            </w:r>
          </w:p>
          <w:p>
            <w:pPr>
              <w:rPr>
                <w:rFonts w:ascii="宋体"/>
                <w:szCs w:val="21"/>
              </w:rPr>
            </w:pPr>
            <w:r>
              <w:rPr>
                <w:rFonts w:hint="eastAsia" w:ascii="宋体" w:hAnsi="宋体"/>
                <w:szCs w:val="21"/>
              </w:rPr>
              <w:t>学习情境三：应用实战篇</w:t>
            </w:r>
          </w:p>
          <w:p>
            <w:pPr>
              <w:rPr>
                <w:rFonts w:ascii="宋体"/>
                <w:szCs w:val="21"/>
              </w:rPr>
            </w:pPr>
            <w:r>
              <w:rPr>
                <w:rFonts w:hint="eastAsia" w:ascii="宋体" w:hAnsi="宋体"/>
                <w:szCs w:val="21"/>
              </w:rPr>
              <w:t>子情境</w:t>
            </w:r>
            <w:r>
              <w:rPr>
                <w:rFonts w:ascii="宋体" w:hAnsi="宋体"/>
                <w:szCs w:val="21"/>
              </w:rPr>
              <w:t>1</w:t>
            </w:r>
            <w:r>
              <w:rPr>
                <w:rFonts w:hint="eastAsia" w:ascii="宋体" w:hAnsi="宋体"/>
                <w:szCs w:val="21"/>
              </w:rPr>
              <w:t>：手机淘宝</w:t>
            </w:r>
          </w:p>
          <w:p>
            <w:pPr>
              <w:rPr>
                <w:rFonts w:ascii="宋体"/>
                <w:szCs w:val="21"/>
              </w:rPr>
            </w:pPr>
            <w:r>
              <w:rPr>
                <w:rFonts w:hint="eastAsia" w:ascii="宋体" w:hAnsi="宋体"/>
                <w:szCs w:val="21"/>
              </w:rPr>
              <w:t>子情境</w:t>
            </w:r>
            <w:r>
              <w:rPr>
                <w:rFonts w:ascii="宋体" w:hAnsi="宋体"/>
                <w:szCs w:val="21"/>
              </w:rPr>
              <w:t>2</w:t>
            </w:r>
            <w:r>
              <w:rPr>
                <w:rFonts w:hint="eastAsia" w:ascii="宋体" w:hAnsi="宋体"/>
                <w:szCs w:val="21"/>
              </w:rPr>
              <w:t>：微信电商</w:t>
            </w:r>
          </w:p>
          <w:p>
            <w:pPr>
              <w:rPr>
                <w:rFonts w:ascii="宋体"/>
                <w:szCs w:val="21"/>
              </w:rPr>
            </w:pPr>
            <w:r>
              <w:rPr>
                <w:rFonts w:hint="eastAsia" w:ascii="宋体" w:hAnsi="宋体"/>
                <w:szCs w:val="21"/>
              </w:rPr>
              <w:t>子情境</w:t>
            </w:r>
            <w:r>
              <w:rPr>
                <w:rFonts w:ascii="宋体" w:hAnsi="宋体"/>
                <w:szCs w:val="21"/>
              </w:rPr>
              <w:t>3</w:t>
            </w:r>
            <w:r>
              <w:rPr>
                <w:rFonts w:hint="eastAsia" w:ascii="宋体" w:hAnsi="宋体"/>
                <w:szCs w:val="21"/>
              </w:rPr>
              <w:t>：移动微店</w:t>
            </w:r>
          </w:p>
          <w:p>
            <w:pPr>
              <w:rPr>
                <w:rFonts w:ascii="宋体"/>
                <w:szCs w:val="21"/>
              </w:rPr>
            </w:pPr>
            <w:r>
              <w:rPr>
                <w:rFonts w:hint="eastAsia" w:ascii="宋体" w:hAnsi="宋体"/>
                <w:szCs w:val="21"/>
              </w:rPr>
              <w:t>子情境</w:t>
            </w:r>
            <w:r>
              <w:rPr>
                <w:rFonts w:ascii="宋体" w:hAnsi="宋体"/>
                <w:szCs w:val="21"/>
              </w:rPr>
              <w:t>4</w:t>
            </w:r>
            <w:r>
              <w:rPr>
                <w:rFonts w:hint="eastAsia" w:ascii="宋体" w:hAnsi="宋体"/>
                <w:szCs w:val="21"/>
              </w:rPr>
              <w:t>：</w:t>
            </w:r>
            <w:r>
              <w:rPr>
                <w:rFonts w:ascii="宋体" w:hAnsi="宋体"/>
                <w:szCs w:val="21"/>
              </w:rPr>
              <w:t>APP</w:t>
            </w:r>
            <w:r>
              <w:rPr>
                <w:rFonts w:hint="eastAsia" w:ascii="宋体" w:hAnsi="宋体"/>
                <w:szCs w:val="21"/>
              </w:rPr>
              <w:t>商铺</w:t>
            </w:r>
          </w:p>
          <w:p>
            <w:pPr>
              <w:rPr>
                <w:rFonts w:ascii="宋体"/>
                <w:szCs w:val="21"/>
              </w:rPr>
            </w:pPr>
            <w:r>
              <w:rPr>
                <w:rFonts w:hint="eastAsia" w:ascii="宋体" w:hAnsi="宋体"/>
                <w:szCs w:val="21"/>
              </w:rPr>
              <w:t>子情境</w:t>
            </w:r>
            <w:r>
              <w:rPr>
                <w:rFonts w:ascii="宋体" w:hAnsi="宋体"/>
                <w:szCs w:val="21"/>
              </w:rPr>
              <w:t>5</w:t>
            </w:r>
            <w:r>
              <w:rPr>
                <w:rFonts w:hint="eastAsia" w:ascii="宋体" w:hAnsi="宋体"/>
                <w:szCs w:val="21"/>
              </w:rPr>
              <w:t>：移动广告</w:t>
            </w:r>
          </w:p>
        </w:tc>
      </w:tr>
      <w:tr>
        <w:tblPrEx>
          <w:tblLayout w:type="fixed"/>
          <w:tblCellMar>
            <w:top w:w="0" w:type="dxa"/>
            <w:left w:w="108" w:type="dxa"/>
            <w:bottom w:w="0" w:type="dxa"/>
            <w:right w:w="108" w:type="dxa"/>
          </w:tblCellMar>
        </w:tblPrEx>
        <w:trPr>
          <w:trHeight w:val="1174"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教学方式</w:t>
            </w:r>
          </w:p>
          <w:p>
            <w:pPr>
              <w:ind w:firstLine="420" w:firstLineChars="200"/>
              <w:rPr>
                <w:color w:val="000000"/>
              </w:rPr>
            </w:pPr>
            <w:r>
              <w:rPr>
                <w:rFonts w:hint="eastAsia" w:cs="宋体"/>
                <w:color w:val="000000"/>
              </w:rPr>
              <w:t>移动电商</w:t>
            </w:r>
            <w:r>
              <w:rPr>
                <w:rFonts w:hint="eastAsia" w:ascii="宋体" w:hAnsi="宋体" w:cs="宋体"/>
                <w:color w:val="000000"/>
              </w:rPr>
              <w:t>知识点多且操作运用复杂，故在教学方式上采用课堂讲授、案例示范、实战操作，课后作业等方式。</w:t>
            </w:r>
            <w:r>
              <w:rPr>
                <w:rFonts w:hint="eastAsia" w:cs="宋体"/>
                <w:color w:val="000000"/>
              </w:rPr>
              <w:t>创设真实工作情境，让学生动手参与教学过程，采用任务驱动的方式让学生在做中学，学中做。</w:t>
            </w:r>
          </w:p>
        </w:tc>
      </w:tr>
      <w:tr>
        <w:tblPrEx>
          <w:tblLayout w:type="fixed"/>
          <w:tblCellMar>
            <w:top w:w="0" w:type="dxa"/>
            <w:left w:w="108" w:type="dxa"/>
            <w:bottom w:w="0" w:type="dxa"/>
            <w:right w:w="108" w:type="dxa"/>
          </w:tblCellMar>
        </w:tblPrEx>
        <w:trPr>
          <w:trHeight w:val="1501" w:hRule="atLeast"/>
        </w:trPr>
        <w:tc>
          <w:tcPr>
            <w:tcW w:w="8399" w:type="dxa"/>
            <w:gridSpan w:val="4"/>
            <w:tcBorders>
              <w:top w:val="single" w:color="auto" w:sz="4" w:space="0"/>
              <w:left w:val="single" w:color="auto" w:sz="4" w:space="0"/>
              <w:bottom w:val="single" w:color="auto" w:sz="4" w:space="0"/>
              <w:right w:val="single" w:color="auto" w:sz="4" w:space="0"/>
            </w:tcBorders>
          </w:tcPr>
          <w:p>
            <w:pPr>
              <w:rPr>
                <w:rFonts w:cs="宋体"/>
                <w:szCs w:val="21"/>
              </w:rPr>
            </w:pPr>
            <w:r>
              <w:rPr>
                <w:rFonts w:hint="eastAsia" w:cs="宋体"/>
                <w:szCs w:val="21"/>
              </w:rPr>
              <w:t>评价方式：</w:t>
            </w:r>
          </w:p>
          <w:p>
            <w:pPr>
              <w:rPr>
                <w:rFonts w:ascii="宋体" w:cs="宋体"/>
                <w:color w:val="000000"/>
              </w:rPr>
            </w:pPr>
            <w:r>
              <w:t xml:space="preserve">    </w:t>
            </w:r>
            <w:r>
              <w:rPr>
                <w:rFonts w:hint="eastAsia" w:ascii="宋体" w:hAnsi="宋体" w:cs="宋体"/>
                <w:color w:val="000000"/>
              </w:rPr>
              <w:t>以学生课堂的学习情况以及期末笔试的成绩来评判学生的学习成果，成绩配比具体由教师决定，有如下参考：</w:t>
            </w:r>
          </w:p>
          <w:p>
            <w:pPr>
              <w:rPr>
                <w:rFonts w:ascii="宋体" w:cs="宋体"/>
                <w:color w:val="000000"/>
              </w:rPr>
            </w:pPr>
            <w:r>
              <w:rPr>
                <w:rFonts w:hint="eastAsia" w:ascii="宋体" w:hAnsi="宋体" w:cs="宋体"/>
                <w:color w:val="000000"/>
              </w:rPr>
              <w:t>常规考核（</w:t>
            </w:r>
            <w:r>
              <w:rPr>
                <w:rFonts w:ascii="宋体" w:hAnsi="宋体" w:cs="宋体"/>
                <w:color w:val="000000"/>
              </w:rPr>
              <w:t>20%</w:t>
            </w:r>
            <w:r>
              <w:rPr>
                <w:rFonts w:hint="eastAsia" w:ascii="宋体" w:hAnsi="宋体" w:cs="宋体"/>
                <w:color w:val="000000"/>
              </w:rPr>
              <w:t>）：日常考勤、课堂提问；实践考核（</w:t>
            </w:r>
            <w:r>
              <w:rPr>
                <w:rFonts w:ascii="宋体" w:hAnsi="宋体" w:cs="宋体"/>
                <w:color w:val="000000"/>
              </w:rPr>
              <w:t>50%</w:t>
            </w:r>
            <w:r>
              <w:rPr>
                <w:rFonts w:hint="eastAsia" w:ascii="宋体" w:hAnsi="宋体" w:cs="宋体"/>
                <w:color w:val="000000"/>
              </w:rPr>
              <w:t>）：考核实训作品完成质量、上台陈述表现、团队合作意识等方面；期末考核成绩（</w:t>
            </w:r>
            <w:r>
              <w:rPr>
                <w:rFonts w:ascii="宋体" w:hAnsi="宋体" w:cs="宋体"/>
                <w:color w:val="000000"/>
              </w:rPr>
              <w:t>30%</w:t>
            </w:r>
            <w:r>
              <w:rPr>
                <w:rFonts w:hint="eastAsia" w:ascii="宋体" w:hAnsi="宋体" w:cs="宋体"/>
                <w:color w:val="000000"/>
              </w:rPr>
              <w:t>）：以闭卷的方式进行考核。</w:t>
            </w:r>
          </w:p>
        </w:tc>
      </w:tr>
      <w:tr>
        <w:tblPrEx>
          <w:tblLayout w:type="fixed"/>
          <w:tblCellMar>
            <w:top w:w="0" w:type="dxa"/>
            <w:left w:w="108" w:type="dxa"/>
            <w:bottom w:w="0" w:type="dxa"/>
            <w:right w:w="108" w:type="dxa"/>
          </w:tblCellMar>
        </w:tblPrEx>
        <w:trPr>
          <w:trHeight w:val="1691"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条件保障：</w:t>
            </w:r>
          </w:p>
          <w:p>
            <w:r>
              <w:rPr>
                <w:rFonts w:hint="eastAsia" w:cs="宋体"/>
                <w:szCs w:val="21"/>
              </w:rPr>
              <w:t>师资要求：具有一定经验的教师</w:t>
            </w:r>
          </w:p>
          <w:p>
            <w:r>
              <w:rPr>
                <w:rFonts w:hint="eastAsia" w:cs="宋体"/>
                <w:szCs w:val="21"/>
              </w:rPr>
              <w:t>教学场所要求：能够手机上网的电子商务实训室</w:t>
            </w:r>
          </w:p>
          <w:p>
            <w:r>
              <w:rPr>
                <w:rFonts w:hint="eastAsia" w:cs="宋体"/>
                <w:szCs w:val="21"/>
              </w:rPr>
              <w:t>教材、教参等教学资料要求：采用高职高专规划教材及相关参考书，推荐使用电子商务资源网等网络资源</w:t>
            </w:r>
          </w:p>
        </w:tc>
      </w:tr>
    </w:tbl>
    <w:p>
      <w:pPr>
        <w:rPr>
          <w:rFonts w:ascii="黑体" w:hAnsi="宋体" w:eastAsia="黑体"/>
          <w:b/>
          <w:bCs/>
          <w:sz w:val="28"/>
          <w:szCs w:val="28"/>
        </w:rPr>
      </w:pPr>
    </w:p>
    <w:tbl>
      <w:tblPr>
        <w:tblStyle w:val="10"/>
        <w:tblpPr w:leftFromText="180" w:rightFromText="180" w:vertAnchor="text" w:horzAnchor="page" w:tblpX="1789" w:tblpY="62"/>
        <w:tblOverlap w:val="never"/>
        <w:tblW w:w="8399" w:type="dxa"/>
        <w:tblInd w:w="0" w:type="dxa"/>
        <w:tblLayout w:type="fixed"/>
        <w:tblCellMar>
          <w:top w:w="0" w:type="dxa"/>
          <w:left w:w="108" w:type="dxa"/>
          <w:bottom w:w="0" w:type="dxa"/>
          <w:right w:w="108" w:type="dxa"/>
        </w:tblCellMar>
      </w:tblPr>
      <w:tblGrid>
        <w:gridCol w:w="1390"/>
        <w:gridCol w:w="2757"/>
        <w:gridCol w:w="1241"/>
        <w:gridCol w:w="3011"/>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tcPr>
          <w:p>
            <w:r>
              <w:rPr>
                <w:rFonts w:hint="eastAsia" w:cs="宋体"/>
                <w:szCs w:val="21"/>
              </w:rPr>
              <w:t>课程名称</w:t>
            </w:r>
          </w:p>
        </w:tc>
        <w:tc>
          <w:tcPr>
            <w:tcW w:w="2757" w:type="dxa"/>
            <w:tcBorders>
              <w:top w:val="single" w:color="auto" w:sz="4" w:space="0"/>
              <w:left w:val="nil"/>
              <w:bottom w:val="single" w:color="auto" w:sz="4" w:space="0"/>
              <w:right w:val="single" w:color="auto" w:sz="4" w:space="0"/>
            </w:tcBorders>
          </w:tcPr>
          <w:p>
            <w:r>
              <w:rPr>
                <w:rFonts w:hint="eastAsia" w:cs="宋体"/>
                <w:color w:val="000000"/>
              </w:rPr>
              <w:t>淘宝基础</w:t>
            </w:r>
          </w:p>
        </w:tc>
        <w:tc>
          <w:tcPr>
            <w:tcW w:w="1241" w:type="dxa"/>
            <w:tcBorders>
              <w:top w:val="single" w:color="auto" w:sz="4" w:space="0"/>
              <w:left w:val="nil"/>
              <w:bottom w:val="single" w:color="auto" w:sz="4" w:space="0"/>
              <w:right w:val="single" w:color="auto" w:sz="4" w:space="0"/>
            </w:tcBorders>
          </w:tcPr>
          <w:p>
            <w:r>
              <w:rPr>
                <w:rFonts w:hint="eastAsia" w:cs="宋体"/>
                <w:szCs w:val="21"/>
              </w:rPr>
              <w:t>学时</w:t>
            </w:r>
            <w:r>
              <w:rPr>
                <w:szCs w:val="21"/>
              </w:rPr>
              <w:t>/</w:t>
            </w:r>
            <w:r>
              <w:rPr>
                <w:rFonts w:hint="eastAsia" w:cs="宋体"/>
                <w:szCs w:val="21"/>
              </w:rPr>
              <w:t>学分</w:t>
            </w:r>
          </w:p>
        </w:tc>
        <w:tc>
          <w:tcPr>
            <w:tcW w:w="3011" w:type="dxa"/>
            <w:tcBorders>
              <w:top w:val="single" w:color="auto" w:sz="4" w:space="0"/>
              <w:left w:val="nil"/>
              <w:bottom w:val="single" w:color="auto" w:sz="4" w:space="0"/>
              <w:right w:val="single" w:color="auto" w:sz="4" w:space="0"/>
            </w:tcBorders>
          </w:tcPr>
          <w:p>
            <w:r>
              <w:rPr>
                <w:color w:val="000000"/>
              </w:rPr>
              <w:t>72/4</w:t>
            </w:r>
          </w:p>
        </w:tc>
      </w:tr>
      <w:tr>
        <w:tblPrEx>
          <w:tblLayout w:type="fixed"/>
          <w:tblCellMar>
            <w:top w:w="0" w:type="dxa"/>
            <w:left w:w="108" w:type="dxa"/>
            <w:bottom w:w="0" w:type="dxa"/>
            <w:right w:w="108" w:type="dxa"/>
          </w:tblCellMar>
        </w:tblPrEx>
        <w:trPr>
          <w:trHeight w:val="1454"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学习目标</w:t>
            </w:r>
          </w:p>
          <w:p>
            <w:pPr>
              <w:rPr>
                <w:rFonts w:ascii="宋体"/>
                <w:szCs w:val="21"/>
              </w:rPr>
            </w:pPr>
            <w:r>
              <w:rPr>
                <w:rFonts w:hint="eastAsia" w:cs="宋体"/>
                <w:szCs w:val="21"/>
              </w:rPr>
              <w:t>知识目标：</w:t>
            </w:r>
            <w:r>
              <w:rPr>
                <w:rFonts w:hint="eastAsia" w:cs="宋体"/>
              </w:rPr>
              <w:t>了解网上开店的应该基本的基本素质和基本条件；掌握网上开店的基本流程；掌握网上店铺推广的主要方法；掌握网店客服的主要方法；掌握网店物流解决办法。</w:t>
            </w:r>
          </w:p>
          <w:p>
            <w:pPr>
              <w:rPr>
                <w:rFonts w:ascii="宋体"/>
                <w:szCs w:val="21"/>
              </w:rPr>
            </w:pPr>
            <w:r>
              <w:rPr>
                <w:rFonts w:hint="eastAsia" w:cs="宋体"/>
                <w:szCs w:val="21"/>
              </w:rPr>
              <w:t>素质目标：</w:t>
            </w:r>
            <w:r>
              <w:rPr>
                <w:rFonts w:hint="eastAsia" w:cs="宋体"/>
              </w:rPr>
              <w:t>培养具有良好的职业素养和勤奋工作的基本素质；具有热爱科学、实事求是的学风，具备积极探索、开拓进取、勇于创新、自主创业的能力；培养创新思维和灵活运用知识的能力。</w:t>
            </w:r>
          </w:p>
          <w:p>
            <w:pPr>
              <w:rPr>
                <w:rFonts w:ascii="宋体"/>
                <w:szCs w:val="21"/>
              </w:rPr>
            </w:pPr>
            <w:r>
              <w:rPr>
                <w:rFonts w:hint="eastAsia"/>
              </w:rPr>
              <w:t>能力目标：能进行市场调研以及店铺定位；能开设网上店铺；能进行店铺装修；能对网上店铺进行日常管理；能进行店铺推广；能对运营结果进行阶段性总结，找出问题。</w:t>
            </w:r>
          </w:p>
        </w:tc>
      </w:tr>
      <w:tr>
        <w:tblPrEx>
          <w:tblLayout w:type="fixed"/>
          <w:tblCellMar>
            <w:top w:w="0" w:type="dxa"/>
            <w:left w:w="108" w:type="dxa"/>
            <w:bottom w:w="0" w:type="dxa"/>
            <w:right w:w="108" w:type="dxa"/>
          </w:tblCellMar>
        </w:tblPrEx>
        <w:trPr>
          <w:trHeight w:val="2147"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学习内容</w:t>
            </w:r>
          </w:p>
          <w:p>
            <w:pPr>
              <w:rPr>
                <w:rFonts w:ascii="宋体"/>
                <w:szCs w:val="21"/>
              </w:rPr>
            </w:pPr>
            <w:r>
              <w:rPr>
                <w:rFonts w:hint="eastAsia" w:ascii="宋体" w:hAnsi="宋体"/>
                <w:szCs w:val="21"/>
              </w:rPr>
              <w:t>任务一</w:t>
            </w:r>
            <w:r>
              <w:rPr>
                <w:rFonts w:ascii="宋体" w:hAnsi="宋体"/>
                <w:szCs w:val="21"/>
              </w:rPr>
              <w:t xml:space="preserve">  </w:t>
            </w:r>
            <w:r>
              <w:rPr>
                <w:rFonts w:hint="eastAsia" w:ascii="宋体" w:hAnsi="宋体" w:cs="宋体"/>
                <w:bCs/>
                <w:szCs w:val="21"/>
              </w:rPr>
              <w:t>轻松做好开店准备</w:t>
            </w:r>
          </w:p>
          <w:p>
            <w:pPr>
              <w:rPr>
                <w:rFonts w:ascii="宋体"/>
                <w:szCs w:val="21"/>
              </w:rPr>
            </w:pPr>
            <w:r>
              <w:rPr>
                <w:rFonts w:hint="eastAsia" w:ascii="宋体" w:hAnsi="宋体"/>
                <w:szCs w:val="21"/>
              </w:rPr>
              <w:t>任务二</w:t>
            </w:r>
            <w:r>
              <w:rPr>
                <w:rFonts w:ascii="宋体" w:hAnsi="宋体"/>
                <w:szCs w:val="21"/>
              </w:rPr>
              <w:t xml:space="preserve">  </w:t>
            </w:r>
            <w:r>
              <w:rPr>
                <w:rFonts w:hint="eastAsia" w:ascii="宋体" w:hAnsi="宋体" w:cs="宋体"/>
                <w:bCs/>
                <w:szCs w:val="21"/>
              </w:rPr>
              <w:t>寻找热卖的网店商品</w:t>
            </w:r>
          </w:p>
          <w:p>
            <w:pPr>
              <w:rPr>
                <w:rFonts w:ascii="宋体"/>
                <w:szCs w:val="21"/>
              </w:rPr>
            </w:pPr>
            <w:r>
              <w:rPr>
                <w:rFonts w:hint="eastAsia" w:ascii="宋体" w:hAnsi="宋体"/>
                <w:szCs w:val="21"/>
              </w:rPr>
              <w:t>任务三</w:t>
            </w:r>
            <w:r>
              <w:rPr>
                <w:rFonts w:ascii="宋体" w:hAnsi="宋体"/>
                <w:szCs w:val="21"/>
              </w:rPr>
              <w:t xml:space="preserve">  </w:t>
            </w:r>
            <w:r>
              <w:rPr>
                <w:rFonts w:hint="eastAsia" w:ascii="宋体" w:hAnsi="宋体" w:cs="宋体"/>
                <w:bCs/>
                <w:szCs w:val="21"/>
              </w:rPr>
              <w:t>淘宝注册</w:t>
            </w:r>
          </w:p>
          <w:p>
            <w:pPr>
              <w:rPr>
                <w:rFonts w:ascii="宋体"/>
                <w:szCs w:val="21"/>
              </w:rPr>
            </w:pPr>
            <w:r>
              <w:rPr>
                <w:rFonts w:hint="eastAsia" w:ascii="宋体" w:hAnsi="宋体"/>
                <w:szCs w:val="21"/>
              </w:rPr>
              <w:t>任务四</w:t>
            </w:r>
            <w:r>
              <w:rPr>
                <w:rFonts w:ascii="宋体" w:hAnsi="宋体"/>
                <w:szCs w:val="21"/>
              </w:rPr>
              <w:t xml:space="preserve">  </w:t>
            </w:r>
            <w:r>
              <w:rPr>
                <w:rFonts w:hint="eastAsia" w:ascii="宋体" w:hAnsi="宋体" w:cs="宋体"/>
                <w:bCs/>
                <w:szCs w:val="21"/>
              </w:rPr>
              <w:t>发布商品申请淘宝店铺</w:t>
            </w:r>
          </w:p>
          <w:p>
            <w:pPr>
              <w:rPr>
                <w:rFonts w:ascii="宋体"/>
                <w:szCs w:val="21"/>
              </w:rPr>
            </w:pPr>
            <w:r>
              <w:rPr>
                <w:rFonts w:hint="eastAsia" w:ascii="宋体" w:hAnsi="宋体"/>
                <w:szCs w:val="21"/>
              </w:rPr>
              <w:t>任务五</w:t>
            </w:r>
            <w:r>
              <w:rPr>
                <w:rFonts w:ascii="宋体" w:hAnsi="宋体"/>
                <w:szCs w:val="21"/>
              </w:rPr>
              <w:t xml:space="preserve">  </w:t>
            </w:r>
            <w:r>
              <w:rPr>
                <w:rFonts w:hint="eastAsia" w:ascii="宋体" w:hAnsi="宋体" w:cs="宋体"/>
                <w:bCs/>
                <w:szCs w:val="21"/>
              </w:rPr>
              <w:t>及时沟通买家</w:t>
            </w:r>
          </w:p>
          <w:p>
            <w:pPr>
              <w:rPr>
                <w:rFonts w:ascii="宋体"/>
                <w:szCs w:val="21"/>
              </w:rPr>
            </w:pPr>
            <w:r>
              <w:rPr>
                <w:rFonts w:hint="eastAsia" w:ascii="宋体" w:hAnsi="宋体"/>
                <w:szCs w:val="21"/>
              </w:rPr>
              <w:t>任务六</w:t>
            </w:r>
            <w:r>
              <w:rPr>
                <w:rFonts w:ascii="宋体" w:hAnsi="宋体"/>
                <w:szCs w:val="21"/>
              </w:rPr>
              <w:t xml:space="preserve">  </w:t>
            </w:r>
            <w:r>
              <w:rPr>
                <w:rFonts w:hint="eastAsia" w:ascii="宋体" w:hAnsi="宋体" w:cs="宋体"/>
                <w:bCs/>
                <w:szCs w:val="21"/>
              </w:rPr>
              <w:t>网上商品拍摄方法</w:t>
            </w:r>
          </w:p>
          <w:p>
            <w:pPr>
              <w:rPr>
                <w:rFonts w:ascii="宋体"/>
                <w:szCs w:val="21"/>
              </w:rPr>
            </w:pPr>
            <w:r>
              <w:rPr>
                <w:rFonts w:hint="eastAsia" w:ascii="宋体" w:hAnsi="宋体"/>
                <w:szCs w:val="21"/>
              </w:rPr>
              <w:t>任务七</w:t>
            </w:r>
            <w:r>
              <w:rPr>
                <w:rFonts w:ascii="宋体" w:hAnsi="宋体"/>
                <w:szCs w:val="21"/>
              </w:rPr>
              <w:t xml:space="preserve">  </w:t>
            </w:r>
            <w:r>
              <w:rPr>
                <w:rFonts w:hint="eastAsia" w:ascii="宋体" w:hAnsi="宋体" w:cs="宋体"/>
                <w:bCs/>
                <w:szCs w:val="21"/>
              </w:rPr>
              <w:t>照片的处理与美化</w:t>
            </w:r>
          </w:p>
          <w:p>
            <w:pPr>
              <w:rPr>
                <w:rFonts w:ascii="宋体"/>
                <w:szCs w:val="21"/>
              </w:rPr>
            </w:pPr>
            <w:r>
              <w:rPr>
                <w:rFonts w:hint="eastAsia" w:ascii="宋体" w:hAnsi="宋体"/>
                <w:szCs w:val="21"/>
              </w:rPr>
              <w:t>任务八</w:t>
            </w:r>
            <w:r>
              <w:rPr>
                <w:rFonts w:ascii="宋体" w:hAnsi="宋体"/>
                <w:szCs w:val="21"/>
              </w:rPr>
              <w:t xml:space="preserve">  </w:t>
            </w:r>
            <w:r>
              <w:rPr>
                <w:rFonts w:hint="eastAsia" w:ascii="宋体" w:hAnsi="宋体" w:cs="宋体"/>
                <w:bCs/>
                <w:szCs w:val="21"/>
              </w:rPr>
              <w:t>淘宝网店装修基础</w:t>
            </w:r>
          </w:p>
          <w:p>
            <w:pPr>
              <w:rPr>
                <w:rFonts w:ascii="宋体"/>
                <w:szCs w:val="21"/>
              </w:rPr>
            </w:pPr>
            <w:r>
              <w:rPr>
                <w:rFonts w:hint="eastAsia" w:ascii="宋体" w:hAnsi="宋体"/>
                <w:szCs w:val="21"/>
              </w:rPr>
              <w:t>任务九</w:t>
            </w:r>
            <w:r>
              <w:rPr>
                <w:rFonts w:ascii="宋体" w:hAnsi="宋体"/>
                <w:szCs w:val="21"/>
              </w:rPr>
              <w:t xml:space="preserve">  </w:t>
            </w:r>
            <w:r>
              <w:rPr>
                <w:rFonts w:hint="eastAsia" w:ascii="宋体" w:hAnsi="宋体" w:cs="宋体"/>
                <w:bCs/>
                <w:szCs w:val="21"/>
              </w:rPr>
              <w:t>设计店铺装修素材</w:t>
            </w:r>
          </w:p>
          <w:p>
            <w:pPr>
              <w:rPr>
                <w:rFonts w:ascii="宋体"/>
                <w:szCs w:val="21"/>
              </w:rPr>
            </w:pPr>
            <w:r>
              <w:rPr>
                <w:rFonts w:hint="eastAsia" w:ascii="宋体" w:hAnsi="宋体"/>
                <w:szCs w:val="21"/>
              </w:rPr>
              <w:t>任务十</w:t>
            </w:r>
            <w:r>
              <w:rPr>
                <w:rFonts w:ascii="宋体" w:hAnsi="宋体"/>
                <w:szCs w:val="21"/>
              </w:rPr>
              <w:t xml:space="preserve">  </w:t>
            </w:r>
            <w:r>
              <w:rPr>
                <w:rFonts w:hint="eastAsia" w:ascii="宋体" w:hAnsi="宋体" w:cs="宋体"/>
                <w:bCs/>
                <w:szCs w:val="21"/>
              </w:rPr>
              <w:t>淘宝旺铺的使用与装修</w:t>
            </w:r>
          </w:p>
          <w:p>
            <w:pPr>
              <w:rPr>
                <w:rFonts w:ascii="宋体"/>
                <w:szCs w:val="21"/>
              </w:rPr>
            </w:pPr>
            <w:r>
              <w:rPr>
                <w:rFonts w:hint="eastAsia" w:ascii="宋体" w:hAnsi="宋体"/>
                <w:szCs w:val="21"/>
              </w:rPr>
              <w:t>任务十一</w:t>
            </w:r>
            <w:r>
              <w:rPr>
                <w:rFonts w:ascii="宋体" w:hAnsi="宋体"/>
                <w:szCs w:val="21"/>
              </w:rPr>
              <w:t xml:space="preserve">  </w:t>
            </w:r>
            <w:r>
              <w:rPr>
                <w:rFonts w:hint="eastAsia" w:ascii="宋体" w:hAnsi="宋体" w:cs="宋体"/>
                <w:bCs/>
                <w:szCs w:val="21"/>
              </w:rPr>
              <w:t>寻找更多的买家</w:t>
            </w:r>
          </w:p>
          <w:p>
            <w:pPr>
              <w:rPr>
                <w:rFonts w:ascii="宋体"/>
                <w:szCs w:val="21"/>
              </w:rPr>
            </w:pPr>
            <w:r>
              <w:rPr>
                <w:rFonts w:hint="eastAsia" w:ascii="宋体" w:hAnsi="宋体"/>
                <w:szCs w:val="21"/>
              </w:rPr>
              <w:t>任务十二</w:t>
            </w:r>
            <w:r>
              <w:rPr>
                <w:rFonts w:ascii="宋体" w:hAnsi="宋体"/>
                <w:szCs w:val="21"/>
              </w:rPr>
              <w:t xml:space="preserve">  </w:t>
            </w:r>
            <w:r>
              <w:rPr>
                <w:rFonts w:hint="eastAsia" w:ascii="宋体" w:hAnsi="宋体" w:cs="宋体"/>
                <w:bCs/>
                <w:szCs w:val="21"/>
              </w:rPr>
              <w:t>宣传推广店铺</w:t>
            </w:r>
          </w:p>
          <w:p>
            <w:pPr>
              <w:rPr>
                <w:rFonts w:ascii="宋体"/>
                <w:szCs w:val="21"/>
              </w:rPr>
            </w:pPr>
            <w:r>
              <w:rPr>
                <w:rFonts w:hint="eastAsia" w:ascii="宋体" w:hAnsi="宋体"/>
                <w:szCs w:val="21"/>
              </w:rPr>
              <w:t>任务十三</w:t>
            </w:r>
            <w:r>
              <w:rPr>
                <w:rFonts w:ascii="宋体" w:hAnsi="宋体"/>
                <w:szCs w:val="21"/>
              </w:rPr>
              <w:t xml:space="preserve">  </w:t>
            </w:r>
            <w:r>
              <w:rPr>
                <w:rFonts w:hint="eastAsia" w:ascii="宋体" w:hAnsi="宋体" w:cs="宋体"/>
                <w:bCs/>
                <w:szCs w:val="21"/>
              </w:rPr>
              <w:t>选择最佳物流</w:t>
            </w:r>
          </w:p>
          <w:p>
            <w:pPr>
              <w:rPr>
                <w:rFonts w:ascii="宋体"/>
                <w:szCs w:val="21"/>
              </w:rPr>
            </w:pPr>
            <w:r>
              <w:rPr>
                <w:rFonts w:hint="eastAsia" w:ascii="宋体" w:hAnsi="宋体"/>
                <w:szCs w:val="21"/>
              </w:rPr>
              <w:t>任务十四</w:t>
            </w:r>
            <w:r>
              <w:rPr>
                <w:rFonts w:ascii="宋体" w:hAnsi="宋体"/>
                <w:szCs w:val="21"/>
              </w:rPr>
              <w:t xml:space="preserve">  </w:t>
            </w:r>
            <w:r>
              <w:rPr>
                <w:rFonts w:hint="eastAsia" w:ascii="宋体" w:hAnsi="宋体" w:cs="宋体"/>
                <w:bCs/>
                <w:szCs w:val="21"/>
              </w:rPr>
              <w:t>完善客户服务</w:t>
            </w:r>
          </w:p>
          <w:p>
            <w:pPr>
              <w:rPr>
                <w:rFonts w:ascii="宋体"/>
                <w:szCs w:val="21"/>
              </w:rPr>
            </w:pPr>
            <w:r>
              <w:rPr>
                <w:rFonts w:hint="eastAsia" w:ascii="宋体" w:hAnsi="宋体"/>
                <w:szCs w:val="21"/>
              </w:rPr>
              <w:t>任务十五</w:t>
            </w:r>
            <w:r>
              <w:rPr>
                <w:rFonts w:ascii="宋体" w:hAnsi="宋体"/>
                <w:szCs w:val="21"/>
              </w:rPr>
              <w:t xml:space="preserve">  </w:t>
            </w:r>
            <w:r>
              <w:rPr>
                <w:rFonts w:hint="eastAsia" w:ascii="宋体" w:hAnsi="宋体" w:cs="宋体"/>
                <w:bCs/>
                <w:szCs w:val="21"/>
              </w:rPr>
              <w:t>培训优秀客服人员</w:t>
            </w:r>
          </w:p>
          <w:p>
            <w:r>
              <w:rPr>
                <w:rFonts w:hint="eastAsia" w:ascii="宋体" w:hAnsi="宋体"/>
                <w:szCs w:val="21"/>
              </w:rPr>
              <w:t>任务十六</w:t>
            </w:r>
            <w:r>
              <w:rPr>
                <w:rFonts w:ascii="宋体" w:hAnsi="宋体"/>
                <w:szCs w:val="21"/>
              </w:rPr>
              <w:t xml:space="preserve">  </w:t>
            </w:r>
            <w:r>
              <w:rPr>
                <w:rFonts w:hint="eastAsia" w:ascii="宋体" w:hAnsi="宋体" w:cs="宋体"/>
                <w:bCs/>
                <w:szCs w:val="21"/>
              </w:rPr>
              <w:t>淘宝交易技巧经验谈</w:t>
            </w:r>
          </w:p>
        </w:tc>
      </w:tr>
      <w:tr>
        <w:tblPrEx>
          <w:tblLayout w:type="fixed"/>
          <w:tblCellMar>
            <w:top w:w="0" w:type="dxa"/>
            <w:left w:w="108" w:type="dxa"/>
            <w:bottom w:w="0" w:type="dxa"/>
            <w:right w:w="108" w:type="dxa"/>
          </w:tblCellMar>
        </w:tblPrEx>
        <w:trPr>
          <w:trHeight w:val="1174"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教学方式</w:t>
            </w:r>
          </w:p>
          <w:p>
            <w:pPr>
              <w:ind w:firstLine="210" w:firstLineChars="100"/>
              <w:rPr>
                <w:rFonts w:ascii="宋体"/>
                <w:color w:val="000000"/>
              </w:rPr>
            </w:pPr>
            <w:r>
              <w:rPr>
                <w:rFonts w:hint="eastAsia" w:ascii="宋体" w:hAnsi="宋体" w:cs="宋体"/>
                <w:color w:val="000000"/>
              </w:rPr>
              <w:t>本课程是一门操作性、实践性较强的课程，因此教学方式上，</w:t>
            </w:r>
            <w:r>
              <w:rPr>
                <w:rFonts w:hint="eastAsia" w:cs="宋体"/>
                <w:color w:val="000000"/>
              </w:rPr>
              <w:t>采用启发式教学模式，创设真实工作情境，让学生动手参与教学过程，采用任务驱动的方式让学生在做中学，学中做。</w:t>
            </w:r>
          </w:p>
        </w:tc>
      </w:tr>
      <w:tr>
        <w:tblPrEx>
          <w:tblLayout w:type="fixed"/>
          <w:tblCellMar>
            <w:top w:w="0" w:type="dxa"/>
            <w:left w:w="108" w:type="dxa"/>
            <w:bottom w:w="0" w:type="dxa"/>
            <w:right w:w="108" w:type="dxa"/>
          </w:tblCellMar>
        </w:tblPrEx>
        <w:trPr>
          <w:trHeight w:val="1501" w:hRule="atLeast"/>
        </w:trPr>
        <w:tc>
          <w:tcPr>
            <w:tcW w:w="8399" w:type="dxa"/>
            <w:gridSpan w:val="4"/>
            <w:tcBorders>
              <w:top w:val="single" w:color="auto" w:sz="4" w:space="0"/>
              <w:left w:val="single" w:color="auto" w:sz="4" w:space="0"/>
              <w:bottom w:val="single" w:color="auto" w:sz="4" w:space="0"/>
              <w:right w:val="single" w:color="auto" w:sz="4" w:space="0"/>
            </w:tcBorders>
          </w:tcPr>
          <w:p>
            <w:pPr>
              <w:rPr>
                <w:rFonts w:cs="宋体"/>
                <w:szCs w:val="21"/>
              </w:rPr>
            </w:pPr>
            <w:r>
              <w:rPr>
                <w:rFonts w:hint="eastAsia" w:cs="宋体"/>
                <w:szCs w:val="21"/>
              </w:rPr>
              <w:t>评价方式：</w:t>
            </w:r>
          </w:p>
          <w:p>
            <w:pPr>
              <w:ind w:firstLine="315" w:firstLineChars="150"/>
              <w:rPr>
                <w:rFonts w:ascii="宋体" w:cs="宋体"/>
                <w:color w:val="000000"/>
              </w:rPr>
            </w:pPr>
            <w:r>
              <w:rPr>
                <w:rFonts w:hint="eastAsia" w:ascii="宋体" w:hAnsi="宋体" w:cs="宋体"/>
                <w:color w:val="000000"/>
              </w:rPr>
              <w:t>本课程教学评价采用平时考核及期末综合考核两种形式。平时考核分平时表现和任务完成，综合考核以实训项目为单位，项目完成情况进行评价，项目以淘宝网开店成果作为教学评价依据。平时考核和期末综合考核各占</w:t>
            </w:r>
            <w:r>
              <w:rPr>
                <w:rFonts w:ascii="宋体" w:hAnsi="宋体" w:cs="宋体"/>
                <w:color w:val="000000"/>
              </w:rPr>
              <w:t>50%</w:t>
            </w:r>
            <w:r>
              <w:rPr>
                <w:rFonts w:hint="eastAsia" w:ascii="宋体" w:hAnsi="宋体" w:cs="宋体"/>
                <w:color w:val="000000"/>
              </w:rPr>
              <w:t>。</w:t>
            </w:r>
          </w:p>
        </w:tc>
      </w:tr>
      <w:tr>
        <w:tblPrEx>
          <w:tblLayout w:type="fixed"/>
          <w:tblCellMar>
            <w:top w:w="0" w:type="dxa"/>
            <w:left w:w="108" w:type="dxa"/>
            <w:bottom w:w="0" w:type="dxa"/>
            <w:right w:w="108" w:type="dxa"/>
          </w:tblCellMar>
        </w:tblPrEx>
        <w:trPr>
          <w:trHeight w:val="2309" w:hRule="atLeast"/>
        </w:trPr>
        <w:tc>
          <w:tcPr>
            <w:tcW w:w="83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条件保障：</w:t>
            </w:r>
          </w:p>
          <w:p>
            <w:r>
              <w:rPr>
                <w:rFonts w:hint="eastAsia" w:cs="宋体"/>
                <w:szCs w:val="21"/>
              </w:rPr>
              <w:t>师资要求：具有一定淘宝实操经验的教师</w:t>
            </w:r>
          </w:p>
          <w:p>
            <w:r>
              <w:rPr>
                <w:rFonts w:hint="eastAsia" w:cs="宋体"/>
                <w:szCs w:val="21"/>
              </w:rPr>
              <w:t>教学场所要求：电子商务创业工作室</w:t>
            </w:r>
          </w:p>
          <w:p>
            <w:r>
              <w:rPr>
                <w:rFonts w:hint="eastAsia" w:cs="宋体"/>
                <w:szCs w:val="21"/>
              </w:rPr>
              <w:t>教材、教参等教学资料要求：采用高职高专规划教材及相关参考书，推荐使用淘宝大学、电子商务资源网等网络资源</w:t>
            </w:r>
          </w:p>
          <w:p/>
        </w:tc>
      </w:tr>
    </w:tbl>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rPr>
          <w:rFonts w:ascii="黑体" w:hAnsi="宋体" w:eastAsia="黑体"/>
          <w:b/>
          <w:bCs/>
          <w:sz w:val="28"/>
          <w:szCs w:val="28"/>
        </w:rPr>
      </w:pPr>
    </w:p>
    <w:p>
      <w:pPr>
        <w:keepNext w:val="0"/>
        <w:keepLines w:val="0"/>
        <w:pageBreakBefore w:val="0"/>
        <w:widowControl w:val="0"/>
        <w:kinsoku/>
        <w:wordWrap/>
        <w:overflowPunct/>
        <w:topLinePunct w:val="0"/>
        <w:autoSpaceDE/>
        <w:autoSpaceDN/>
        <w:bidi w:val="0"/>
        <w:spacing w:line="480" w:lineRule="exact"/>
        <w:textAlignment w:val="auto"/>
        <w:outlineLvl w:val="9"/>
        <w:rPr>
          <w:rFonts w:ascii="黑体" w:hAnsi="黑体" w:eastAsia="黑体"/>
          <w:b/>
          <w:color w:val="C00000"/>
          <w:sz w:val="28"/>
          <w:szCs w:val="28"/>
        </w:rPr>
      </w:pPr>
      <w:r>
        <w:rPr>
          <w:rFonts w:hint="eastAsia" w:ascii="黑体" w:hAnsi="黑体" w:eastAsia="黑体"/>
          <w:b/>
          <w:sz w:val="28"/>
          <w:szCs w:val="28"/>
        </w:rPr>
        <w:t>十三、专业办学基本条件和教学建议</w:t>
      </w:r>
    </w:p>
    <w:p>
      <w:pPr>
        <w:keepNext w:val="0"/>
        <w:keepLines w:val="0"/>
        <w:pageBreakBefore w:val="0"/>
        <w:widowControl w:val="0"/>
        <w:kinsoku/>
        <w:wordWrap/>
        <w:overflowPunct/>
        <w:topLinePunct w:val="0"/>
        <w:autoSpaceDE/>
        <w:autoSpaceDN/>
        <w:bidi w:val="0"/>
        <w:spacing w:line="480" w:lineRule="exact"/>
        <w:ind w:firstLine="560" w:firstLineChars="200"/>
        <w:textAlignment w:val="auto"/>
        <w:outlineLvl w:val="9"/>
        <w:rPr>
          <w:rFonts w:ascii="宋体" w:cs="宋体"/>
          <w:color w:val="000000"/>
          <w:sz w:val="24"/>
        </w:rPr>
      </w:pPr>
      <w:r>
        <w:rPr>
          <w:rFonts w:ascii="黑体" w:hAnsi="宋体" w:eastAsia="黑体"/>
          <w:sz w:val="28"/>
          <w:szCs w:val="28"/>
        </w:rPr>
        <w:t xml:space="preserve"> </w:t>
      </w:r>
      <w:r>
        <w:rPr>
          <w:rFonts w:ascii="宋体" w:hAnsi="宋体" w:cs="宋体"/>
          <w:color w:val="000000"/>
          <w:sz w:val="24"/>
        </w:rPr>
        <w:t>1</w:t>
      </w:r>
      <w:r>
        <w:rPr>
          <w:rFonts w:hint="eastAsia" w:ascii="宋体" w:hAnsi="宋体" w:cs="宋体"/>
          <w:color w:val="000000"/>
          <w:sz w:val="24"/>
        </w:rPr>
        <w:t>、专业师资团队建设建议</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cs="宋体"/>
          <w:color w:val="000000"/>
          <w:sz w:val="24"/>
        </w:rPr>
      </w:pPr>
      <w:r>
        <w:rPr>
          <w:rFonts w:hint="eastAsia" w:ascii="宋体" w:hAnsi="宋体" w:cs="宋体"/>
          <w:color w:val="000000"/>
          <w:sz w:val="24"/>
        </w:rPr>
        <w:t>本专业现有专兼职教师</w:t>
      </w:r>
      <w:r>
        <w:rPr>
          <w:rFonts w:ascii="宋体" w:hAnsi="宋体" w:cs="宋体"/>
          <w:color w:val="000000"/>
          <w:sz w:val="24"/>
        </w:rPr>
        <w:t>9</w:t>
      </w:r>
      <w:r>
        <w:rPr>
          <w:rFonts w:hint="eastAsia" w:ascii="宋体" w:hAnsi="宋体" w:cs="宋体"/>
          <w:color w:val="000000"/>
          <w:sz w:val="24"/>
        </w:rPr>
        <w:t>名，教师团队最高学历为研究生学历，部分教师具有海外留学经历，以及企业的管理经验，但大部分教师比较缺乏实践经验。建议专业教师生师比以</w:t>
      </w:r>
      <w:r>
        <w:rPr>
          <w:rFonts w:ascii="宋体" w:hAnsi="宋体" w:cs="宋体"/>
          <w:color w:val="000000"/>
          <w:sz w:val="24"/>
        </w:rPr>
        <w:t>18:1</w:t>
      </w:r>
      <w:r>
        <w:rPr>
          <w:rFonts w:hint="eastAsia" w:ascii="宋体" w:hAnsi="宋体" w:cs="宋体"/>
          <w:color w:val="000000"/>
          <w:sz w:val="24"/>
        </w:rPr>
        <w:t>为宜，并组建一支高素质的“双师结构”教学团队。其中，实践实训部分应以企业兼职教师指导为主，行业兼职教师数量所占比例应不低于全校教师数量的</w:t>
      </w:r>
      <w:r>
        <w:rPr>
          <w:rFonts w:ascii="宋体" w:hAnsi="宋体" w:cs="宋体"/>
          <w:color w:val="000000"/>
          <w:sz w:val="24"/>
        </w:rPr>
        <w:t>50%</w:t>
      </w:r>
      <w:r>
        <w:rPr>
          <w:rFonts w:hint="eastAsia" w:ascii="宋体" w:hAnsi="宋体" w:cs="宋体"/>
          <w:color w:val="000000"/>
          <w:sz w:val="24"/>
        </w:rPr>
        <w:t>。专任教师应该具有职业资格证书，或者拥有</w:t>
      </w:r>
      <w:r>
        <w:rPr>
          <w:rFonts w:ascii="宋体" w:hAnsi="宋体" w:cs="宋体"/>
          <w:color w:val="000000"/>
          <w:sz w:val="24"/>
        </w:rPr>
        <w:t>3</w:t>
      </w:r>
      <w:r>
        <w:rPr>
          <w:rFonts w:hint="eastAsia" w:ascii="宋体" w:hAnsi="宋体" w:cs="宋体"/>
          <w:color w:val="000000"/>
          <w:sz w:val="24"/>
        </w:rPr>
        <w:t>年以上行业企业的工作经验。</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cs="宋体"/>
          <w:color w:val="000000"/>
          <w:sz w:val="24"/>
        </w:rPr>
      </w:pPr>
      <w:r>
        <w:rPr>
          <w:rFonts w:ascii="宋体" w:hAnsi="宋体" w:cs="宋体"/>
          <w:color w:val="000000"/>
          <w:sz w:val="24"/>
        </w:rPr>
        <w:t>2</w:t>
      </w:r>
      <w:r>
        <w:rPr>
          <w:rFonts w:hint="eastAsia" w:ascii="宋体" w:hAnsi="宋体" w:cs="宋体"/>
          <w:color w:val="000000"/>
          <w:sz w:val="24"/>
        </w:rPr>
        <w:t>、校内实训室及校外实训基地建设建议</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cs="宋体"/>
          <w:color w:val="000000"/>
          <w:sz w:val="24"/>
        </w:rPr>
      </w:pPr>
      <w:r>
        <w:rPr>
          <w:rFonts w:hint="eastAsia" w:ascii="宋体" w:hAnsi="宋体" w:cs="宋体"/>
          <w:color w:val="000000"/>
          <w:sz w:val="24"/>
        </w:rPr>
        <w:t>本专业现有电子商务创业实训室两间，配备有电源和网络；电子商务综合实训室</w:t>
      </w:r>
      <w:r>
        <w:rPr>
          <w:rFonts w:ascii="宋体" w:hAnsi="宋体" w:cs="宋体"/>
          <w:color w:val="000000"/>
          <w:sz w:val="24"/>
        </w:rPr>
        <w:t>1</w:t>
      </w:r>
      <w:r>
        <w:rPr>
          <w:rFonts w:hint="eastAsia" w:ascii="宋体" w:hAnsi="宋体" w:cs="宋体"/>
          <w:color w:val="000000"/>
          <w:sz w:val="24"/>
        </w:rPr>
        <w:t>间；九牧兴才电子商务客户服务中心一间。为更好的开展实践教学工作，希望能够投入一些基础设备，确保实训室网络通畅，同时加强校外实训基地的建设，加强校企合作的深度，挖掘更多的企业成为校企合作的签约企业，为学生实训提供更加优秀的实践场所，为学生就业提供一定的保障。</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cs="宋体"/>
          <w:color w:val="000000"/>
          <w:sz w:val="24"/>
        </w:rPr>
      </w:pPr>
      <w:r>
        <w:rPr>
          <w:rFonts w:ascii="宋体" w:hAnsi="宋体" w:cs="宋体"/>
          <w:color w:val="000000"/>
          <w:sz w:val="24"/>
        </w:rPr>
        <w:t>3</w:t>
      </w:r>
      <w:r>
        <w:rPr>
          <w:rFonts w:hint="eastAsia" w:ascii="宋体" w:hAnsi="宋体" w:cs="宋体"/>
          <w:color w:val="000000"/>
          <w:sz w:val="24"/>
        </w:rPr>
        <w:t>、教学方式、手段与教学组织形式建议</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cs="宋体"/>
          <w:color w:val="000000"/>
          <w:sz w:val="24"/>
        </w:rPr>
      </w:pPr>
      <w:r>
        <w:rPr>
          <w:rFonts w:hint="eastAsia" w:ascii="宋体" w:hAnsi="宋体" w:cs="宋体"/>
          <w:color w:val="000000"/>
          <w:sz w:val="24"/>
        </w:rPr>
        <w:t>本专业教学方式一直在不断进行尝试和改革，目前主要采用项目课程的设计思路，努力以典型服务为载体，实施跨任务教学，融合理论知识与实践知识，以更好地培养学生综合职业能力。建议可进一步实行合作教学、任务驱动、项目导向等多种形式的“做中学、做中教”的教学模式，根据专业教学的需要，在不同的时间段安排学生开展专业课程工学结合的教学活动，组织学生进行认知实习、专业实习、课程实训及顶岗实习等各种实践，全面提高学生的实际操作能力和水平。</w:t>
      </w:r>
    </w:p>
    <w:p>
      <w:pPr>
        <w:keepNext w:val="0"/>
        <w:keepLines w:val="0"/>
        <w:pageBreakBefore w:val="0"/>
        <w:widowControl w:val="0"/>
        <w:kinsoku/>
        <w:wordWrap/>
        <w:overflowPunct/>
        <w:topLinePunct w:val="0"/>
        <w:autoSpaceDE/>
        <w:autoSpaceDN/>
        <w:bidi w:val="0"/>
        <w:spacing w:line="480" w:lineRule="exact"/>
        <w:ind w:left="360"/>
        <w:textAlignment w:val="auto"/>
        <w:outlineLvl w:val="9"/>
        <w:rPr>
          <w:sz w:val="24"/>
        </w:rPr>
      </w:pPr>
      <w:r>
        <w:rPr>
          <w:sz w:val="24"/>
        </w:rPr>
        <w:t>4</w:t>
      </w:r>
      <w:r>
        <w:rPr>
          <w:rFonts w:hint="eastAsia"/>
          <w:sz w:val="24"/>
        </w:rPr>
        <w:t>、教材、图书及信息化教学资源建议</w:t>
      </w:r>
    </w:p>
    <w:p>
      <w:pPr>
        <w:keepNext w:val="0"/>
        <w:keepLines w:val="0"/>
        <w:pageBreakBefore w:val="0"/>
        <w:widowControl w:val="0"/>
        <w:kinsoku/>
        <w:wordWrap/>
        <w:overflowPunct/>
        <w:topLinePunct w:val="0"/>
        <w:autoSpaceDE/>
        <w:autoSpaceDN/>
        <w:bidi w:val="0"/>
        <w:spacing w:line="480" w:lineRule="exact"/>
        <w:ind w:firstLine="360" w:firstLineChars="150"/>
        <w:textAlignment w:val="auto"/>
        <w:outlineLvl w:val="9"/>
        <w:rPr>
          <w:sz w:val="24"/>
        </w:rPr>
      </w:pPr>
      <w:r>
        <w:rPr>
          <w:rFonts w:hint="eastAsia"/>
          <w:sz w:val="24"/>
        </w:rPr>
        <w:t>电子商务是一门日新月异的学科，为了更好的契合社会、行业需要，推荐选用最新的高职高专规划类教材，同时为了满足企业的个性化需求，力求与企业共同开发教材，编写特色讲义；另一方面，根据专业特性，推荐学生使用各类网络教学资源，例如：淘宝大学、电子商务资源网等。</w:t>
      </w:r>
    </w:p>
    <w:p>
      <w:pPr>
        <w:keepNext w:val="0"/>
        <w:keepLines w:val="0"/>
        <w:pageBreakBefore w:val="0"/>
        <w:widowControl w:val="0"/>
        <w:kinsoku/>
        <w:wordWrap/>
        <w:overflowPunct/>
        <w:topLinePunct w:val="0"/>
        <w:autoSpaceDE/>
        <w:autoSpaceDN/>
        <w:bidi w:val="0"/>
        <w:spacing w:line="480" w:lineRule="exact"/>
        <w:ind w:left="360"/>
        <w:textAlignment w:val="auto"/>
        <w:outlineLvl w:val="9"/>
        <w:rPr>
          <w:sz w:val="24"/>
        </w:rPr>
      </w:pPr>
      <w:r>
        <w:rPr>
          <w:sz w:val="24"/>
        </w:rPr>
        <w:t>5</w:t>
      </w:r>
      <w:r>
        <w:rPr>
          <w:rFonts w:hint="eastAsia"/>
          <w:sz w:val="24"/>
        </w:rPr>
        <w:t>、教学评价与考核建议：</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cs="宋体"/>
          <w:color w:val="000000"/>
          <w:sz w:val="24"/>
        </w:rPr>
      </w:pPr>
      <w:r>
        <w:rPr>
          <w:rFonts w:hint="eastAsia" w:ascii="宋体" w:hAnsi="宋体" w:cs="宋体"/>
          <w:color w:val="000000"/>
          <w:sz w:val="24"/>
        </w:rPr>
        <w:t>本专业的教学评价已初具一定体系，建议在以提升岗位职业能力为重心的基础上，能针对不同的教学与实践内容，构建多元化专业教学评价体系。教学评价的对象应包括学生的知识掌握情况、实践操作能力、学习态度和基本职业素质等方面，突出能力的考核评价方式，体现对综合素质的评价；吸纳更多行业企业和社会有关组织参与考核评价。</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cs="宋体"/>
          <w:color w:val="000000"/>
          <w:sz w:val="24"/>
        </w:rPr>
      </w:pPr>
      <w:r>
        <w:rPr>
          <w:rFonts w:hint="eastAsia" w:ascii="宋体" w:hAnsi="宋体" w:cs="宋体"/>
          <w:color w:val="000000"/>
          <w:sz w:val="24"/>
        </w:rPr>
        <w:t>“课证融合”课程以证代考进行评价考核；项目式课程教学评价的标准应体现项目驱动、实践导向的课程特征，体现理论与实践、操作的统一，以能否完成项目实践活动任务以及完成的情况给予评定，教学评价的对象应分为应知、应会两部分，采取笔试与实践操作按合理的比例进行评价考核；校外顶岗实习成绩采用校内专业教师评价、校外兼职教师评价、实习单位鉴定三项评价相结合的方式，对学生的专业技能、工作态度、工作纪律等方面进行全面评价。</w:t>
      </w:r>
    </w:p>
    <w:p>
      <w:pPr>
        <w:keepNext w:val="0"/>
        <w:keepLines w:val="0"/>
        <w:pageBreakBefore w:val="0"/>
        <w:widowControl w:val="0"/>
        <w:kinsoku/>
        <w:wordWrap/>
        <w:overflowPunct/>
        <w:topLinePunct w:val="0"/>
        <w:autoSpaceDE/>
        <w:autoSpaceDN/>
        <w:bidi w:val="0"/>
        <w:spacing w:line="480" w:lineRule="exact"/>
        <w:ind w:left="360"/>
        <w:textAlignment w:val="auto"/>
        <w:outlineLvl w:val="9"/>
        <w:rPr>
          <w:sz w:val="24"/>
        </w:rPr>
      </w:pPr>
      <w:r>
        <w:rPr>
          <w:sz w:val="24"/>
        </w:rPr>
        <w:t>6</w:t>
      </w:r>
      <w:r>
        <w:rPr>
          <w:rFonts w:hint="eastAsia"/>
          <w:sz w:val="24"/>
        </w:rPr>
        <w:t>、继续学习与深造建议</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cs="宋体"/>
          <w:color w:val="000000"/>
          <w:sz w:val="24"/>
        </w:rPr>
      </w:pPr>
      <w:r>
        <w:rPr>
          <w:rFonts w:hint="eastAsia" w:ascii="宋体" w:hAnsi="宋体" w:cs="宋体"/>
          <w:color w:val="000000"/>
          <w:sz w:val="24"/>
        </w:rPr>
        <w:t>本专业毕业生可通过自学考试、专升本、网络教育、成人教育等形式，完成电子商务，工商企业管理等经济类专业本科、研究生层次的学习与深造，可以申请学士、硕士学位。</w:t>
      </w:r>
    </w:p>
    <w:p>
      <w:pPr>
        <w:keepNext w:val="0"/>
        <w:keepLines w:val="0"/>
        <w:pageBreakBefore w:val="0"/>
        <w:widowControl w:val="0"/>
        <w:kinsoku/>
        <w:wordWrap/>
        <w:overflowPunct/>
        <w:topLinePunct w:val="0"/>
        <w:autoSpaceDE/>
        <w:autoSpaceDN/>
        <w:bidi w:val="0"/>
        <w:spacing w:line="480" w:lineRule="exact"/>
        <w:textAlignment w:val="auto"/>
        <w:outlineLvl w:val="9"/>
        <w:rPr>
          <w:color w:val="C00000"/>
          <w:sz w:val="24"/>
        </w:rPr>
      </w:pPr>
    </w:p>
    <w:p>
      <w:pPr>
        <w:keepNext w:val="0"/>
        <w:keepLines w:val="0"/>
        <w:pageBreakBefore w:val="0"/>
        <w:widowControl w:val="0"/>
        <w:kinsoku/>
        <w:wordWrap/>
        <w:overflowPunct/>
        <w:topLinePunct w:val="0"/>
        <w:autoSpaceDE/>
        <w:autoSpaceDN/>
        <w:bidi w:val="0"/>
        <w:spacing w:line="480" w:lineRule="exact"/>
        <w:textAlignment w:val="auto"/>
        <w:outlineLvl w:val="9"/>
        <w:rPr>
          <w:rFonts w:ascii="黑体" w:hAnsi="黑体" w:eastAsia="黑体"/>
          <w:b/>
          <w:sz w:val="28"/>
          <w:szCs w:val="28"/>
        </w:rPr>
      </w:pPr>
      <w:r>
        <w:rPr>
          <w:rFonts w:hint="eastAsia" w:ascii="黑体" w:hAnsi="黑体" w:eastAsia="黑体"/>
          <w:b/>
          <w:sz w:val="28"/>
          <w:szCs w:val="28"/>
        </w:rPr>
        <w:t>十四、培养方案的特点</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cs="宋体"/>
          <w:color w:val="000000"/>
          <w:sz w:val="24"/>
        </w:rPr>
      </w:pPr>
      <w:r>
        <w:rPr>
          <w:rFonts w:hint="eastAsia" w:ascii="宋体" w:hAnsi="宋体" w:cs="宋体"/>
          <w:color w:val="000000"/>
          <w:sz w:val="24"/>
        </w:rPr>
        <w:t>依据</w:t>
      </w:r>
      <w:r>
        <w:rPr>
          <w:rFonts w:ascii="宋体" w:hAnsi="宋体" w:cs="宋体"/>
          <w:color w:val="000000"/>
          <w:sz w:val="24"/>
        </w:rPr>
        <w:t>2018</w:t>
      </w:r>
      <w:r>
        <w:rPr>
          <w:rFonts w:hint="eastAsia" w:ascii="宋体" w:hAnsi="宋体" w:cs="宋体"/>
          <w:color w:val="000000"/>
          <w:sz w:val="24"/>
        </w:rPr>
        <w:t>级专业人才培养方案的原则意见，结合电子商务专业调研和电子商务专业剖析。通过召开教师座谈会、学生座谈会和企业代表问卷调查等多种形式广泛征求多方意见，最后经过专业指导委员会审议通过。</w:t>
      </w:r>
      <w:r>
        <w:rPr>
          <w:rFonts w:ascii="宋体" w:hAnsi="宋体" w:cs="宋体"/>
          <w:color w:val="000000"/>
          <w:sz w:val="24"/>
        </w:rPr>
        <w:t>2018</w:t>
      </w:r>
      <w:r>
        <w:rPr>
          <w:rFonts w:hint="eastAsia" w:ascii="宋体" w:hAnsi="宋体" w:cs="宋体"/>
          <w:color w:val="000000"/>
          <w:sz w:val="24"/>
        </w:rPr>
        <w:t>级培养方案加大了实践教学环节的比重，增设了</w:t>
      </w:r>
      <w:r>
        <w:rPr>
          <w:rFonts w:ascii="宋体" w:hAnsi="宋体" w:cs="宋体"/>
          <w:color w:val="000000"/>
          <w:sz w:val="24"/>
        </w:rPr>
        <w:t>2+4</w:t>
      </w:r>
      <w:r>
        <w:rPr>
          <w:rFonts w:hint="eastAsia" w:ascii="宋体" w:hAnsi="宋体" w:cs="宋体"/>
          <w:color w:val="000000"/>
          <w:sz w:val="24"/>
        </w:rPr>
        <w:t>周的培养模式，在第</w:t>
      </w:r>
      <w:r>
        <w:rPr>
          <w:rFonts w:ascii="宋体" w:hAnsi="宋体" w:cs="宋体"/>
          <w:color w:val="000000"/>
          <w:sz w:val="24"/>
        </w:rPr>
        <w:t>5</w:t>
      </w:r>
      <w:r>
        <w:rPr>
          <w:rFonts w:hint="eastAsia" w:ascii="宋体" w:hAnsi="宋体" w:cs="宋体"/>
          <w:color w:val="000000"/>
          <w:sz w:val="24"/>
        </w:rPr>
        <w:t>学期集中</w:t>
      </w:r>
      <w:r>
        <w:rPr>
          <w:rFonts w:ascii="宋体" w:hAnsi="宋体" w:cs="宋体"/>
          <w:color w:val="000000"/>
          <w:sz w:val="24"/>
        </w:rPr>
        <w:t>4</w:t>
      </w:r>
      <w:r>
        <w:rPr>
          <w:rFonts w:hint="eastAsia" w:ascii="宋体" w:hAnsi="宋体" w:cs="宋体"/>
          <w:color w:val="000000"/>
          <w:sz w:val="24"/>
        </w:rPr>
        <w:t>周的时间进行职前能力的综合培养，之后进入企业进行跟岗实习。</w:t>
      </w:r>
      <w:r>
        <w:rPr>
          <w:rFonts w:ascii="宋体" w:hAnsi="宋体" w:cs="宋体"/>
          <w:color w:val="000000"/>
          <w:sz w:val="24"/>
        </w:rPr>
        <w:t>2018</w:t>
      </w:r>
      <w:r>
        <w:rPr>
          <w:rFonts w:hint="eastAsia" w:ascii="宋体" w:hAnsi="宋体" w:cs="宋体"/>
          <w:color w:val="000000"/>
          <w:sz w:val="24"/>
        </w:rPr>
        <w:t>级培养方案更加注重实践能力的培养，课程结构设计以企业岗位需求为依托，符合教育部相关文件的要求。重点提升学生的实践能力，提高学生的特定岗位技能。让学生毕业后，能更加迅速投入工作岗位，为海西建设做出应有的贡献。</w:t>
      </w:r>
    </w:p>
    <w:p>
      <w:pPr>
        <w:keepNext w:val="0"/>
        <w:keepLines w:val="0"/>
        <w:pageBreakBefore w:val="0"/>
        <w:widowControl w:val="0"/>
        <w:kinsoku/>
        <w:wordWrap/>
        <w:overflowPunct/>
        <w:topLinePunct w:val="0"/>
        <w:autoSpaceDE/>
        <w:autoSpaceDN/>
        <w:bidi w:val="0"/>
        <w:spacing w:line="480" w:lineRule="exact"/>
        <w:textAlignment w:val="auto"/>
        <w:outlineLvl w:val="9"/>
        <w:rPr>
          <w:rFonts w:ascii="黑体" w:hAnsi="黑体" w:eastAsia="黑体"/>
          <w:b/>
          <w:sz w:val="28"/>
          <w:szCs w:val="28"/>
        </w:rPr>
      </w:pPr>
    </w:p>
    <w:p>
      <w:pPr>
        <w:keepNext w:val="0"/>
        <w:keepLines w:val="0"/>
        <w:pageBreakBefore w:val="0"/>
        <w:widowControl w:val="0"/>
        <w:kinsoku/>
        <w:wordWrap/>
        <w:overflowPunct/>
        <w:topLinePunct w:val="0"/>
        <w:autoSpaceDE/>
        <w:autoSpaceDN/>
        <w:bidi w:val="0"/>
        <w:spacing w:line="480" w:lineRule="exact"/>
        <w:textAlignment w:val="auto"/>
        <w:outlineLvl w:val="9"/>
        <w:rPr>
          <w:rFonts w:ascii="黑体" w:hAnsi="黑体" w:eastAsia="黑体"/>
          <w:b/>
          <w:sz w:val="28"/>
          <w:szCs w:val="28"/>
        </w:rPr>
      </w:pPr>
      <w:r>
        <w:rPr>
          <w:rFonts w:hint="eastAsia" w:ascii="黑体" w:hAnsi="黑体" w:eastAsia="黑体"/>
          <w:b/>
          <w:sz w:val="28"/>
          <w:szCs w:val="28"/>
        </w:rPr>
        <w:t>十五、修订过程及其它说明</w:t>
      </w:r>
    </w:p>
    <w:p>
      <w:pPr>
        <w:keepNext w:val="0"/>
        <w:keepLines w:val="0"/>
        <w:pageBreakBefore w:val="0"/>
        <w:widowControl w:val="0"/>
        <w:kinsoku/>
        <w:wordWrap/>
        <w:overflowPunct/>
        <w:topLinePunct w:val="0"/>
        <w:autoSpaceDE/>
        <w:autoSpaceDN/>
        <w:bidi w:val="0"/>
        <w:spacing w:line="480" w:lineRule="exact"/>
        <w:ind w:firstLine="480" w:firstLineChars="200"/>
        <w:textAlignment w:val="auto"/>
        <w:outlineLvl w:val="9"/>
        <w:rPr>
          <w:rFonts w:ascii="宋体"/>
          <w:sz w:val="24"/>
        </w:rPr>
      </w:pPr>
      <w:r>
        <w:rPr>
          <w:rFonts w:ascii="宋体" w:hAnsi="宋体" w:cs="宋体"/>
          <w:sz w:val="24"/>
        </w:rPr>
        <w:t>1</w:t>
      </w:r>
      <w:r>
        <w:rPr>
          <w:rFonts w:hint="eastAsia" w:ascii="宋体" w:hAnsi="宋体" w:cs="宋体"/>
          <w:sz w:val="24"/>
        </w:rPr>
        <w:t>、修订过程</w:t>
      </w:r>
    </w:p>
    <w:p>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textAlignment w:val="auto"/>
        <w:outlineLvl w:val="9"/>
        <w:rPr>
          <w:rFonts w:ascii="宋体" w:cs="宋体"/>
          <w:sz w:val="24"/>
        </w:rPr>
      </w:pPr>
      <w:r>
        <w:rPr>
          <w:rFonts w:hint="eastAsia" w:ascii="宋体" w:hAnsi="宋体" w:cs="宋体"/>
          <w:sz w:val="24"/>
        </w:rPr>
        <w:t>依据</w:t>
      </w:r>
      <w:r>
        <w:rPr>
          <w:rFonts w:ascii="宋体" w:hAnsi="宋体" w:cs="宋体"/>
          <w:sz w:val="24"/>
        </w:rPr>
        <w:t>2018</w:t>
      </w:r>
      <w:r>
        <w:rPr>
          <w:rFonts w:hint="eastAsia" w:ascii="宋体" w:hAnsi="宋体" w:cs="宋体"/>
          <w:sz w:val="24"/>
        </w:rPr>
        <w:t>级专业人才培养方案的原则意见，结合电子商务专业调研和电子商务专业剖析。通过召开教师座谈会、学生座谈会和企业代表问卷调查等多种形式广泛征求多方意见，最后经过专业指导委员会审议通过。</w:t>
      </w:r>
      <w:r>
        <w:rPr>
          <w:rFonts w:ascii="宋体" w:hAnsi="宋体" w:cs="宋体"/>
          <w:sz w:val="24"/>
        </w:rPr>
        <w:t xml:space="preserve"> </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outlineLvl w:val="9"/>
        <w:rPr>
          <w:rFonts w:ascii="宋体"/>
          <w:bCs/>
          <w:kern w:val="0"/>
          <w:sz w:val="24"/>
        </w:rPr>
      </w:pPr>
      <w:r>
        <w:rPr>
          <w:rFonts w:ascii="宋体" w:hAnsi="宋体" w:cs="宋体"/>
          <w:sz w:val="24"/>
        </w:rPr>
        <w:t>2</w:t>
      </w:r>
      <w:r>
        <w:rPr>
          <w:rFonts w:hint="eastAsia" w:ascii="宋体" w:hAnsi="宋体" w:cs="宋体"/>
          <w:sz w:val="24"/>
        </w:rPr>
        <w:t>、其它说明</w:t>
      </w:r>
    </w:p>
    <w:p>
      <w:pPr>
        <w:keepNext w:val="0"/>
        <w:keepLines w:val="0"/>
        <w:pageBreakBefore w:val="0"/>
        <w:widowControl w:val="0"/>
        <w:kinsoku/>
        <w:wordWrap/>
        <w:overflowPunct/>
        <w:topLinePunct w:val="0"/>
        <w:autoSpaceDE/>
        <w:autoSpaceDN/>
        <w:bidi w:val="0"/>
        <w:spacing w:line="500" w:lineRule="exact"/>
        <w:ind w:left="360"/>
        <w:textAlignment w:val="auto"/>
        <w:outlineLvl w:val="9"/>
        <w:rPr>
          <w:sz w:val="24"/>
        </w:rPr>
      </w:pPr>
      <w:r>
        <w:rPr>
          <w:rFonts w:hint="eastAsia" w:ascii="宋体" w:hAnsi="宋体"/>
          <w:sz w:val="24"/>
        </w:rPr>
        <w:t>本方案实行学年学分制，一般课程</w:t>
      </w:r>
      <w:r>
        <w:rPr>
          <w:rFonts w:ascii="宋体" w:hAnsi="宋体"/>
          <w:sz w:val="24"/>
        </w:rPr>
        <w:t>18-20</w:t>
      </w:r>
      <w:r>
        <w:rPr>
          <w:rFonts w:hint="eastAsia" w:ascii="宋体" w:hAnsi="宋体"/>
          <w:sz w:val="24"/>
        </w:rPr>
        <w:t>学时记</w:t>
      </w:r>
      <w:r>
        <w:rPr>
          <w:rFonts w:ascii="宋体" w:hAnsi="宋体"/>
          <w:sz w:val="24"/>
        </w:rPr>
        <w:t>1</w:t>
      </w:r>
      <w:r>
        <w:rPr>
          <w:rFonts w:hint="eastAsia" w:ascii="宋体" w:hAnsi="宋体"/>
          <w:sz w:val="24"/>
        </w:rPr>
        <w:t>学分；体育课一学期</w:t>
      </w:r>
      <w:r>
        <w:rPr>
          <w:rFonts w:ascii="宋体" w:hAnsi="宋体"/>
          <w:sz w:val="24"/>
        </w:rPr>
        <w:t>1</w:t>
      </w:r>
      <w:r>
        <w:rPr>
          <w:rFonts w:hint="eastAsia" w:ascii="宋体" w:hAnsi="宋体"/>
          <w:sz w:val="24"/>
        </w:rPr>
        <w:t>学分。</w:t>
      </w:r>
      <w:r>
        <w:rPr>
          <w:sz w:val="24"/>
        </w:rPr>
        <w:br w:type="page"/>
      </w:r>
    </w:p>
    <w:p>
      <w:pPr>
        <w:spacing w:line="500" w:lineRule="exact"/>
        <w:ind w:left="360"/>
        <w:rPr>
          <w:rFonts w:hint="eastAsia" w:ascii="宋体"/>
          <w:kern w:val="0"/>
          <w:sz w:val="24"/>
          <w:szCs w:val="24"/>
        </w:rPr>
      </w:pPr>
      <w:r>
        <w:rPr>
          <w:sz w:val="24"/>
        </w:rPr>
        <w:pict>
          <v:shape id="_x0000_s1033" o:spid="_x0000_s1033" o:spt="75" type="#_x0000_t75" style="position:absolute;left:0pt;margin-left:-46.7pt;margin-top:-11.05pt;height:764.85pt;width:519.75pt;z-index:251665408;mso-width-relative:page;mso-height-relative:page;" o:ole="t" filled="f" o:preferrelative="t" stroked="f" coordsize="21600,21600">
            <v:path/>
            <v:fill on="f" focussize="0,0"/>
            <v:stroke on="f"/>
            <v:imagedata r:id="rId20" o:title=""/>
            <o:lock v:ext="edit" aspectratio="t"/>
          </v:shape>
          <o:OLEObject Type="Link" ProgID="Excel.Sheet.12" ShapeID="_x0000_s1033" UpdateMode="Always" DrawAspect="Content" ObjectID="_1468075732" r:id="rId21">
            <o:LinkType>EnhancedMetaFile</o:LinkType>
            <o:LockedField>false</o:LockedField>
          </o:OLEObject>
        </w:pict>
      </w:r>
      <w:r>
        <w:rPr>
          <w:sz w:val="24"/>
        </w:rPr>
        <w:br w:type="page"/>
      </w:r>
    </w:p>
    <w:p>
      <w:pPr>
        <w:widowControl/>
        <w:jc w:val="left"/>
        <w:rPr>
          <w:rFonts w:ascii="方正小标宋简体" w:eastAsia="方正小标宋简体"/>
          <w:b/>
          <w:sz w:val="72"/>
          <w:szCs w:val="72"/>
        </w:rPr>
      </w:pPr>
      <w:r>
        <w:rPr>
          <w:rFonts w:hint="eastAsia" w:ascii="宋体" w:cs="宋体"/>
          <w:kern w:val="0"/>
          <w:sz w:val="24"/>
        </w:rPr>
        <w:t xml:space="preserve"> </w:t>
      </w:r>
    </w:p>
    <w:p>
      <w:pPr>
        <w:jc w:val="center"/>
        <w:rPr>
          <w:rFonts w:hint="eastAsia"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8级电子商务</w:t>
      </w:r>
    </w:p>
    <w:p>
      <w:pPr>
        <w:jc w:val="center"/>
        <w:rPr>
          <w:rFonts w:hint="eastAsia" w:ascii="方正小标宋简体" w:eastAsia="方正小标宋简体"/>
          <w:b/>
          <w:sz w:val="72"/>
          <w:szCs w:val="72"/>
        </w:rPr>
      </w:pPr>
      <w:r>
        <w:rPr>
          <w:rFonts w:hint="eastAsia" w:ascii="方正小标宋简体" w:eastAsia="方正小标宋简体"/>
          <w:b/>
          <w:sz w:val="72"/>
          <w:szCs w:val="72"/>
        </w:rPr>
        <w:t>（创新创业试点）专业</w:t>
      </w:r>
    </w:p>
    <w:p>
      <w:pPr>
        <w:jc w:val="center"/>
        <w:rPr>
          <w:rFonts w:hint="eastAsia" w:ascii="方正小标宋简体" w:eastAsia="方正小标宋简体"/>
          <w:b/>
          <w:sz w:val="96"/>
          <w:szCs w:val="96"/>
        </w:rPr>
      </w:pPr>
      <w:r>
        <w:rPr>
          <w:rFonts w:hint="eastAsia" w:ascii="方正小标宋简体" w:eastAsia="方正小标宋简体"/>
          <w:b/>
          <w:sz w:val="96"/>
          <w:szCs w:val="96"/>
        </w:rPr>
        <w:t>人才培养方案</w:t>
      </w:r>
    </w:p>
    <w:p>
      <w:pPr>
        <w:jc w:val="center"/>
        <w:rPr>
          <w:rFonts w:ascii="隶书" w:eastAsia="隶书"/>
          <w:sz w:val="72"/>
          <w:szCs w:val="72"/>
        </w:rPr>
      </w:pPr>
      <w:r>
        <w:rPr>
          <w:rFonts w:hint="eastAsia" w:ascii="黑体" w:hAnsi="宋体" w:eastAsia="黑体"/>
          <w:sz w:val="48"/>
          <w:szCs w:val="48"/>
        </w:rPr>
        <w:t>专业代码：</w:t>
      </w:r>
      <w:r>
        <w:rPr>
          <w:rFonts w:ascii="黑体" w:hAnsi="宋体" w:eastAsia="黑体"/>
          <w:sz w:val="48"/>
          <w:szCs w:val="48"/>
        </w:rPr>
        <w:t>630801</w:t>
      </w: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u w:val="single"/>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cs="Times New Roman"/>
          <w:sz w:val="32"/>
          <w:szCs w:val="32"/>
          <w:u w:val="single"/>
        </w:rPr>
        <w:t xml:space="preserve">           </w:t>
      </w:r>
      <w:r>
        <w:rPr>
          <w:rFonts w:hint="eastAsia" w:ascii="黑体" w:hAnsi="宋体" w:eastAsia="黑体" w:cs="Times New Roman"/>
          <w:sz w:val="32"/>
          <w:szCs w:val="32"/>
          <w:u w:val="single"/>
        </w:rPr>
        <w:t xml:space="preserve"> 洪亚龙 </w:t>
      </w:r>
      <w:r>
        <w:rPr>
          <w:rFonts w:ascii="黑体" w:hAnsi="宋体" w:eastAsia="黑体" w:cs="Times New Roman"/>
          <w:sz w:val="32"/>
          <w:szCs w:val="32"/>
          <w:u w:val="single"/>
        </w:rPr>
        <w:t xml:space="preserve">         </w:t>
      </w:r>
    </w:p>
    <w:p>
      <w:pPr>
        <w:adjustRightInd w:val="0"/>
        <w:snapToGrid w:val="0"/>
        <w:spacing w:line="800" w:lineRule="exact"/>
        <w:ind w:firstLine="1280" w:firstLineChars="400"/>
        <w:rPr>
          <w:rFonts w:ascii="黑体" w:eastAsia="黑体"/>
          <w:color w:val="000000"/>
          <w:sz w:val="32"/>
          <w:szCs w:val="32"/>
          <w:u w:val="single"/>
        </w:rPr>
      </w:pPr>
      <w:r>
        <w:rPr>
          <w:rFonts w:hint="eastAsia" w:ascii="黑体" w:hAnsi="宋体" w:eastAsia="黑体"/>
          <w:sz w:val="32"/>
          <w:szCs w:val="32"/>
        </w:rPr>
        <w:t>专业教师代表：</w:t>
      </w:r>
      <w:r>
        <w:rPr>
          <w:rFonts w:ascii="黑体" w:hAnsi="宋体" w:eastAsia="黑体" w:cs="黑体"/>
          <w:color w:val="000000"/>
          <w:sz w:val="32"/>
          <w:szCs w:val="32"/>
          <w:u w:val="single"/>
        </w:rPr>
        <w:t xml:space="preserve"> </w:t>
      </w:r>
      <w:r>
        <w:rPr>
          <w:rFonts w:hint="eastAsia" w:ascii="黑体" w:hAnsi="宋体" w:eastAsia="黑体" w:cs="黑体"/>
          <w:color w:val="000000"/>
          <w:sz w:val="32"/>
          <w:szCs w:val="32"/>
          <w:u w:val="single"/>
        </w:rPr>
        <w:t>董昌敏</w:t>
      </w:r>
      <w:r>
        <w:rPr>
          <w:rFonts w:hint="eastAsia" w:ascii="黑体" w:eastAsia="黑体" w:cs="黑体"/>
          <w:color w:val="000000"/>
          <w:sz w:val="32"/>
          <w:szCs w:val="32"/>
          <w:u w:val="single"/>
        </w:rPr>
        <w:t>、洪亚龙</w:t>
      </w:r>
      <w:r>
        <w:rPr>
          <w:rFonts w:ascii="黑体" w:eastAsia="黑体" w:cs="黑体"/>
          <w:color w:val="000000"/>
          <w:sz w:val="32"/>
          <w:szCs w:val="32"/>
          <w:u w:val="single"/>
        </w:rPr>
        <w:t xml:space="preserve"> </w:t>
      </w:r>
      <w:r>
        <w:rPr>
          <w:rFonts w:hint="eastAsia" w:ascii="黑体" w:eastAsia="黑体" w:cs="黑体"/>
          <w:color w:val="000000"/>
          <w:sz w:val="32"/>
          <w:szCs w:val="32"/>
          <w:u w:val="single"/>
        </w:rPr>
        <w:t>、陈珺</w:t>
      </w:r>
      <w:r>
        <w:rPr>
          <w:rFonts w:ascii="黑体" w:eastAsia="黑体" w:cs="黑体"/>
          <w:color w:val="000000"/>
          <w:sz w:val="32"/>
          <w:szCs w:val="32"/>
          <w:u w:val="single"/>
        </w:rPr>
        <w:t xml:space="preserve"> </w:t>
      </w:r>
    </w:p>
    <w:p>
      <w:pPr>
        <w:adjustRightInd w:val="0"/>
        <w:snapToGrid w:val="0"/>
        <w:spacing w:line="800" w:lineRule="exact"/>
        <w:ind w:firstLine="1120" w:firstLineChars="40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eastAsia="黑体" w:cs="黑体"/>
          <w:color w:val="000000"/>
          <w:sz w:val="32"/>
          <w:szCs w:val="32"/>
          <w:u w:val="single"/>
        </w:rPr>
        <w:t>张峰顺、陈荣铷</w:t>
      </w:r>
      <w:r>
        <w:rPr>
          <w:rFonts w:ascii="黑体" w:eastAsia="黑体"/>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eastAsia="黑体" w:cs="黑体"/>
          <w:color w:val="000000"/>
          <w:sz w:val="32"/>
          <w:szCs w:val="32"/>
          <w:u w:val="single"/>
        </w:rPr>
        <w:t>陈琼媛、黄志超</w:t>
      </w:r>
      <w:r>
        <w:rPr>
          <w:rFonts w:ascii="黑体" w:eastAsia="黑体" w:cs="黑体"/>
          <w:color w:val="000000"/>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hint="eastAsia" w:ascii="黑体" w:hAnsi="宋体" w:eastAsia="黑体" w:cs="黑体"/>
          <w:color w:val="000000"/>
          <w:sz w:val="32"/>
          <w:szCs w:val="32"/>
          <w:u w:val="single"/>
        </w:rPr>
        <w:t>陈贻茂</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hint="eastAsia"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cs="黑体"/>
          <w:color w:val="000000"/>
          <w:sz w:val="32"/>
          <w:szCs w:val="32"/>
          <w:u w:val="single"/>
        </w:rPr>
        <w:t xml:space="preserve">    陈益健、黄宇     </w:t>
      </w:r>
      <w:r>
        <w:rPr>
          <w:rFonts w:ascii="黑体" w:hAnsi="宋体" w:eastAsia="黑体"/>
          <w:sz w:val="32"/>
          <w:szCs w:val="32"/>
          <w:u w:val="single"/>
        </w:rPr>
        <w:t xml:space="preserve"> </w:t>
      </w:r>
    </w:p>
    <w:p>
      <w:pPr>
        <w:keepNext w:val="0"/>
        <w:keepLines w:val="0"/>
        <w:pageBreakBefore w:val="0"/>
        <w:widowControl w:val="0"/>
        <w:kinsoku/>
        <w:wordWrap/>
        <w:overflowPunct/>
        <w:topLinePunct w:val="0"/>
        <w:autoSpaceDE/>
        <w:autoSpaceDN/>
        <w:bidi w:val="0"/>
        <w:spacing w:line="500" w:lineRule="exact"/>
        <w:jc w:val="both"/>
        <w:textAlignment w:val="auto"/>
        <w:rPr>
          <w:rFonts w:hint="eastAsia" w:ascii="黑体" w:hAnsi="宋体" w:eastAsia="黑体"/>
          <w:b/>
          <w:sz w:val="32"/>
          <w:szCs w:val="32"/>
        </w:rPr>
      </w:pPr>
      <w:r>
        <w:rPr>
          <w:rFonts w:hint="eastAsia" w:ascii="黑体" w:hAnsi="宋体" w:eastAsia="黑体"/>
          <w:b/>
          <w:sz w:val="32"/>
          <w:szCs w:val="32"/>
        </w:rPr>
        <w:br w:type="page"/>
      </w:r>
    </w:p>
    <w:p>
      <w:pPr>
        <w:keepNext w:val="0"/>
        <w:keepLines w:val="0"/>
        <w:pageBreakBefore w:val="0"/>
        <w:widowControl w:val="0"/>
        <w:kinsoku/>
        <w:wordWrap/>
        <w:overflowPunct/>
        <w:topLinePunct w:val="0"/>
        <w:autoSpaceDE/>
        <w:autoSpaceDN/>
        <w:bidi w:val="0"/>
        <w:spacing w:line="500" w:lineRule="exact"/>
        <w:jc w:val="both"/>
        <w:textAlignment w:val="auto"/>
        <w:rPr>
          <w:rFonts w:ascii="黑体" w:hAnsi="宋体" w:eastAsia="黑体"/>
          <w:b/>
          <w:sz w:val="32"/>
          <w:szCs w:val="32"/>
        </w:rPr>
      </w:pPr>
      <w:r>
        <w:rPr>
          <w:rFonts w:hint="eastAsia" w:ascii="黑体" w:hAnsi="宋体" w:eastAsia="黑体"/>
          <w:b/>
          <w:sz w:val="32"/>
          <w:szCs w:val="32"/>
        </w:rPr>
        <w:t>专业概况</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cs="宋体"/>
          <w:sz w:val="24"/>
          <w:szCs w:val="24"/>
        </w:rPr>
      </w:pPr>
      <w:r>
        <w:rPr>
          <w:rFonts w:hint="eastAsia" w:ascii="宋体" w:hAnsi="宋体" w:cs="宋体"/>
          <w:sz w:val="24"/>
          <w:szCs w:val="24"/>
        </w:rPr>
        <w:t>我校电子商务专业设立于2005年，已有14年历史，招生人数近几年逐年递增。厦门既是经济特区，又是国家批准的自由贸易试验区，为推进厦门创建国家电子商务示范城市、现代服务业综合试点工作，支持电子商务企业做大做强，实现《厦门市电子商务发展规划（2014-2018）》目标，按照“加强研究、坚决支持、全面推动”的总体要求，结合厦门市实际情况，厦门市人民政府特制订《厦门市人民政府关于印发促进电子商务发展若干措施的通知》（厦府〔2015〕67号），本通知共有23条措施，其中，第8，9条措施是这样描述的：支持培养电商专业人才。支持高校、职业培训机构开展电子商务专业人才培训，对高校、职业培训机构开展电商人才培训具备一定规模、取得一定效果的，给予一定的政策支持。加强电商协会、电商企业与院校、职业培训机构合作，创新电子商务专业培训模式，培养适合市场需要的电商专业人才。支持电子商务人才在厦自主创业，为其营造良好的创业环境。</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cs="宋体"/>
          <w:sz w:val="24"/>
          <w:szCs w:val="24"/>
        </w:rPr>
      </w:pPr>
      <w:r>
        <w:rPr>
          <w:rFonts w:hint="eastAsia" w:ascii="宋体" w:hAnsi="宋体" w:cs="宋体"/>
          <w:sz w:val="24"/>
          <w:szCs w:val="24"/>
        </w:rPr>
        <w:t>电子商务专业已成为厦门市经济、就业重要增长点，据厦门市公务员局官网通报，近几年，高校非师范类人才需求，电子商务专业一直排在前10位,主要需求岗位是：网店美工设计与装修、网络运营推广、网络客户管理等。</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cs="宋体"/>
          <w:sz w:val="24"/>
          <w:szCs w:val="24"/>
        </w:rPr>
      </w:pPr>
      <w:r>
        <w:rPr>
          <w:rFonts w:hint="eastAsia" w:ascii="宋体" w:hAnsi="宋体" w:cs="宋体"/>
          <w:sz w:val="24"/>
          <w:szCs w:val="24"/>
        </w:rPr>
        <w:t>（详见《电子商务专业社会需求调研报告》）</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rPr>
          <w:rFonts w:hint="eastAsia" w:ascii="宋体" w:hAnsi="宋体" w:cs="宋体"/>
          <w:sz w:val="24"/>
          <w:szCs w:val="24"/>
        </w:rPr>
      </w:pPr>
      <w:r>
        <w:rPr>
          <w:rFonts w:hint="eastAsia" w:ascii="宋体" w:hAnsi="宋体" w:cs="宋体"/>
          <w:color w:val="000000"/>
          <w:sz w:val="24"/>
        </w:rPr>
        <w:t>本专业现有在校生258人，为社会培养了</w:t>
      </w:r>
      <w:r>
        <w:rPr>
          <w:rFonts w:ascii="宋体" w:hAnsi="宋体" w:cs="宋体"/>
          <w:color w:val="000000"/>
          <w:sz w:val="24"/>
        </w:rPr>
        <w:t>1</w:t>
      </w:r>
      <w:r>
        <w:rPr>
          <w:rFonts w:hint="eastAsia" w:ascii="宋体" w:hAnsi="宋体" w:cs="宋体"/>
          <w:color w:val="000000"/>
          <w:sz w:val="24"/>
        </w:rPr>
        <w:t>1届毕业生，毕业生就业率一直稳定在</w:t>
      </w:r>
      <w:r>
        <w:rPr>
          <w:rFonts w:ascii="宋体" w:hAnsi="宋体" w:cs="宋体"/>
          <w:color w:val="000000"/>
          <w:sz w:val="24"/>
        </w:rPr>
        <w:t>95%</w:t>
      </w:r>
      <w:r>
        <w:rPr>
          <w:rFonts w:hint="eastAsia" w:ascii="宋体" w:hAnsi="宋体" w:cs="宋体"/>
          <w:color w:val="000000"/>
          <w:sz w:val="24"/>
        </w:rPr>
        <w:t>左右，就业对口率</w:t>
      </w:r>
      <w:r>
        <w:rPr>
          <w:rFonts w:ascii="宋体" w:hAnsi="宋体" w:cs="宋体"/>
          <w:color w:val="000000"/>
          <w:sz w:val="24"/>
        </w:rPr>
        <w:t>90%</w:t>
      </w:r>
      <w:r>
        <w:rPr>
          <w:rFonts w:hint="eastAsia" w:ascii="宋体" w:hAnsi="宋体" w:cs="宋体"/>
          <w:color w:val="000000"/>
          <w:sz w:val="24"/>
        </w:rPr>
        <w:t>。</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rPr>
          <w:rFonts w:ascii="宋体" w:cs="宋体"/>
          <w:color w:val="000000"/>
          <w:sz w:val="24"/>
        </w:rPr>
      </w:pPr>
      <w:r>
        <w:rPr>
          <w:rFonts w:hint="eastAsia" w:ascii="宋体" w:hAnsi="宋体" w:cs="宋体"/>
          <w:color w:val="000000"/>
          <w:sz w:val="24"/>
        </w:rPr>
        <w:t>专业有专任教师9人，其中硕士学位6人，海归1人，有企业工作经验的</w:t>
      </w:r>
      <w:r>
        <w:rPr>
          <w:rFonts w:ascii="宋体" w:hAnsi="宋体" w:cs="宋体"/>
          <w:color w:val="000000"/>
          <w:sz w:val="24"/>
        </w:rPr>
        <w:t>4</w:t>
      </w:r>
      <w:r>
        <w:rPr>
          <w:rFonts w:hint="eastAsia" w:ascii="宋体" w:hAnsi="宋体" w:cs="宋体"/>
          <w:color w:val="000000"/>
          <w:sz w:val="24"/>
        </w:rPr>
        <w:t>人，相关专业群共享教师</w:t>
      </w:r>
      <w:r>
        <w:rPr>
          <w:rFonts w:ascii="宋体" w:hAnsi="宋体" w:cs="宋体"/>
          <w:color w:val="000000"/>
          <w:sz w:val="24"/>
        </w:rPr>
        <w:t>3</w:t>
      </w:r>
      <w:r>
        <w:rPr>
          <w:rFonts w:hint="eastAsia" w:ascii="宋体" w:hAnsi="宋体" w:cs="宋体"/>
          <w:color w:val="000000"/>
          <w:sz w:val="24"/>
        </w:rPr>
        <w:t>名，还有来自校企合作电子商务企业特步电商及福建慧成电商公司等的兼职老师数5人。</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rPr>
          <w:rFonts w:ascii="宋体" w:cs="宋体"/>
          <w:color w:val="000000"/>
          <w:sz w:val="24"/>
        </w:rPr>
      </w:pPr>
      <w:r>
        <w:rPr>
          <w:rFonts w:hint="eastAsia" w:ascii="宋体" w:hAnsi="宋体" w:cs="宋体"/>
          <w:color w:val="000000"/>
          <w:sz w:val="24"/>
        </w:rPr>
        <w:t>目前校内配有集教学与创业为一体的电子商务创业实训室</w:t>
      </w:r>
      <w:r>
        <w:rPr>
          <w:rFonts w:ascii="宋体" w:hAnsi="宋体" w:cs="宋体"/>
          <w:color w:val="000000"/>
          <w:sz w:val="24"/>
        </w:rPr>
        <w:t>2</w:t>
      </w:r>
      <w:r>
        <w:rPr>
          <w:rFonts w:hint="eastAsia" w:ascii="宋体" w:hAnsi="宋体" w:cs="宋体"/>
          <w:color w:val="000000"/>
          <w:sz w:val="24"/>
        </w:rPr>
        <w:t>间，电子商务综合实训室</w:t>
      </w:r>
      <w:r>
        <w:rPr>
          <w:rFonts w:ascii="宋体" w:hAnsi="宋体" w:cs="宋体"/>
          <w:color w:val="000000"/>
          <w:sz w:val="24"/>
        </w:rPr>
        <w:t>1</w:t>
      </w:r>
      <w:r>
        <w:rPr>
          <w:rFonts w:hint="eastAsia" w:ascii="宋体" w:hAnsi="宋体" w:cs="宋体"/>
          <w:color w:val="000000"/>
          <w:sz w:val="24"/>
        </w:rPr>
        <w:t>间，九牧</w:t>
      </w:r>
      <w:r>
        <w:rPr>
          <w:rFonts w:ascii="宋体" w:hAnsi="宋体" w:cs="宋体"/>
          <w:color w:val="000000"/>
          <w:sz w:val="24"/>
        </w:rPr>
        <w:t>-</w:t>
      </w:r>
      <w:r>
        <w:rPr>
          <w:rFonts w:hint="eastAsia" w:ascii="宋体" w:hAnsi="宋体" w:cs="宋体"/>
          <w:color w:val="000000"/>
          <w:sz w:val="24"/>
        </w:rPr>
        <w:t>兴才客户服务中心</w:t>
      </w:r>
      <w:r>
        <w:rPr>
          <w:rFonts w:ascii="宋体" w:hAnsi="宋体" w:cs="宋体"/>
          <w:color w:val="000000"/>
          <w:sz w:val="24"/>
        </w:rPr>
        <w:t>1</w:t>
      </w:r>
      <w:r>
        <w:rPr>
          <w:rFonts w:hint="eastAsia" w:ascii="宋体" w:hAnsi="宋体" w:cs="宋体"/>
          <w:color w:val="000000"/>
          <w:sz w:val="24"/>
        </w:rPr>
        <w:t>间。校外有厦门友戏文化传媒有限公司、福建慧成电商、厦门名鞋库</w:t>
      </w:r>
      <w:r>
        <w:rPr>
          <w:rFonts w:ascii="宋体" w:hAnsi="宋体" w:cs="宋体"/>
          <w:color w:val="000000"/>
          <w:sz w:val="24"/>
        </w:rPr>
        <w:t>3</w:t>
      </w:r>
      <w:r>
        <w:rPr>
          <w:rFonts w:hint="eastAsia" w:ascii="宋体" w:hAnsi="宋体" w:cs="宋体"/>
          <w:color w:val="000000"/>
          <w:sz w:val="24"/>
        </w:rPr>
        <w:t>家校企合作实训基地。</w:t>
      </w:r>
    </w:p>
    <w:p>
      <w:pPr>
        <w:keepNext w:val="0"/>
        <w:keepLines w:val="0"/>
        <w:pageBreakBefore w:val="0"/>
        <w:widowControl w:val="0"/>
        <w:kinsoku/>
        <w:wordWrap/>
        <w:overflowPunct/>
        <w:topLinePunct w:val="0"/>
        <w:autoSpaceDE/>
        <w:autoSpaceDN/>
        <w:bidi w:val="0"/>
        <w:adjustRightInd w:val="0"/>
        <w:snapToGrid w:val="0"/>
        <w:spacing w:line="500" w:lineRule="exact"/>
        <w:ind w:firstLine="420"/>
        <w:textAlignment w:val="auto"/>
        <w:rPr>
          <w:rFonts w:ascii="宋体" w:cs="宋体"/>
          <w:color w:val="000000"/>
          <w:sz w:val="24"/>
        </w:rPr>
      </w:pPr>
      <w:r>
        <w:rPr>
          <w:rFonts w:hint="eastAsia" w:ascii="宋体" w:hAnsi="宋体" w:cs="宋体"/>
          <w:color w:val="000000"/>
          <w:sz w:val="24"/>
        </w:rPr>
        <w:t>本专业</w:t>
      </w:r>
      <w:r>
        <w:rPr>
          <w:rFonts w:ascii="宋体" w:hAnsi="宋体" w:cs="宋体"/>
          <w:color w:val="000000"/>
          <w:sz w:val="24"/>
        </w:rPr>
        <w:t>2016</w:t>
      </w:r>
      <w:r>
        <w:rPr>
          <w:rFonts w:hint="eastAsia" w:ascii="宋体" w:hAnsi="宋体" w:cs="宋体"/>
          <w:color w:val="000000"/>
          <w:sz w:val="24"/>
        </w:rPr>
        <w:t>年被评为市级重点专业，也是省创新创业教育改革试点专业。拥有省级教改课题</w:t>
      </w:r>
      <w:r>
        <w:rPr>
          <w:rFonts w:ascii="宋体" w:hAnsi="宋体" w:cs="宋体"/>
          <w:color w:val="000000"/>
          <w:sz w:val="24"/>
        </w:rPr>
        <w:t>1</w:t>
      </w:r>
      <w:r>
        <w:rPr>
          <w:rFonts w:hint="eastAsia" w:ascii="宋体" w:hAnsi="宋体" w:cs="宋体"/>
          <w:color w:val="000000"/>
          <w:sz w:val="24"/>
        </w:rPr>
        <w:t>项，校企合编讲义</w:t>
      </w:r>
      <w:r>
        <w:rPr>
          <w:rFonts w:ascii="宋体" w:hAnsi="宋体" w:cs="宋体"/>
          <w:color w:val="000000"/>
          <w:sz w:val="24"/>
        </w:rPr>
        <w:t>1</w:t>
      </w:r>
      <w:r>
        <w:rPr>
          <w:rFonts w:hint="eastAsia" w:ascii="宋体" w:hAnsi="宋体" w:cs="宋体"/>
          <w:color w:val="000000"/>
          <w:sz w:val="24"/>
        </w:rPr>
        <w:t>本。</w:t>
      </w:r>
    </w:p>
    <w:p>
      <w:pPr>
        <w:keepNext w:val="0"/>
        <w:keepLines w:val="0"/>
        <w:pageBreakBefore w:val="0"/>
        <w:widowControl w:val="0"/>
        <w:kinsoku/>
        <w:wordWrap/>
        <w:overflowPunct/>
        <w:topLinePunct w:val="0"/>
        <w:autoSpaceDE/>
        <w:autoSpaceDN/>
        <w:bidi w:val="0"/>
        <w:spacing w:line="500" w:lineRule="exact"/>
        <w:textAlignment w:val="auto"/>
        <w:rPr>
          <w:rFonts w:hint="eastAsia" w:ascii="宋体"/>
          <w:sz w:val="24"/>
          <w:szCs w:val="24"/>
        </w:rPr>
      </w:pPr>
    </w:p>
    <w:p>
      <w:pPr>
        <w:keepNext w:val="0"/>
        <w:keepLines w:val="0"/>
        <w:pageBreakBefore w:val="0"/>
        <w:widowControl w:val="0"/>
        <w:kinsoku/>
        <w:wordWrap/>
        <w:overflowPunct/>
        <w:topLinePunct w:val="0"/>
        <w:autoSpaceDE/>
        <w:autoSpaceDN/>
        <w:bidi w:val="0"/>
        <w:spacing w:line="500" w:lineRule="exact"/>
        <w:textAlignment w:val="auto"/>
        <w:rPr>
          <w:rFonts w:hint="eastAsia" w:ascii="黑体" w:hAnsi="宋体" w:eastAsia="黑体" w:cs="黑体"/>
          <w:b/>
          <w:bCs/>
          <w:sz w:val="28"/>
          <w:szCs w:val="28"/>
        </w:rPr>
      </w:pPr>
      <w:r>
        <w:rPr>
          <w:rFonts w:hint="eastAsia" w:ascii="黑体" w:hAnsi="宋体" w:eastAsia="黑体" w:cs="黑体"/>
          <w:b/>
          <w:bCs/>
          <w:sz w:val="28"/>
          <w:szCs w:val="28"/>
        </w:rPr>
        <w:br w:type="page"/>
      </w:r>
    </w:p>
    <w:p>
      <w:pPr>
        <w:keepNext w:val="0"/>
        <w:keepLines w:val="0"/>
        <w:pageBreakBefore w:val="0"/>
        <w:widowControl w:val="0"/>
        <w:kinsoku/>
        <w:wordWrap/>
        <w:overflowPunct/>
        <w:topLinePunct w:val="0"/>
        <w:autoSpaceDE/>
        <w:autoSpaceDN/>
        <w:bidi w:val="0"/>
        <w:spacing w:line="500" w:lineRule="exact"/>
        <w:textAlignment w:val="auto"/>
        <w:rPr>
          <w:rFonts w:ascii="黑体" w:hAnsi="宋体" w:eastAsia="黑体"/>
          <w:b/>
          <w:bCs/>
          <w:sz w:val="28"/>
          <w:szCs w:val="28"/>
        </w:rPr>
      </w:pPr>
      <w:r>
        <w:rPr>
          <w:rFonts w:hint="eastAsia" w:ascii="黑体" w:hAnsi="宋体" w:eastAsia="黑体" w:cs="黑体"/>
          <w:b/>
          <w:bCs/>
          <w:sz w:val="28"/>
          <w:szCs w:val="28"/>
        </w:rPr>
        <w:t>一、专业培养目标</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cs="宋体"/>
          <w:sz w:val="24"/>
          <w:szCs w:val="24"/>
        </w:rPr>
      </w:pPr>
      <w:r>
        <w:rPr>
          <w:rFonts w:hint="eastAsia" w:ascii="宋体" w:hAnsi="宋体" w:cs="宋体"/>
          <w:sz w:val="24"/>
          <w:szCs w:val="24"/>
        </w:rPr>
        <w:t>本专业秉承“厚德精技”校训，坚持以立德树人为根本，面向电子商务行业企业生产、服务、管理一线，培养具有良好的品德情操和职业素养，掌握电子商务专业基本理论知识、专业应用技术和职业技能，能够从事网店美工设计与装修、网络运营推广、网络客户管理、网店数据分析、网络营销等岗位工作，具有可持续发展与创新能力的技术技能人才，以及能够自主创业具有创业实战经验的创业人才。</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cs="宋体"/>
          <w:sz w:val="24"/>
          <w:szCs w:val="24"/>
        </w:rPr>
      </w:pPr>
    </w:p>
    <w:p>
      <w:pPr>
        <w:keepNext w:val="0"/>
        <w:keepLines w:val="0"/>
        <w:pageBreakBefore w:val="0"/>
        <w:widowControl w:val="0"/>
        <w:kinsoku/>
        <w:wordWrap/>
        <w:overflowPunct/>
        <w:topLinePunct w:val="0"/>
        <w:autoSpaceDE/>
        <w:autoSpaceDN/>
        <w:bidi w:val="0"/>
        <w:spacing w:line="500" w:lineRule="exact"/>
        <w:textAlignment w:val="auto"/>
        <w:rPr>
          <w:rFonts w:ascii="黑体" w:hAnsi="宋体" w:eastAsia="黑体"/>
          <w:b/>
          <w:bCs/>
          <w:sz w:val="28"/>
          <w:szCs w:val="28"/>
        </w:rPr>
      </w:pPr>
      <w:r>
        <w:rPr>
          <w:rFonts w:hint="eastAsia" w:ascii="黑体" w:hAnsi="宋体" w:eastAsia="黑体" w:cs="黑体"/>
          <w:b/>
          <w:bCs/>
          <w:sz w:val="28"/>
          <w:szCs w:val="28"/>
        </w:rPr>
        <w:t>二、人才培养规格要求</w:t>
      </w:r>
    </w:p>
    <w:p>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ascii="宋体"/>
          <w:sz w:val="24"/>
          <w:szCs w:val="24"/>
        </w:rPr>
      </w:pPr>
      <w:r>
        <w:rPr>
          <w:rFonts w:hint="eastAsia" w:ascii="宋体" w:hAnsi="宋体" w:cs="宋体"/>
          <w:sz w:val="24"/>
          <w:szCs w:val="24"/>
        </w:rPr>
        <w:t>（一）基本素质要求</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ascii="宋体"/>
          <w:sz w:val="24"/>
          <w:szCs w:val="24"/>
        </w:rPr>
      </w:pPr>
      <w:r>
        <w:rPr>
          <w:rFonts w:ascii="宋体" w:hAnsi="宋体" w:cs="宋体"/>
          <w:sz w:val="24"/>
          <w:szCs w:val="24"/>
        </w:rPr>
        <w:t xml:space="preserve">    1.</w:t>
      </w:r>
      <w:r>
        <w:rPr>
          <w:rFonts w:hint="eastAsia" w:ascii="宋体" w:hAnsi="宋体" w:cs="宋体"/>
          <w:sz w:val="24"/>
          <w:szCs w:val="24"/>
        </w:rPr>
        <w:t>掌握马列主义、毛泽东思想和中国特色社会主义理论的基本原理。</w:t>
      </w:r>
      <w:r>
        <w:rPr>
          <w:rFonts w:ascii="宋体"/>
          <w:sz w:val="24"/>
          <w:szCs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ascii="宋体" w:hAnsi="宋体" w:cs="宋体"/>
          <w:sz w:val="24"/>
          <w:szCs w:val="24"/>
        </w:rPr>
        <w:t>2.</w:t>
      </w:r>
      <w:r>
        <w:rPr>
          <w:rFonts w:hint="eastAsia" w:ascii="宋体" w:hAnsi="宋体" w:cs="宋体"/>
          <w:sz w:val="24"/>
          <w:szCs w:val="24"/>
        </w:rPr>
        <w:t>具有良好的社会公德、职业道德、行为规范。</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ascii="宋体" w:hAnsi="宋体" w:cs="宋体"/>
          <w:sz w:val="24"/>
          <w:szCs w:val="24"/>
        </w:rPr>
        <w:t>3.</w:t>
      </w:r>
      <w:r>
        <w:rPr>
          <w:rFonts w:hint="eastAsia" w:ascii="宋体" w:hAnsi="宋体" w:cs="宋体"/>
          <w:sz w:val="24"/>
          <w:szCs w:val="24"/>
        </w:rPr>
        <w:t>具有自觉学法、懂法、守法意识，能用法律维护企业的合法权益。</w:t>
      </w:r>
      <w:r>
        <w:rPr>
          <w:rFonts w:ascii="宋体"/>
          <w:sz w:val="24"/>
          <w:szCs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ascii="宋体" w:hAnsi="宋体" w:cs="宋体"/>
          <w:sz w:val="24"/>
          <w:szCs w:val="24"/>
        </w:rPr>
        <w:t>4.</w:t>
      </w:r>
      <w:r>
        <w:rPr>
          <w:rFonts w:hint="eastAsia" w:ascii="宋体" w:hAnsi="宋体" w:cs="宋体"/>
          <w:sz w:val="24"/>
          <w:szCs w:val="24"/>
        </w:rPr>
        <w:t>具有获取、处理、应用信息的能力。</w:t>
      </w:r>
      <w:r>
        <w:rPr>
          <w:rFonts w:ascii="宋体"/>
          <w:sz w:val="24"/>
          <w:szCs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ascii="宋体" w:hAnsi="宋体" w:cs="宋体"/>
          <w:sz w:val="24"/>
          <w:szCs w:val="24"/>
        </w:rPr>
        <w:t>5.</w:t>
      </w:r>
      <w:r>
        <w:rPr>
          <w:rFonts w:hint="eastAsia" w:ascii="宋体" w:hAnsi="宋体" w:cs="宋体"/>
          <w:sz w:val="24"/>
          <w:szCs w:val="24"/>
        </w:rPr>
        <w:t>具有质量意识、管理意识、团队精神和合作精神。</w:t>
      </w:r>
      <w:r>
        <w:rPr>
          <w:rFonts w:ascii="宋体"/>
          <w:sz w:val="24"/>
          <w:szCs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ascii="宋体" w:hAnsi="宋体" w:cs="宋体"/>
          <w:sz w:val="24"/>
          <w:szCs w:val="24"/>
        </w:rPr>
        <w:t>6.</w:t>
      </w:r>
      <w:r>
        <w:rPr>
          <w:rFonts w:hint="eastAsia" w:ascii="宋体" w:hAnsi="宋体" w:cs="宋体"/>
          <w:sz w:val="24"/>
          <w:szCs w:val="24"/>
        </w:rPr>
        <w:t>具有适应职业变化的终身学习的能力。</w:t>
      </w:r>
      <w:r>
        <w:rPr>
          <w:rFonts w:ascii="宋体"/>
          <w:sz w:val="24"/>
          <w:szCs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ascii="宋体" w:hAnsi="宋体" w:cs="宋体"/>
          <w:sz w:val="24"/>
          <w:szCs w:val="24"/>
        </w:rPr>
        <w:t>7.</w:t>
      </w:r>
      <w:r>
        <w:rPr>
          <w:rFonts w:hint="eastAsia" w:ascii="宋体" w:hAnsi="宋体" w:cs="宋体"/>
          <w:sz w:val="24"/>
          <w:szCs w:val="24"/>
        </w:rPr>
        <w:t>具有适应社会经济发展的创新精神、创业能力。</w:t>
      </w:r>
      <w:r>
        <w:rPr>
          <w:rFonts w:ascii="宋体"/>
          <w:sz w:val="24"/>
          <w:szCs w:val="24"/>
        </w:rPr>
        <w:t>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ascii="宋体" w:hAnsi="宋体" w:cs="宋体"/>
          <w:sz w:val="24"/>
          <w:szCs w:val="24"/>
        </w:rPr>
        <w:t>8.</w:t>
      </w:r>
      <w:r>
        <w:rPr>
          <w:rFonts w:hint="eastAsia" w:ascii="宋体" w:hAnsi="宋体" w:cs="宋体"/>
          <w:sz w:val="24"/>
          <w:szCs w:val="24"/>
        </w:rPr>
        <w:t>具有健康的身体，心理素质。</w:t>
      </w:r>
      <w:r>
        <w:rPr>
          <w:rFonts w:ascii="宋体"/>
          <w:sz w:val="24"/>
          <w:szCs w:val="24"/>
        </w:rPr>
        <w:t> </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ascii="宋体"/>
          <w:sz w:val="24"/>
          <w:szCs w:val="24"/>
        </w:rPr>
      </w:pPr>
      <w:r>
        <w:rPr>
          <w:rFonts w:ascii="宋体" w:hAnsi="宋体" w:cs="宋体"/>
          <w:sz w:val="24"/>
          <w:szCs w:val="24"/>
        </w:rPr>
        <w:t xml:space="preserve">    </w:t>
      </w:r>
      <w:r>
        <w:rPr>
          <w:rFonts w:hint="eastAsia" w:ascii="宋体" w:hAnsi="宋体" w:cs="宋体"/>
          <w:sz w:val="24"/>
          <w:szCs w:val="24"/>
        </w:rPr>
        <w:t>（二）专业知识要求</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ascii="宋体" w:hAnsi="宋体" w:cs="宋体"/>
          <w:sz w:val="24"/>
          <w:szCs w:val="24"/>
        </w:rPr>
      </w:pPr>
      <w:r>
        <w:rPr>
          <w:rFonts w:ascii="宋体" w:hAnsi="宋体" w:cs="宋体"/>
          <w:sz w:val="24"/>
          <w:szCs w:val="24"/>
        </w:rPr>
        <w:t xml:space="preserve">    1.</w:t>
      </w:r>
      <w:r>
        <w:rPr>
          <w:rFonts w:hint="eastAsia" w:ascii="宋体" w:hAnsi="宋体" w:cs="宋体"/>
          <w:sz w:val="24"/>
          <w:szCs w:val="24"/>
        </w:rPr>
        <w:t>掌握高素质技术技能型创业人才必备的数学、外语、政治和其它文化知识。</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ascii="宋体" w:hAnsi="宋体" w:cs="宋体"/>
          <w:sz w:val="24"/>
          <w:szCs w:val="24"/>
        </w:rPr>
        <w:t>2.</w:t>
      </w:r>
      <w:r>
        <w:rPr>
          <w:rFonts w:hint="eastAsia" w:ascii="宋体" w:hAnsi="宋体" w:cs="宋体"/>
          <w:sz w:val="24"/>
          <w:szCs w:val="24"/>
        </w:rPr>
        <w:t>掌握营销职业道德和公关礼仪的基本知识。</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ascii="宋体" w:hAnsi="宋体" w:cs="宋体"/>
          <w:sz w:val="24"/>
          <w:szCs w:val="24"/>
        </w:rPr>
        <w:t>3.</w:t>
      </w:r>
      <w:r>
        <w:rPr>
          <w:rFonts w:hint="eastAsia" w:ascii="宋体" w:hAnsi="宋体" w:cs="宋体"/>
          <w:sz w:val="24"/>
          <w:szCs w:val="24"/>
        </w:rPr>
        <w:t>系统掌握电子商务基本理论与基本知识。</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ascii="宋体" w:hAnsi="宋体" w:cs="宋体"/>
          <w:sz w:val="24"/>
          <w:szCs w:val="24"/>
        </w:rPr>
        <w:t>4.</w:t>
      </w:r>
      <w:r>
        <w:rPr>
          <w:rFonts w:hint="eastAsia" w:ascii="宋体" w:hAnsi="宋体" w:cs="宋体"/>
          <w:sz w:val="24"/>
          <w:szCs w:val="24"/>
        </w:rPr>
        <w:t>熟练掌握计算机网络应用与维护，电子商务平台开发相关知识。</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ascii="宋体" w:hAnsi="宋体" w:cs="宋体"/>
          <w:sz w:val="24"/>
          <w:szCs w:val="24"/>
        </w:rPr>
        <w:t>5.</w:t>
      </w:r>
      <w:r>
        <w:rPr>
          <w:rFonts w:hint="eastAsia" w:ascii="宋体" w:hAnsi="宋体" w:cs="宋体"/>
          <w:sz w:val="24"/>
          <w:szCs w:val="24"/>
        </w:rPr>
        <w:t>掌握网络营销学的基础知识。</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ascii="宋体" w:hAnsi="宋体" w:cs="宋体"/>
          <w:sz w:val="24"/>
          <w:szCs w:val="24"/>
        </w:rPr>
        <w:t>6.</w:t>
      </w:r>
      <w:r>
        <w:rPr>
          <w:rFonts w:hint="eastAsia" w:ascii="宋体" w:hAnsi="宋体" w:cs="宋体"/>
          <w:sz w:val="24"/>
          <w:szCs w:val="24"/>
        </w:rPr>
        <w:t>掌握国内外电子商务相关理论、贸易政策与法规知识。</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color w:val="002060"/>
          <w:sz w:val="24"/>
          <w:szCs w:val="24"/>
        </w:rPr>
      </w:pPr>
      <w:r>
        <w:rPr>
          <w:rFonts w:hint="eastAsia" w:ascii="宋体" w:hAnsi="宋体" w:cs="宋体"/>
          <w:sz w:val="24"/>
          <w:szCs w:val="24"/>
        </w:rPr>
        <w:t>（三）职业能力要求</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ascii="宋体" w:hAnsi="宋体" w:cs="宋体"/>
          <w:sz w:val="24"/>
          <w:szCs w:val="24"/>
        </w:rPr>
        <w:t>1.</w:t>
      </w:r>
      <w:r>
        <w:rPr>
          <w:rFonts w:hint="eastAsia" w:ascii="宋体" w:hAnsi="宋体" w:cs="宋体"/>
          <w:sz w:val="24"/>
          <w:szCs w:val="24"/>
        </w:rPr>
        <w:t>具备电子商务活动运作的实际操作能力。</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ascii="宋体" w:hAnsi="宋体" w:cs="宋体"/>
          <w:sz w:val="24"/>
          <w:szCs w:val="24"/>
        </w:rPr>
        <w:t>2.</w:t>
      </w:r>
      <w:r>
        <w:rPr>
          <w:rFonts w:hint="eastAsia" w:ascii="宋体" w:hAnsi="宋体" w:cs="宋体"/>
          <w:sz w:val="24"/>
          <w:szCs w:val="24"/>
        </w:rPr>
        <w:t>具备较强的企业经营运作流程分析能力与问题解决能力。</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ascii="宋体" w:hAnsi="宋体" w:cs="宋体"/>
          <w:sz w:val="24"/>
          <w:szCs w:val="24"/>
        </w:rPr>
        <w:t>3.</w:t>
      </w:r>
      <w:r>
        <w:rPr>
          <w:rFonts w:hint="eastAsia" w:ascii="宋体" w:hAnsi="宋体" w:cs="宋体"/>
          <w:sz w:val="24"/>
          <w:szCs w:val="24"/>
        </w:rPr>
        <w:t>具备制定和实施电子商务战略的分析、设计及管理的基本能力。</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ascii="宋体" w:hAnsi="宋体" w:cs="宋体"/>
          <w:sz w:val="24"/>
          <w:szCs w:val="24"/>
        </w:rPr>
        <w:t>4.</w:t>
      </w:r>
      <w:r>
        <w:rPr>
          <w:rFonts w:hint="eastAsia" w:ascii="宋体" w:hAnsi="宋体" w:cs="宋体"/>
          <w:sz w:val="24"/>
          <w:szCs w:val="24"/>
        </w:rPr>
        <w:t>具备网站规划、开发、管理、运作及维护的基本能力。</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hint="eastAsia" w:ascii="宋体" w:hAnsi="宋体" w:cs="宋体"/>
          <w:sz w:val="24"/>
          <w:szCs w:val="24"/>
        </w:rPr>
        <w:t>5</w:t>
      </w:r>
      <w:r>
        <w:rPr>
          <w:rFonts w:ascii="宋体" w:hAnsi="宋体" w:cs="宋体"/>
          <w:sz w:val="24"/>
          <w:szCs w:val="24"/>
        </w:rPr>
        <w:t>.</w:t>
      </w:r>
      <w:r>
        <w:rPr>
          <w:rFonts w:hint="eastAsia" w:ascii="宋体" w:hAnsi="宋体" w:cs="宋体"/>
          <w:sz w:val="24"/>
          <w:szCs w:val="24"/>
        </w:rPr>
        <w:t>具备专业中文文书写作能力和一般性英语业务资料的处理能力。</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hint="eastAsia" w:ascii="宋体" w:hAnsi="宋体" w:cs="宋体"/>
          <w:sz w:val="24"/>
          <w:szCs w:val="24"/>
        </w:rPr>
        <w:t>6</w:t>
      </w:r>
      <w:r>
        <w:rPr>
          <w:rFonts w:ascii="宋体" w:hAnsi="宋体" w:cs="宋体"/>
          <w:sz w:val="24"/>
          <w:szCs w:val="24"/>
        </w:rPr>
        <w:t>.</w:t>
      </w:r>
      <w:r>
        <w:rPr>
          <w:rFonts w:hint="eastAsia" w:ascii="宋体" w:hAnsi="宋体" w:cs="宋体"/>
          <w:sz w:val="24"/>
          <w:szCs w:val="24"/>
        </w:rPr>
        <w:t>具备产品销售与公共关系处理的能力。</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cs="宋体"/>
          <w:sz w:val="24"/>
          <w:szCs w:val="24"/>
        </w:rPr>
      </w:pPr>
      <w:r>
        <w:rPr>
          <w:rFonts w:hint="eastAsia" w:ascii="宋体" w:hAnsi="宋体" w:cs="宋体"/>
          <w:sz w:val="24"/>
          <w:szCs w:val="24"/>
        </w:rPr>
        <w:t>7</w:t>
      </w:r>
      <w:r>
        <w:rPr>
          <w:rFonts w:ascii="宋体" w:hAnsi="宋体" w:cs="宋体"/>
          <w:sz w:val="24"/>
          <w:szCs w:val="24"/>
        </w:rPr>
        <w:t>.</w:t>
      </w:r>
      <w:r>
        <w:rPr>
          <w:rFonts w:hint="eastAsia" w:ascii="宋体" w:hAnsi="宋体" w:cs="宋体"/>
          <w:sz w:val="24"/>
          <w:szCs w:val="24"/>
        </w:rPr>
        <w:t>具备电子商务创业创新能力。</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cs="宋体"/>
          <w:sz w:val="24"/>
          <w:szCs w:val="24"/>
        </w:rPr>
      </w:pPr>
    </w:p>
    <w:p>
      <w:pPr>
        <w:keepNext w:val="0"/>
        <w:keepLines w:val="0"/>
        <w:pageBreakBefore w:val="0"/>
        <w:widowControl w:val="0"/>
        <w:kinsoku/>
        <w:wordWrap/>
        <w:overflowPunct/>
        <w:topLinePunct w:val="0"/>
        <w:autoSpaceDE/>
        <w:autoSpaceDN/>
        <w:bidi w:val="0"/>
        <w:spacing w:line="500" w:lineRule="exact"/>
        <w:textAlignment w:val="auto"/>
        <w:rPr>
          <w:rFonts w:ascii="黑体" w:hAnsi="宋体" w:eastAsia="黑体" w:cs="黑体"/>
          <w:b/>
          <w:bCs/>
          <w:sz w:val="28"/>
          <w:szCs w:val="28"/>
        </w:rPr>
      </w:pPr>
      <w:r>
        <w:rPr>
          <w:rFonts w:hint="eastAsia" w:ascii="黑体" w:hAnsi="宋体" w:eastAsia="黑体" w:cs="黑体"/>
          <w:b/>
          <w:bCs/>
          <w:sz w:val="28"/>
          <w:szCs w:val="28"/>
        </w:rPr>
        <w:t>三、招生对象及学制</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ascii="宋体"/>
          <w:sz w:val="24"/>
          <w:szCs w:val="24"/>
        </w:rPr>
      </w:pPr>
      <w:r>
        <w:rPr>
          <w:rFonts w:hint="eastAsia" w:ascii="宋体" w:hAnsi="宋体" w:cs="宋体"/>
          <w:sz w:val="24"/>
          <w:szCs w:val="24"/>
        </w:rPr>
        <w:t>面向高中或中职毕业生，全日制三年</w:t>
      </w:r>
    </w:p>
    <w:p>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ascii="宋体"/>
          <w:sz w:val="24"/>
          <w:szCs w:val="24"/>
        </w:rPr>
      </w:pPr>
    </w:p>
    <w:p>
      <w:pPr>
        <w:keepNext w:val="0"/>
        <w:keepLines w:val="0"/>
        <w:pageBreakBefore w:val="0"/>
        <w:widowControl w:val="0"/>
        <w:kinsoku/>
        <w:wordWrap/>
        <w:overflowPunct/>
        <w:topLinePunct w:val="0"/>
        <w:autoSpaceDE/>
        <w:autoSpaceDN/>
        <w:bidi w:val="0"/>
        <w:spacing w:line="500" w:lineRule="exact"/>
        <w:textAlignment w:val="auto"/>
        <w:rPr>
          <w:rFonts w:ascii="黑体" w:hAnsi="宋体" w:eastAsia="黑体"/>
          <w:b/>
          <w:bCs/>
          <w:sz w:val="28"/>
          <w:szCs w:val="28"/>
        </w:rPr>
      </w:pPr>
      <w:r>
        <w:rPr>
          <w:rFonts w:hint="eastAsia" w:ascii="黑体" w:hAnsi="宋体" w:eastAsia="黑体" w:cs="黑体"/>
          <w:b/>
          <w:bCs/>
          <w:sz w:val="28"/>
          <w:szCs w:val="28"/>
        </w:rPr>
        <w:t>四、就业面向与知识、素养、能力结构分析</w:t>
      </w:r>
    </w:p>
    <w:p>
      <w:pPr>
        <w:keepNext w:val="0"/>
        <w:keepLines w:val="0"/>
        <w:pageBreakBefore w:val="0"/>
        <w:widowControl w:val="0"/>
        <w:kinsoku/>
        <w:wordWrap/>
        <w:overflowPunct/>
        <w:topLinePunct w:val="0"/>
        <w:autoSpaceDE/>
        <w:autoSpaceDN/>
        <w:bidi w:val="0"/>
        <w:adjustRightInd w:val="0"/>
        <w:snapToGrid w:val="0"/>
        <w:spacing w:line="500" w:lineRule="exact"/>
        <w:ind w:firstLine="482" w:firstLineChars="200"/>
        <w:textAlignment w:val="auto"/>
        <w:rPr>
          <w:rFonts w:ascii="宋体" w:hAnsi="宋体" w:cs="宋体"/>
          <w:color w:val="002060"/>
          <w:sz w:val="24"/>
          <w:szCs w:val="24"/>
        </w:rPr>
      </w:pPr>
      <w:r>
        <w:rPr>
          <w:rFonts w:hint="eastAsia" w:cs="宋体"/>
          <w:b/>
          <w:bCs/>
          <w:sz w:val="24"/>
          <w:szCs w:val="24"/>
        </w:rPr>
        <w:t>1、就业面向</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hint="eastAsia" w:ascii="宋体" w:hAnsi="宋体" w:cs="宋体"/>
          <w:sz w:val="24"/>
          <w:szCs w:val="24"/>
        </w:rPr>
        <w:t>（1）主要就业单位：</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hint="eastAsia" w:ascii="宋体" w:hAnsi="宋体" w:cs="宋体"/>
          <w:sz w:val="24"/>
          <w:szCs w:val="24"/>
        </w:rPr>
        <w:t>本专业毕业生主要面向电子商务企业、传统企业的电子商务部门、其它行业的电子商务部门以及自主创业等。</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hint="eastAsia" w:ascii="宋体" w:hAnsi="宋体" w:cs="宋体"/>
          <w:sz w:val="24"/>
          <w:szCs w:val="24"/>
        </w:rPr>
        <w:t>（2）初始就业岗位：</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hint="eastAsia" w:ascii="宋体" w:hAnsi="宋体" w:cs="宋体"/>
          <w:sz w:val="24"/>
          <w:szCs w:val="24"/>
        </w:rPr>
        <w:t>网络客服人员：主要引导客户购物，解答客户问题，提供技术支持，消除客户不满情绪等。</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hint="eastAsia" w:ascii="宋体" w:hAnsi="宋体" w:cs="宋体"/>
          <w:sz w:val="24"/>
          <w:szCs w:val="24"/>
        </w:rPr>
        <w:t>网络营销和推广人员：负责企业的</w:t>
      </w:r>
      <w:r>
        <w:fldChar w:fldCharType="begin"/>
      </w:r>
      <w:r>
        <w:instrText xml:space="preserve"> HYPERLINK "http://baike.baidu.com/view/5422.htm" \t "_blank" </w:instrText>
      </w:r>
      <w:r>
        <w:fldChar w:fldCharType="separate"/>
      </w:r>
      <w:r>
        <w:rPr>
          <w:rFonts w:hint="eastAsia" w:ascii="宋体" w:hAnsi="宋体" w:cs="宋体"/>
          <w:sz w:val="24"/>
          <w:szCs w:val="24"/>
        </w:rPr>
        <w:t>网络营销</w:t>
      </w:r>
      <w:r>
        <w:rPr>
          <w:rFonts w:ascii="宋体" w:hAnsi="宋体" w:cs="宋体"/>
          <w:sz w:val="24"/>
          <w:szCs w:val="24"/>
        </w:rPr>
        <w:fldChar w:fldCharType="end"/>
      </w:r>
      <w:r>
        <w:rPr>
          <w:rFonts w:hint="eastAsia" w:ascii="宋体" w:hAnsi="宋体" w:cs="宋体"/>
          <w:sz w:val="24"/>
          <w:szCs w:val="24"/>
        </w:rPr>
        <w:t>工作，运用网络营销的各种方法，实现企业指定的网络推广工作</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hint="eastAsia" w:ascii="宋体" w:hAnsi="宋体" w:cs="宋体"/>
          <w:sz w:val="24"/>
          <w:szCs w:val="24"/>
        </w:rPr>
        <w:t>网站设计和开发</w:t>
      </w:r>
      <w:r>
        <w:rPr>
          <w:rFonts w:ascii="宋体" w:hAnsi="宋体" w:cs="宋体"/>
          <w:sz w:val="24"/>
          <w:szCs w:val="24"/>
        </w:rPr>
        <w:t>:</w:t>
      </w:r>
      <w:r>
        <w:rPr>
          <w:rFonts w:hint="eastAsia" w:ascii="宋体" w:hAnsi="宋体" w:cs="宋体"/>
          <w:sz w:val="24"/>
          <w:szCs w:val="24"/>
        </w:rPr>
        <w:t>主要负责建立和测试网站服务器端的编程语言，并通过技术来实现客户网站的所有功能，负责网站的整体规划和布局工作。</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sz w:val="24"/>
          <w:szCs w:val="24"/>
        </w:rPr>
      </w:pPr>
      <w:r>
        <w:rPr>
          <w:rFonts w:hint="eastAsia" w:ascii="宋体" w:hAnsi="宋体" w:cs="宋体"/>
          <w:sz w:val="24"/>
          <w:szCs w:val="24"/>
        </w:rPr>
        <w:t>网站美工：负责公司门户网站所有频道栏目的图片设计及更新，配合市场推广、网站策划及开发人员进行相应的商品专题推广页面设计制作、图片处理等工作</w:t>
      </w:r>
    </w:p>
    <w:p>
      <w:pPr>
        <w:keepNext w:val="0"/>
        <w:keepLines w:val="0"/>
        <w:pageBreakBefore w:val="0"/>
        <w:widowControl w:val="0"/>
        <w:kinsoku/>
        <w:wordWrap/>
        <w:overflowPunct/>
        <w:topLinePunct w:val="0"/>
        <w:autoSpaceDE/>
        <w:autoSpaceDN/>
        <w:bidi w:val="0"/>
        <w:spacing w:line="500" w:lineRule="exact"/>
        <w:ind w:left="360"/>
        <w:textAlignment w:val="auto"/>
        <w:rPr>
          <w:rFonts w:ascii="宋体" w:hAnsi="宋体" w:cs="宋体"/>
          <w:sz w:val="24"/>
          <w:szCs w:val="24"/>
        </w:rPr>
      </w:pPr>
      <w:bookmarkStart w:id="5" w:name="OLE_LINK4"/>
      <w:r>
        <w:rPr>
          <w:rFonts w:hint="eastAsia" w:ascii="宋体" w:hAnsi="宋体" w:cs="宋体"/>
          <w:sz w:val="24"/>
          <w:szCs w:val="24"/>
        </w:rPr>
        <w:t>（3）发展工作岗位：</w:t>
      </w:r>
      <w:bookmarkEnd w:id="5"/>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ascii="宋体" w:hAnsi="宋体" w:cs="宋体"/>
          <w:sz w:val="24"/>
          <w:szCs w:val="24"/>
        </w:rPr>
      </w:pPr>
      <w:r>
        <w:rPr>
          <w:rFonts w:hint="eastAsia" w:ascii="宋体" w:hAnsi="宋体" w:cs="宋体"/>
          <w:sz w:val="24"/>
          <w:szCs w:val="24"/>
        </w:rPr>
        <w:t>电子商务运营经理：主要从事网站需求分析和</w:t>
      </w:r>
      <w:r>
        <w:fldChar w:fldCharType="begin"/>
      </w:r>
      <w:r>
        <w:instrText xml:space="preserve"> HYPERLINK "http://baike.baidu.com/view/10975.htm" \t "_blank" </w:instrText>
      </w:r>
      <w:r>
        <w:fldChar w:fldCharType="separate"/>
      </w:r>
      <w:r>
        <w:rPr>
          <w:rFonts w:hint="eastAsia" w:ascii="宋体" w:hAnsi="宋体" w:cs="宋体"/>
          <w:sz w:val="24"/>
          <w:szCs w:val="24"/>
        </w:rPr>
        <w:t>整理</w:t>
      </w:r>
      <w:r>
        <w:rPr>
          <w:rFonts w:ascii="宋体" w:hAnsi="宋体" w:cs="宋体"/>
          <w:sz w:val="24"/>
          <w:szCs w:val="24"/>
        </w:rPr>
        <w:fldChar w:fldCharType="end"/>
      </w:r>
      <w:r>
        <w:rPr>
          <w:rFonts w:hint="eastAsia" w:ascii="宋体" w:hAnsi="宋体" w:cs="宋体"/>
          <w:sz w:val="24"/>
          <w:szCs w:val="24"/>
        </w:rPr>
        <w:t>、频道内容</w:t>
      </w:r>
      <w:r>
        <w:fldChar w:fldCharType="begin"/>
      </w:r>
      <w:r>
        <w:instrText xml:space="preserve"> HYPERLINK "http://baike.baidu.com/subview/702683/8036667.htm" \t "_blank" </w:instrText>
      </w:r>
      <w:r>
        <w:fldChar w:fldCharType="separate"/>
      </w:r>
      <w:r>
        <w:rPr>
          <w:rFonts w:hint="eastAsia" w:ascii="宋体" w:hAnsi="宋体" w:cs="宋体"/>
          <w:sz w:val="24"/>
          <w:szCs w:val="24"/>
        </w:rPr>
        <w:t>建设</w:t>
      </w:r>
      <w:r>
        <w:rPr>
          <w:rFonts w:ascii="宋体" w:hAnsi="宋体" w:cs="宋体"/>
          <w:sz w:val="24"/>
          <w:szCs w:val="24"/>
        </w:rPr>
        <w:fldChar w:fldCharType="end"/>
      </w:r>
      <w:r>
        <w:rPr>
          <w:rFonts w:hint="eastAsia" w:ascii="宋体" w:hAnsi="宋体" w:cs="宋体"/>
          <w:sz w:val="24"/>
          <w:szCs w:val="24"/>
        </w:rPr>
        <w:t>、网站策划、产品维护和改进、效果数据</w:t>
      </w:r>
      <w:r>
        <w:fldChar w:fldCharType="begin"/>
      </w:r>
      <w:r>
        <w:instrText xml:space="preserve"> HYPERLINK "http://baike.baidu.com/view/239473.htm" \t "_blank" </w:instrText>
      </w:r>
      <w:r>
        <w:fldChar w:fldCharType="separate"/>
      </w:r>
      <w:r>
        <w:rPr>
          <w:rFonts w:hint="eastAsia" w:ascii="宋体" w:hAnsi="宋体" w:cs="宋体"/>
          <w:sz w:val="24"/>
          <w:szCs w:val="24"/>
        </w:rPr>
        <w:t>分析</w:t>
      </w:r>
      <w:r>
        <w:rPr>
          <w:rFonts w:ascii="宋体" w:hAnsi="宋体" w:cs="宋体"/>
          <w:sz w:val="24"/>
          <w:szCs w:val="24"/>
        </w:rPr>
        <w:fldChar w:fldCharType="end"/>
      </w:r>
      <w:r>
        <w:rPr>
          <w:rFonts w:hint="eastAsia" w:ascii="宋体" w:hAnsi="宋体" w:cs="宋体"/>
          <w:sz w:val="24"/>
          <w:szCs w:val="24"/>
        </w:rPr>
        <w:t>、部门沟通协调等工作</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spacing w:line="500" w:lineRule="exact"/>
        <w:ind w:left="360"/>
        <w:textAlignment w:val="auto"/>
        <w:rPr>
          <w:rFonts w:ascii="宋体" w:hAnsi="宋体" w:cs="宋体"/>
          <w:sz w:val="24"/>
          <w:szCs w:val="24"/>
        </w:rPr>
      </w:pPr>
      <w:r>
        <w:rPr>
          <w:rFonts w:hint="eastAsia" w:ascii="宋体" w:hAnsi="宋体" w:cs="宋体"/>
          <w:sz w:val="24"/>
          <w:szCs w:val="24"/>
        </w:rPr>
        <w:t>（4）自主创业：</w:t>
      </w:r>
      <w:r>
        <w:rPr>
          <w:rFonts w:ascii="宋体" w:hAnsi="宋体" w:cs="宋体"/>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textAlignment w:val="auto"/>
        <w:rPr>
          <w:sz w:val="24"/>
          <w:szCs w:val="24"/>
        </w:rPr>
      </w:pPr>
      <w:r>
        <w:rPr>
          <w:sz w:val="24"/>
          <w:szCs w:val="24"/>
        </w:rPr>
        <w:t xml:space="preserve">    </w:t>
      </w:r>
      <w:r>
        <w:rPr>
          <w:rFonts w:hint="eastAsia" w:cs="宋体"/>
          <w:sz w:val="24"/>
          <w:szCs w:val="24"/>
        </w:rPr>
        <w:t>自主创业：利用电子商务网络平台开设网店或者成立电子商务公司</w:t>
      </w:r>
    </w:p>
    <w:p>
      <w:pPr>
        <w:rPr>
          <w:rFonts w:hint="eastAsia"/>
          <w:sz w:val="24"/>
          <w:szCs w:val="24"/>
        </w:rPr>
      </w:pPr>
    </w:p>
    <w:p>
      <w:pPr>
        <w:rPr>
          <w:rFonts w:hint="eastAsia" w:cs="宋体"/>
          <w:b/>
          <w:bCs/>
          <w:sz w:val="24"/>
          <w:szCs w:val="24"/>
        </w:rPr>
      </w:pPr>
    </w:p>
    <w:p>
      <w:pPr>
        <w:rPr>
          <w:rFonts w:hint="eastAsia" w:cs="宋体"/>
          <w:b/>
          <w:bCs/>
          <w:sz w:val="24"/>
          <w:szCs w:val="24"/>
        </w:rPr>
      </w:pPr>
    </w:p>
    <w:p>
      <w:pPr>
        <w:rPr>
          <w:rFonts w:hint="eastAsia" w:cs="宋体"/>
          <w:b/>
          <w:bCs/>
          <w:sz w:val="24"/>
          <w:szCs w:val="24"/>
        </w:rPr>
      </w:pPr>
    </w:p>
    <w:p>
      <w:pPr>
        <w:rPr>
          <w:rFonts w:cs="宋体"/>
          <w:b/>
          <w:bCs/>
          <w:sz w:val="24"/>
          <w:szCs w:val="24"/>
        </w:rPr>
      </w:pPr>
      <w:r>
        <w:rPr>
          <w:rFonts w:hint="eastAsia" w:cs="宋体"/>
          <w:b/>
          <w:bCs/>
          <w:sz w:val="24"/>
          <w:szCs w:val="24"/>
        </w:rPr>
        <w:t>2、基础知识与职业素养要求</w:t>
      </w:r>
    </w:p>
    <w:tbl>
      <w:tblPr>
        <w:tblStyle w:val="10"/>
        <w:tblW w:w="8568"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738"/>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pPr>
              <w:rPr>
                <w:b/>
                <w:bCs/>
              </w:rPr>
            </w:pPr>
            <w:r>
              <w:rPr>
                <w:rFonts w:hint="eastAsia" w:cs="宋体"/>
                <w:b/>
                <w:bCs/>
              </w:rPr>
              <w:t>知识与素养名称</w:t>
            </w:r>
          </w:p>
        </w:tc>
        <w:tc>
          <w:tcPr>
            <w:tcW w:w="3738" w:type="dxa"/>
            <w:vAlign w:val="top"/>
          </w:tcPr>
          <w:p>
            <w:pPr>
              <w:rPr>
                <w:b/>
                <w:bCs/>
              </w:rPr>
            </w:pPr>
            <w:r>
              <w:rPr>
                <w:rFonts w:hint="eastAsia" w:cs="宋体"/>
                <w:b/>
                <w:bCs/>
              </w:rPr>
              <w:t>内涵要求</w:t>
            </w:r>
          </w:p>
        </w:tc>
        <w:tc>
          <w:tcPr>
            <w:tcW w:w="2700" w:type="dxa"/>
            <w:vAlign w:val="top"/>
          </w:tcPr>
          <w:p>
            <w:pPr>
              <w:rPr>
                <w:b/>
                <w:bCs/>
              </w:rPr>
            </w:pPr>
            <w:r>
              <w:rPr>
                <w:rFonts w:hint="eastAsia" w:cs="宋体"/>
                <w:b/>
                <w:bCs/>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r>
              <w:rPr>
                <w:rFonts w:hint="eastAsia" w:cs="宋体"/>
              </w:rPr>
              <w:t>文化基础知识</w:t>
            </w:r>
          </w:p>
        </w:tc>
        <w:tc>
          <w:tcPr>
            <w:tcW w:w="3738" w:type="dxa"/>
            <w:vAlign w:val="top"/>
          </w:tcPr>
          <w:p>
            <w:r>
              <w:rPr>
                <w:rFonts w:hint="eastAsia" w:cs="宋体"/>
              </w:rPr>
              <w:t>掌握必备的语文、英语等文化基础知识</w:t>
            </w:r>
          </w:p>
        </w:tc>
        <w:tc>
          <w:tcPr>
            <w:tcW w:w="2700" w:type="dxa"/>
            <w:vAlign w:val="top"/>
          </w:tcPr>
          <w:p>
            <w:r>
              <w:rPr>
                <w:rFonts w:hint="eastAsia" w:cs="宋体"/>
              </w:rPr>
              <w:t>网络文案策划与编辑、大学英语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trPr>
        <w:tc>
          <w:tcPr>
            <w:tcW w:w="2130" w:type="dxa"/>
            <w:vAlign w:val="top"/>
          </w:tcPr>
          <w:p>
            <w:r>
              <w:rPr>
                <w:rFonts w:hint="eastAsia" w:cs="宋体"/>
              </w:rPr>
              <w:t>专业基础知识</w:t>
            </w:r>
          </w:p>
        </w:tc>
        <w:tc>
          <w:tcPr>
            <w:tcW w:w="3738" w:type="dxa"/>
            <w:vAlign w:val="top"/>
          </w:tcPr>
          <w:p>
            <w:r>
              <w:rPr>
                <w:rFonts w:hint="eastAsia" w:cs="宋体"/>
              </w:rPr>
              <w:t>掌握必备的电子商务理论与实务、管理学基础、物流管理概论等专业基础知识</w:t>
            </w:r>
          </w:p>
        </w:tc>
        <w:tc>
          <w:tcPr>
            <w:tcW w:w="2700" w:type="dxa"/>
            <w:vAlign w:val="top"/>
          </w:tcPr>
          <w:p>
            <w:r>
              <w:rPr>
                <w:rFonts w:hint="eastAsia" w:cs="宋体"/>
              </w:rPr>
              <w:t>管理学基础、电子商务物流与配送、电子商务概论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2" w:hRule="atLeast"/>
        </w:trPr>
        <w:tc>
          <w:tcPr>
            <w:tcW w:w="2130" w:type="dxa"/>
            <w:vAlign w:val="top"/>
          </w:tcPr>
          <w:p>
            <w:r>
              <w:rPr>
                <w:rFonts w:hint="eastAsia" w:cs="宋体"/>
              </w:rPr>
              <w:t>计算机应用基础</w:t>
            </w:r>
          </w:p>
        </w:tc>
        <w:tc>
          <w:tcPr>
            <w:tcW w:w="3738" w:type="dxa"/>
            <w:vAlign w:val="top"/>
          </w:tcPr>
          <w:p>
            <w:r>
              <w:rPr>
                <w:rFonts w:hint="eastAsia" w:cs="宋体"/>
              </w:rPr>
              <w:t>熟悉计算机在日常办公中的应用，会用计算机收集和处理简单信息</w:t>
            </w:r>
          </w:p>
        </w:tc>
        <w:tc>
          <w:tcPr>
            <w:tcW w:w="2700" w:type="dxa"/>
            <w:vAlign w:val="top"/>
          </w:tcPr>
          <w:p>
            <w:r>
              <w:rPr>
                <w:rFonts w:hint="eastAsia" w:cs="宋体"/>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2130" w:type="dxa"/>
            <w:vAlign w:val="top"/>
          </w:tcPr>
          <w:p>
            <w:r>
              <w:rPr>
                <w:rFonts w:hint="eastAsia" w:cs="宋体"/>
              </w:rPr>
              <w:t>思想政治与职业道德</w:t>
            </w:r>
          </w:p>
        </w:tc>
        <w:tc>
          <w:tcPr>
            <w:tcW w:w="3738" w:type="dxa"/>
            <w:vAlign w:val="top"/>
          </w:tcPr>
          <w:p>
            <w:r>
              <w:rPr>
                <w:rFonts w:hint="eastAsia" w:cs="宋体"/>
              </w:rPr>
              <w:t>树立正确的世界观、人生观、价值观，具有良好的职业道德和法制观念</w:t>
            </w:r>
          </w:p>
        </w:tc>
        <w:tc>
          <w:tcPr>
            <w:tcW w:w="2700" w:type="dxa"/>
            <w:vAlign w:val="top"/>
          </w:tcPr>
          <w:p>
            <w:r>
              <w:rPr>
                <w:rFonts w:hint="eastAsia" w:cs="宋体"/>
              </w:rPr>
              <w:t>思想道德修养与法律基础、就业指导与创新创业教育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Align w:val="top"/>
          </w:tcPr>
          <w:p>
            <w:r>
              <w:rPr>
                <w:rFonts w:hint="eastAsia" w:cs="宋体"/>
              </w:rPr>
              <w:t>身心素质</w:t>
            </w:r>
          </w:p>
        </w:tc>
        <w:tc>
          <w:tcPr>
            <w:tcW w:w="3738" w:type="dxa"/>
            <w:vAlign w:val="top"/>
          </w:tcPr>
          <w:p>
            <w:r>
              <w:rPr>
                <w:rFonts w:hint="eastAsia" w:cs="宋体"/>
              </w:rPr>
              <w:t>具有健康的身体和心理素质</w:t>
            </w:r>
          </w:p>
        </w:tc>
        <w:tc>
          <w:tcPr>
            <w:tcW w:w="2700" w:type="dxa"/>
            <w:vAlign w:val="top"/>
          </w:tcPr>
          <w:p>
            <w:r>
              <w:rPr>
                <w:rFonts w:hint="eastAsia" w:cs="宋体"/>
              </w:rPr>
              <w:t>体育、心理健康</w:t>
            </w:r>
          </w:p>
        </w:tc>
      </w:tr>
    </w:tbl>
    <w:p>
      <w:pPr>
        <w:rPr>
          <w:sz w:val="24"/>
          <w:szCs w:val="24"/>
        </w:rPr>
      </w:pPr>
    </w:p>
    <w:p>
      <w:pPr>
        <w:rPr>
          <w:rFonts w:cs="宋体"/>
          <w:b/>
          <w:bCs/>
          <w:sz w:val="24"/>
          <w:szCs w:val="24"/>
        </w:rPr>
      </w:pPr>
      <w:r>
        <w:rPr>
          <w:rFonts w:hint="eastAsia" w:cs="宋体"/>
          <w:b/>
          <w:bCs/>
          <w:sz w:val="24"/>
          <w:szCs w:val="24"/>
        </w:rPr>
        <w:t>3、就业岗位技术技能要求</w:t>
      </w:r>
    </w:p>
    <w:tbl>
      <w:tblPr>
        <w:tblStyle w:val="10"/>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2206"/>
        <w:gridCol w:w="2503"/>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Align w:val="top"/>
          </w:tcPr>
          <w:p>
            <w:pPr>
              <w:jc w:val="center"/>
              <w:rPr>
                <w:rFonts w:ascii="宋体"/>
                <w:b/>
                <w:bCs/>
              </w:rPr>
            </w:pPr>
            <w:r>
              <w:rPr>
                <w:rFonts w:hint="eastAsia" w:ascii="宋体" w:hAnsi="宋体" w:cs="宋体"/>
                <w:b/>
                <w:bCs/>
              </w:rPr>
              <w:t>核心岗位名称</w:t>
            </w:r>
          </w:p>
        </w:tc>
        <w:tc>
          <w:tcPr>
            <w:tcW w:w="2206" w:type="dxa"/>
            <w:vAlign w:val="top"/>
          </w:tcPr>
          <w:p>
            <w:pPr>
              <w:ind w:firstLine="422" w:firstLineChars="200"/>
              <w:jc w:val="center"/>
              <w:rPr>
                <w:rFonts w:ascii="宋体"/>
                <w:b/>
                <w:bCs/>
              </w:rPr>
            </w:pPr>
            <w:r>
              <w:rPr>
                <w:rFonts w:hint="eastAsia" w:ascii="宋体" w:hAnsi="宋体" w:cs="宋体"/>
                <w:b/>
                <w:bCs/>
              </w:rPr>
              <w:t>典型工作任务</w:t>
            </w:r>
          </w:p>
        </w:tc>
        <w:tc>
          <w:tcPr>
            <w:tcW w:w="2503" w:type="dxa"/>
            <w:vAlign w:val="top"/>
          </w:tcPr>
          <w:p>
            <w:pPr>
              <w:jc w:val="center"/>
              <w:rPr>
                <w:rFonts w:ascii="宋体"/>
                <w:b/>
                <w:bCs/>
              </w:rPr>
            </w:pPr>
            <w:r>
              <w:rPr>
                <w:rFonts w:hint="eastAsia" w:ascii="宋体" w:hAnsi="宋体" w:cs="宋体"/>
                <w:b/>
                <w:bCs/>
              </w:rPr>
              <w:t>岗位标准（要求）</w:t>
            </w:r>
          </w:p>
        </w:tc>
        <w:tc>
          <w:tcPr>
            <w:tcW w:w="2131" w:type="dxa"/>
            <w:vAlign w:val="top"/>
          </w:tcPr>
          <w:p>
            <w:pPr>
              <w:jc w:val="center"/>
              <w:rPr>
                <w:rFonts w:ascii="宋体"/>
                <w:b/>
                <w:bCs/>
              </w:rPr>
            </w:pPr>
            <w:r>
              <w:rPr>
                <w:rFonts w:hint="eastAsia" w:ascii="宋体" w:hAnsi="宋体" w:cs="宋体"/>
                <w:b/>
                <w:bCs/>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trPr>
        <w:tc>
          <w:tcPr>
            <w:tcW w:w="1682" w:type="dxa"/>
            <w:vAlign w:val="top"/>
          </w:tcPr>
          <w:p>
            <w:pPr>
              <w:rPr>
                <w:rFonts w:ascii="宋体"/>
              </w:rPr>
            </w:pPr>
            <w:r>
              <w:rPr>
                <w:rFonts w:hint="eastAsia" w:ascii="宋体" w:hAnsi="宋体" w:cs="宋体"/>
              </w:rPr>
              <w:t>网络客服</w:t>
            </w:r>
          </w:p>
        </w:tc>
        <w:tc>
          <w:tcPr>
            <w:tcW w:w="2206" w:type="dxa"/>
            <w:vAlign w:val="top"/>
          </w:tcPr>
          <w:p>
            <w:pPr>
              <w:rPr>
                <w:rFonts w:ascii="宋体"/>
              </w:rPr>
            </w:pPr>
            <w:r>
              <w:rPr>
                <w:rFonts w:hint="eastAsia" w:ascii="宋体" w:hAnsi="宋体" w:cs="宋体"/>
              </w:rPr>
              <w:t>为客户提供技术咨询、产品选购、产品知识介绍等服务</w:t>
            </w:r>
          </w:p>
        </w:tc>
        <w:tc>
          <w:tcPr>
            <w:tcW w:w="2503" w:type="dxa"/>
            <w:vAlign w:val="top"/>
          </w:tcPr>
          <w:p>
            <w:pPr>
              <w:rPr>
                <w:rFonts w:ascii="宋体"/>
              </w:rPr>
            </w:pPr>
            <w:r>
              <w:rPr>
                <w:rFonts w:hint="eastAsia" w:ascii="宋体" w:hAnsi="宋体" w:cs="宋体"/>
              </w:rPr>
              <w:t>具备良好的沟通能力，有一定的谈判能力；对网店的经营管理各个环节要清楚；熟悉本店的商品。</w:t>
            </w:r>
          </w:p>
        </w:tc>
        <w:tc>
          <w:tcPr>
            <w:tcW w:w="2131" w:type="dxa"/>
            <w:vAlign w:val="top"/>
          </w:tcPr>
          <w:p>
            <w:pPr>
              <w:rPr>
                <w:rFonts w:ascii="宋体"/>
              </w:rPr>
            </w:pPr>
            <w:r>
              <w:rPr>
                <w:rFonts w:hint="eastAsia" w:ascii="宋体" w:hAnsi="宋体" w:cs="宋体"/>
              </w:rPr>
              <w:t>沟通与礼仪训练、消费者行为分析、客户关系管理、电商创业实践一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trPr>
        <w:tc>
          <w:tcPr>
            <w:tcW w:w="1682" w:type="dxa"/>
            <w:vAlign w:val="top"/>
          </w:tcPr>
          <w:p>
            <w:pPr>
              <w:rPr>
                <w:rFonts w:hint="eastAsia" w:ascii="宋体" w:hAnsi="宋体" w:cs="宋体"/>
              </w:rPr>
            </w:pPr>
            <w:r>
              <w:rPr>
                <w:rFonts w:hint="eastAsia" w:ascii="宋体" w:hAnsi="宋体" w:cs="宋体"/>
              </w:rPr>
              <w:t>网络推广专员</w:t>
            </w:r>
          </w:p>
        </w:tc>
        <w:tc>
          <w:tcPr>
            <w:tcW w:w="2206" w:type="dxa"/>
            <w:vAlign w:val="top"/>
          </w:tcPr>
          <w:p>
            <w:pPr>
              <w:rPr>
                <w:rFonts w:hint="eastAsia" w:ascii="宋体" w:hAnsi="宋体" w:cs="宋体"/>
              </w:rPr>
            </w:pPr>
            <w:r>
              <w:rPr>
                <w:rFonts w:hint="eastAsia" w:ascii="宋体" w:hAnsi="宋体" w:cs="宋体"/>
              </w:rPr>
              <w:t>负责公司网站的优化和推广</w:t>
            </w:r>
          </w:p>
        </w:tc>
        <w:tc>
          <w:tcPr>
            <w:tcW w:w="2503" w:type="dxa"/>
            <w:vAlign w:val="top"/>
          </w:tcPr>
          <w:p>
            <w:pPr>
              <w:rPr>
                <w:rFonts w:hint="eastAsia" w:ascii="宋体" w:hAnsi="宋体" w:cs="宋体"/>
              </w:rPr>
            </w:pPr>
            <w:r>
              <w:rPr>
                <w:rFonts w:hint="eastAsia" w:ascii="宋体" w:hAnsi="宋体" w:cs="宋体"/>
              </w:rPr>
              <w:t>熟悉网络推广方式，综合应用各种网络推广方式，熟知搜索引擎自然排名规则和网站优化技巧</w:t>
            </w:r>
          </w:p>
        </w:tc>
        <w:tc>
          <w:tcPr>
            <w:tcW w:w="2131" w:type="dxa"/>
            <w:vAlign w:val="top"/>
          </w:tcPr>
          <w:p>
            <w:pPr>
              <w:rPr>
                <w:rFonts w:hint="eastAsia" w:ascii="宋体" w:hAnsi="宋体" w:cs="宋体"/>
              </w:rPr>
            </w:pPr>
            <w:r>
              <w:rPr>
                <w:rFonts w:hint="eastAsia" w:ascii="宋体" w:hAnsi="宋体" w:cs="宋体"/>
              </w:rPr>
              <w:t>网络营销策划、电子商务概论、APP运营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Align w:val="top"/>
          </w:tcPr>
          <w:p>
            <w:pPr>
              <w:rPr>
                <w:rFonts w:hint="eastAsia" w:ascii="宋体" w:hAnsi="宋体" w:cs="宋体"/>
              </w:rPr>
            </w:pPr>
            <w:r>
              <w:rPr>
                <w:rFonts w:hint="eastAsia" w:ascii="宋体" w:hAnsi="宋体" w:cs="宋体"/>
              </w:rPr>
              <w:t>电子商务网站设计员</w:t>
            </w:r>
          </w:p>
          <w:p>
            <w:pPr>
              <w:rPr>
                <w:rFonts w:hint="eastAsia" w:ascii="宋体" w:hAnsi="宋体" w:cs="宋体"/>
              </w:rPr>
            </w:pPr>
          </w:p>
        </w:tc>
        <w:tc>
          <w:tcPr>
            <w:tcW w:w="2206" w:type="dxa"/>
            <w:vAlign w:val="top"/>
          </w:tcPr>
          <w:p>
            <w:pPr>
              <w:rPr>
                <w:rFonts w:hint="eastAsia" w:ascii="宋体" w:hAnsi="宋体" w:cs="宋体"/>
              </w:rPr>
            </w:pPr>
            <w:r>
              <w:rPr>
                <w:rFonts w:hint="eastAsia" w:ascii="宋体" w:hAnsi="宋体" w:cs="宋体"/>
              </w:rPr>
              <w:t>负责网站创意、设计、页面制作及网页广告、相关图片、动画等制作工作</w:t>
            </w:r>
          </w:p>
        </w:tc>
        <w:tc>
          <w:tcPr>
            <w:tcW w:w="2503" w:type="dxa"/>
            <w:vAlign w:val="top"/>
          </w:tcPr>
          <w:p>
            <w:pPr>
              <w:rPr>
                <w:rFonts w:hint="eastAsia" w:ascii="宋体" w:hAnsi="宋体" w:cs="宋体"/>
              </w:rPr>
            </w:pPr>
            <w:r>
              <w:rPr>
                <w:rFonts w:hint="eastAsia" w:ascii="宋体" w:hAnsi="宋体" w:cs="宋体"/>
              </w:rPr>
              <w:t>熟悉</w:t>
            </w:r>
            <w:r>
              <w:rPr>
                <w:rFonts w:hint="eastAsia" w:ascii="宋体" w:hAnsi="宋体" w:cs="宋体"/>
              </w:rPr>
              <w:fldChar w:fldCharType="begin"/>
            </w:r>
            <w:r>
              <w:rPr>
                <w:rFonts w:hint="eastAsia" w:ascii="宋体" w:hAnsi="宋体" w:cs="宋体"/>
              </w:rPr>
              <w:instrText xml:space="preserve"> HYPERLINK "http://www.jobui.com/salary/%E5%B9%BF%E5%B7%9E-%E7%94%B5%E5%AD%90%E5%95%86%E5%8A%A1/" \t "_blank" \o "广州电子商务工资" </w:instrText>
            </w:r>
            <w:r>
              <w:rPr>
                <w:rFonts w:hint="eastAsia" w:ascii="宋体" w:hAnsi="宋体" w:cs="宋体"/>
              </w:rPr>
              <w:fldChar w:fldCharType="separate"/>
            </w:r>
            <w:r>
              <w:rPr>
                <w:rFonts w:hint="eastAsia" w:ascii="宋体" w:hAnsi="宋体" w:cs="宋体"/>
              </w:rPr>
              <w:t>电子商务</w:t>
            </w:r>
            <w:r>
              <w:rPr>
                <w:rFonts w:hint="eastAsia" w:ascii="宋体" w:hAnsi="宋体" w:cs="宋体"/>
              </w:rPr>
              <w:fldChar w:fldCharType="end"/>
            </w:r>
            <w:r>
              <w:rPr>
                <w:rFonts w:hint="eastAsia" w:ascii="宋体" w:hAnsi="宋体" w:cs="宋体"/>
              </w:rPr>
              <w:fldChar w:fldCharType="begin"/>
            </w:r>
            <w:r>
              <w:rPr>
                <w:rFonts w:hint="eastAsia" w:ascii="宋体" w:hAnsi="宋体" w:cs="宋体"/>
              </w:rPr>
              <w:instrText xml:space="preserve"> HYPERLINK "http://www.jobui.com/salary/%E5%B9%BF%E5%B7%9E-%E7%BD%91%E7%AB%99%E5%BB%BA%E8%AE%BE/" \t "_blank" \o "广州网站建设工资" </w:instrText>
            </w:r>
            <w:r>
              <w:rPr>
                <w:rFonts w:hint="eastAsia" w:ascii="宋体" w:hAnsi="宋体" w:cs="宋体"/>
              </w:rPr>
              <w:fldChar w:fldCharType="separate"/>
            </w:r>
            <w:r>
              <w:rPr>
                <w:rFonts w:hint="eastAsia" w:ascii="宋体" w:hAnsi="宋体" w:cs="宋体"/>
              </w:rPr>
              <w:t>网站建设</w:t>
            </w:r>
            <w:r>
              <w:rPr>
                <w:rFonts w:hint="eastAsia" w:ascii="宋体" w:hAnsi="宋体" w:cs="宋体"/>
              </w:rPr>
              <w:fldChar w:fldCharType="end"/>
            </w:r>
            <w:r>
              <w:rPr>
                <w:rFonts w:hint="eastAsia" w:ascii="宋体" w:hAnsi="宋体" w:cs="宋体"/>
              </w:rPr>
              <w:t>流程及构架，熟悉操作</w:t>
            </w:r>
            <w:r>
              <w:rPr>
                <w:rFonts w:hint="eastAsia" w:ascii="宋体" w:hAnsi="宋体" w:cs="宋体"/>
              </w:rPr>
              <w:fldChar w:fldCharType="begin"/>
            </w:r>
            <w:r>
              <w:rPr>
                <w:rFonts w:hint="eastAsia" w:ascii="宋体" w:hAnsi="宋体" w:cs="宋体"/>
              </w:rPr>
              <w:instrText xml:space="preserve"> HYPERLINK "http://www.jobui.com/salary/%E5%B9%BF%E5%B7%9E-%E7%BD%91%E9%A1%B5%E8%AE%BE%E8%AE%A1/" \t "_blank" \o "广州网页设计工资" </w:instrText>
            </w:r>
            <w:r>
              <w:rPr>
                <w:rFonts w:hint="eastAsia" w:ascii="宋体" w:hAnsi="宋体" w:cs="宋体"/>
              </w:rPr>
              <w:fldChar w:fldCharType="separate"/>
            </w:r>
            <w:r>
              <w:rPr>
                <w:rFonts w:hint="eastAsia" w:ascii="宋体" w:hAnsi="宋体" w:cs="宋体"/>
              </w:rPr>
              <w:t>网页设计</w:t>
            </w:r>
            <w:r>
              <w:rPr>
                <w:rFonts w:hint="eastAsia" w:ascii="宋体" w:hAnsi="宋体" w:cs="宋体"/>
              </w:rPr>
              <w:fldChar w:fldCharType="end"/>
            </w:r>
            <w:r>
              <w:rPr>
                <w:rFonts w:hint="eastAsia" w:ascii="宋体" w:hAnsi="宋体" w:cs="宋体"/>
              </w:rPr>
              <w:t>的相关软件</w:t>
            </w:r>
          </w:p>
        </w:tc>
        <w:tc>
          <w:tcPr>
            <w:tcW w:w="2131" w:type="dxa"/>
            <w:vAlign w:val="top"/>
          </w:tcPr>
          <w:p>
            <w:pPr>
              <w:rPr>
                <w:rFonts w:hint="eastAsia" w:ascii="宋体" w:hAnsi="宋体" w:cs="宋体"/>
              </w:rPr>
            </w:pPr>
            <w:r>
              <w:rPr>
                <w:rFonts w:hint="eastAsia" w:ascii="宋体" w:hAnsi="宋体" w:cs="宋体"/>
              </w:rPr>
              <w:t>网页制作与网店装修、电子商务数据分析、电商创业实践二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62" w:hRule="atLeast"/>
        </w:trPr>
        <w:tc>
          <w:tcPr>
            <w:tcW w:w="1682" w:type="dxa"/>
            <w:vAlign w:val="top"/>
          </w:tcPr>
          <w:p>
            <w:pPr>
              <w:rPr>
                <w:rFonts w:hint="eastAsia" w:ascii="宋体" w:hAnsi="宋体" w:cs="宋体"/>
              </w:rPr>
            </w:pPr>
            <w:r>
              <w:rPr>
                <w:rFonts w:hint="eastAsia" w:ascii="宋体" w:hAnsi="宋体" w:cs="宋体"/>
              </w:rPr>
              <w:t>网站美工</w:t>
            </w:r>
          </w:p>
        </w:tc>
        <w:tc>
          <w:tcPr>
            <w:tcW w:w="2206" w:type="dxa"/>
            <w:vAlign w:val="top"/>
          </w:tcPr>
          <w:p>
            <w:pPr>
              <w:rPr>
                <w:rFonts w:hint="eastAsia" w:ascii="宋体" w:hAnsi="宋体" w:cs="宋体"/>
              </w:rPr>
            </w:pPr>
            <w:r>
              <w:rPr>
                <w:rFonts w:hint="eastAsia" w:ascii="宋体" w:hAnsi="宋体" w:cs="宋体"/>
              </w:rPr>
              <w:t>负责整个网站的页面美观优化，负责网站各类活动的宣传广告、标语的设计</w:t>
            </w:r>
          </w:p>
        </w:tc>
        <w:tc>
          <w:tcPr>
            <w:tcW w:w="2503" w:type="dxa"/>
            <w:vAlign w:val="top"/>
          </w:tcPr>
          <w:p>
            <w:pPr>
              <w:rPr>
                <w:rFonts w:hint="eastAsia" w:ascii="宋体" w:hAnsi="宋体" w:cs="宋体"/>
              </w:rPr>
            </w:pPr>
            <w:r>
              <w:rPr>
                <w:rFonts w:hint="eastAsia" w:ascii="宋体" w:hAnsi="宋体" w:cs="宋体"/>
              </w:rPr>
              <w:t>熟悉相关制图软件，具有深厚的美术功底及良好的创意构思能力，很好把握视觉色彩与网站布局，思想敏锐活跃，具有丰富的视觉创作经验和独到的审美修养</w:t>
            </w:r>
          </w:p>
        </w:tc>
        <w:tc>
          <w:tcPr>
            <w:tcW w:w="2131" w:type="dxa"/>
            <w:vAlign w:val="top"/>
          </w:tcPr>
          <w:p>
            <w:pPr>
              <w:rPr>
                <w:rFonts w:hint="eastAsia" w:ascii="宋体" w:hAnsi="宋体" w:cs="宋体"/>
              </w:rPr>
            </w:pPr>
            <w:r>
              <w:rPr>
                <w:rFonts w:hint="eastAsia" w:ascii="宋体" w:hAnsi="宋体" w:cs="宋体"/>
              </w:rPr>
              <w:t>Phototshop图像处理、网店产品摄影、网页制作与网店装修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Align w:val="top"/>
          </w:tcPr>
          <w:p>
            <w:pPr>
              <w:rPr>
                <w:rFonts w:hint="eastAsia" w:ascii="宋体" w:hAnsi="宋体" w:cs="宋体"/>
              </w:rPr>
            </w:pPr>
            <w:r>
              <w:rPr>
                <w:rFonts w:hint="eastAsia" w:ascii="宋体" w:hAnsi="宋体" w:cs="宋体"/>
              </w:rPr>
              <w:t>电子商务运营经理</w:t>
            </w:r>
          </w:p>
        </w:tc>
        <w:tc>
          <w:tcPr>
            <w:tcW w:w="2206" w:type="dxa"/>
            <w:vAlign w:val="top"/>
          </w:tcPr>
          <w:p>
            <w:pPr>
              <w:rPr>
                <w:rFonts w:hint="eastAsia" w:ascii="宋体" w:hAnsi="宋体" w:cs="宋体"/>
              </w:rPr>
            </w:pPr>
            <w:r>
              <w:rPr>
                <w:rFonts w:hint="eastAsia" w:ascii="宋体" w:hAnsi="宋体" w:cs="宋体"/>
              </w:rPr>
              <w:t>负责电子商务平台的入驻及整体规划、运营、推广，带领团队执行运营销售目标</w:t>
            </w:r>
          </w:p>
        </w:tc>
        <w:tc>
          <w:tcPr>
            <w:tcW w:w="2503" w:type="dxa"/>
            <w:vAlign w:val="top"/>
          </w:tcPr>
          <w:p>
            <w:pPr>
              <w:rPr>
                <w:rFonts w:hint="eastAsia" w:ascii="宋体" w:hAnsi="宋体" w:cs="宋体"/>
              </w:rPr>
            </w:pPr>
            <w:r>
              <w:rPr>
                <w:rFonts w:hint="eastAsia" w:ascii="宋体" w:hAnsi="宋体" w:cs="宋体"/>
              </w:rPr>
              <w:t>熟悉电子商务运营各个环节，具有较强的沟通、协调、组织执行能力及团队合作精神</w:t>
            </w:r>
          </w:p>
        </w:tc>
        <w:tc>
          <w:tcPr>
            <w:tcW w:w="2131" w:type="dxa"/>
            <w:vAlign w:val="top"/>
          </w:tcPr>
          <w:p>
            <w:pPr>
              <w:rPr>
                <w:rFonts w:hint="eastAsia" w:ascii="宋体" w:hAnsi="宋体" w:cs="宋体"/>
              </w:rPr>
            </w:pPr>
            <w:r>
              <w:rPr>
                <w:rFonts w:hint="eastAsia" w:ascii="宋体" w:hAnsi="宋体" w:cs="宋体"/>
              </w:rPr>
              <w:t>淘宝基础、电商创业实践三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2" w:type="dxa"/>
            <w:vAlign w:val="top"/>
          </w:tcPr>
          <w:p>
            <w:pPr>
              <w:rPr>
                <w:rFonts w:hint="eastAsia" w:ascii="宋体" w:hAnsi="宋体" w:cs="宋体"/>
              </w:rPr>
            </w:pPr>
            <w:r>
              <w:rPr>
                <w:rFonts w:hint="eastAsia" w:ascii="宋体" w:hAnsi="宋体" w:cs="宋体"/>
              </w:rPr>
              <w:t>自主创业</w:t>
            </w:r>
          </w:p>
          <w:p>
            <w:pPr>
              <w:rPr>
                <w:rFonts w:hint="eastAsia" w:ascii="宋体" w:hAnsi="宋体" w:cs="宋体"/>
              </w:rPr>
            </w:pPr>
          </w:p>
        </w:tc>
        <w:tc>
          <w:tcPr>
            <w:tcW w:w="2206" w:type="dxa"/>
            <w:vAlign w:val="top"/>
          </w:tcPr>
          <w:p>
            <w:pPr>
              <w:rPr>
                <w:rFonts w:hint="eastAsia" w:ascii="宋体" w:hAnsi="宋体" w:cs="宋体"/>
              </w:rPr>
            </w:pPr>
            <w:r>
              <w:rPr>
                <w:rFonts w:hint="eastAsia" w:ascii="宋体" w:hAnsi="宋体" w:cs="宋体"/>
              </w:rPr>
              <w:t>负责网店或者电商公司的管理运营</w:t>
            </w:r>
          </w:p>
        </w:tc>
        <w:tc>
          <w:tcPr>
            <w:tcW w:w="2503" w:type="dxa"/>
            <w:vAlign w:val="top"/>
          </w:tcPr>
          <w:p>
            <w:pPr>
              <w:rPr>
                <w:rFonts w:hint="eastAsia" w:ascii="宋体" w:hAnsi="宋体" w:cs="宋体"/>
              </w:rPr>
            </w:pPr>
            <w:r>
              <w:rPr>
                <w:rFonts w:hint="eastAsia" w:ascii="宋体" w:hAnsi="宋体" w:cs="宋体"/>
              </w:rPr>
              <w:t>熟悉网店及电子商务公司的开设流程，具有现代互联网精神和电子商务思维</w:t>
            </w:r>
          </w:p>
        </w:tc>
        <w:tc>
          <w:tcPr>
            <w:tcW w:w="2131" w:type="dxa"/>
            <w:vAlign w:val="top"/>
          </w:tcPr>
          <w:p>
            <w:pPr>
              <w:rPr>
                <w:rFonts w:hint="eastAsia" w:ascii="宋体" w:hAnsi="宋体" w:cs="宋体"/>
              </w:rPr>
            </w:pPr>
            <w:r>
              <w:rPr>
                <w:rFonts w:hint="eastAsia" w:ascii="宋体" w:hAnsi="宋体" w:cs="宋体"/>
              </w:rPr>
              <w:t>淘宝基础、电商创业实践一、电商创业实践二、电商创业实践三</w:t>
            </w:r>
          </w:p>
        </w:tc>
      </w:tr>
    </w:tbl>
    <w:p>
      <w:pPr>
        <w:spacing w:line="500" w:lineRule="exact"/>
        <w:rPr>
          <w:rFonts w:ascii="黑体" w:hAnsi="宋体" w:eastAsia="黑体"/>
          <w:b/>
          <w:bCs/>
          <w:sz w:val="28"/>
          <w:szCs w:val="28"/>
        </w:rPr>
      </w:pPr>
      <w:r>
        <w:rPr>
          <w:rFonts w:hint="eastAsia" w:ascii="黑体" w:hAnsi="宋体" w:eastAsia="黑体"/>
          <w:b/>
          <w:bCs/>
          <w:sz w:val="28"/>
          <w:szCs w:val="28"/>
        </w:rPr>
        <w:t>五、人才培养模式</w:t>
      </w:r>
    </w:p>
    <w:p>
      <w:pPr>
        <w:spacing w:line="400" w:lineRule="exact"/>
        <w:ind w:firstLine="561"/>
        <w:rPr>
          <w:rFonts w:hint="eastAsia" w:ascii="宋体" w:hAnsi="宋体" w:cs="宋体"/>
          <w:color w:val="000000"/>
          <w:sz w:val="24"/>
        </w:rPr>
      </w:pPr>
      <w:r>
        <w:rPr>
          <w:rFonts w:hint="eastAsia" w:ascii="宋体" w:hAnsi="宋体" w:cs="宋体"/>
          <w:color w:val="000000"/>
          <w:sz w:val="24"/>
        </w:rPr>
        <w:t>本专业采用“工学结合、创学合一”的人才培养模式。即：</w:t>
      </w:r>
      <w:r>
        <w:rPr>
          <w:rFonts w:hint="eastAsia"/>
          <w:sz w:val="24"/>
          <w:szCs w:val="24"/>
        </w:rPr>
        <w:t>依据行业企业需求及人才培养目标与定位，动态构建工学结合的课程体系，大力推行基于真实工作过程系统化的课程模式，有效实施行动导向教学方法，做到知行合一，搭建创新创业教育平台，创设电子商务创业班，探索实践“创中学、学中创、创学合一”，健全人才培养质量监控与评价机制，培养具有可持续发展与创新能力的高素质技术技能人才，零距离对接行业企业用人需求。</w:t>
      </w:r>
    </w:p>
    <w:p>
      <w:pPr>
        <w:spacing w:line="400" w:lineRule="exact"/>
        <w:ind w:firstLine="561"/>
        <w:rPr>
          <w:rFonts w:hint="eastAsia" w:ascii="宋体" w:hAnsi="宋体" w:cs="宋体"/>
          <w:color w:val="000000"/>
          <w:sz w:val="24"/>
        </w:rPr>
      </w:pPr>
    </w:p>
    <w:p>
      <w:pPr>
        <w:spacing w:line="400" w:lineRule="exact"/>
        <w:rPr>
          <w:rFonts w:ascii="黑体" w:hAnsi="宋体" w:eastAsia="黑体"/>
          <w:b/>
          <w:bCs/>
          <w:sz w:val="28"/>
          <w:szCs w:val="28"/>
        </w:rPr>
      </w:pPr>
      <w:r>
        <w:rPr>
          <w:rFonts w:hint="eastAsia" w:ascii="黑体" w:hAnsi="宋体" w:eastAsia="黑体" w:cs="黑体"/>
          <w:b/>
          <w:bCs/>
          <w:sz w:val="28"/>
          <w:szCs w:val="28"/>
        </w:rPr>
        <w:t>六、课证（赛）融通</w:t>
      </w:r>
    </w:p>
    <w:tbl>
      <w:tblPr>
        <w:tblStyle w:val="10"/>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119"/>
        <w:gridCol w:w="1844"/>
        <w:gridCol w:w="1558"/>
        <w:gridCol w:w="1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400" w:lineRule="exact"/>
              <w:jc w:val="center"/>
              <w:rPr>
                <w:rFonts w:ascii="宋体"/>
                <w:b/>
                <w:bCs/>
              </w:rPr>
            </w:pPr>
            <w:r>
              <w:rPr>
                <w:rFonts w:hint="eastAsia" w:ascii="宋体" w:hAnsi="宋体" w:cs="宋体"/>
                <w:b/>
                <w:bCs/>
              </w:rPr>
              <w:t>序号</w:t>
            </w:r>
          </w:p>
        </w:tc>
        <w:tc>
          <w:tcPr>
            <w:tcW w:w="3119" w:type="dxa"/>
            <w:vAlign w:val="center"/>
          </w:tcPr>
          <w:p>
            <w:pPr>
              <w:spacing w:line="400" w:lineRule="exact"/>
              <w:jc w:val="center"/>
              <w:rPr>
                <w:rFonts w:ascii="宋体"/>
                <w:b/>
                <w:bCs/>
              </w:rPr>
            </w:pPr>
            <w:r>
              <w:rPr>
                <w:rFonts w:hint="eastAsia" w:ascii="宋体" w:hAnsi="宋体" w:cs="宋体"/>
                <w:b/>
                <w:bCs/>
              </w:rPr>
              <w:t>证书</w:t>
            </w:r>
            <w:r>
              <w:rPr>
                <w:rFonts w:ascii="宋体" w:hAnsi="宋体" w:cs="宋体"/>
                <w:b/>
                <w:bCs/>
              </w:rPr>
              <w:t xml:space="preserve"> / </w:t>
            </w:r>
            <w:r>
              <w:rPr>
                <w:rFonts w:hint="eastAsia" w:ascii="宋体" w:hAnsi="宋体" w:cs="宋体"/>
                <w:b/>
                <w:bCs/>
              </w:rPr>
              <w:t>竞赛名称</w:t>
            </w:r>
          </w:p>
        </w:tc>
        <w:tc>
          <w:tcPr>
            <w:tcW w:w="1844" w:type="dxa"/>
            <w:vAlign w:val="center"/>
          </w:tcPr>
          <w:p>
            <w:pPr>
              <w:spacing w:line="400" w:lineRule="exact"/>
              <w:jc w:val="center"/>
              <w:rPr>
                <w:rFonts w:ascii="宋体"/>
                <w:b/>
                <w:bCs/>
              </w:rPr>
            </w:pPr>
            <w:r>
              <w:rPr>
                <w:rFonts w:hint="eastAsia" w:ascii="宋体" w:hAnsi="宋体" w:cs="宋体"/>
                <w:b/>
                <w:bCs/>
              </w:rPr>
              <w:t>考试</w:t>
            </w:r>
            <w:r>
              <w:rPr>
                <w:rFonts w:ascii="宋体" w:hAnsi="宋体" w:cs="宋体"/>
                <w:b/>
                <w:bCs/>
              </w:rPr>
              <w:t xml:space="preserve"> / </w:t>
            </w:r>
            <w:r>
              <w:rPr>
                <w:rFonts w:hint="eastAsia" w:ascii="宋体" w:hAnsi="宋体" w:cs="宋体"/>
                <w:b/>
                <w:bCs/>
              </w:rPr>
              <w:t>竞赛时间</w:t>
            </w:r>
          </w:p>
        </w:tc>
        <w:tc>
          <w:tcPr>
            <w:tcW w:w="1558" w:type="dxa"/>
            <w:vAlign w:val="center"/>
          </w:tcPr>
          <w:p>
            <w:pPr>
              <w:spacing w:line="400" w:lineRule="exact"/>
              <w:jc w:val="center"/>
              <w:rPr>
                <w:rFonts w:ascii="宋体"/>
                <w:b/>
                <w:bCs/>
              </w:rPr>
            </w:pPr>
            <w:r>
              <w:rPr>
                <w:rFonts w:hint="eastAsia" w:ascii="宋体" w:hAnsi="宋体" w:cs="宋体"/>
                <w:b/>
                <w:bCs/>
              </w:rPr>
              <w:t>对应课程</w:t>
            </w:r>
          </w:p>
        </w:tc>
        <w:tc>
          <w:tcPr>
            <w:tcW w:w="1372" w:type="dxa"/>
            <w:vAlign w:val="center"/>
          </w:tcPr>
          <w:p>
            <w:pPr>
              <w:spacing w:line="400" w:lineRule="exact"/>
              <w:jc w:val="center"/>
              <w:rPr>
                <w:rFonts w:ascii="宋体"/>
                <w:b/>
                <w:bCs/>
              </w:rPr>
            </w:pPr>
            <w:r>
              <w:rPr>
                <w:rFonts w:hint="eastAsia" w:ascii="宋体" w:hAnsi="宋体" w:cs="宋体"/>
                <w:b/>
                <w:bCs/>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0" w:hRule="atLeast"/>
        </w:trPr>
        <w:tc>
          <w:tcPr>
            <w:tcW w:w="675" w:type="dxa"/>
            <w:vAlign w:val="center"/>
          </w:tcPr>
          <w:p>
            <w:pPr>
              <w:spacing w:line="400" w:lineRule="exact"/>
              <w:jc w:val="center"/>
              <w:rPr>
                <w:rFonts w:ascii="宋体"/>
              </w:rPr>
            </w:pPr>
            <w:r>
              <w:rPr>
                <w:rFonts w:ascii="宋体" w:hAnsi="宋体" w:cs="宋体"/>
              </w:rPr>
              <w:t>1</w:t>
            </w:r>
          </w:p>
        </w:tc>
        <w:tc>
          <w:tcPr>
            <w:tcW w:w="3119" w:type="dxa"/>
            <w:vAlign w:val="center"/>
          </w:tcPr>
          <w:p>
            <w:pPr>
              <w:spacing w:line="400" w:lineRule="exact"/>
              <w:jc w:val="center"/>
              <w:rPr>
                <w:rFonts w:ascii="宋体"/>
              </w:rPr>
            </w:pPr>
            <w:r>
              <w:rPr>
                <w:rFonts w:hint="eastAsia" w:ascii="宋体" w:hAnsi="宋体" w:cs="宋体"/>
              </w:rPr>
              <w:t>全国计算机等级考试（一级）或办公软件中级操作员合格证书</w:t>
            </w:r>
          </w:p>
        </w:tc>
        <w:tc>
          <w:tcPr>
            <w:tcW w:w="1844" w:type="dxa"/>
            <w:vAlign w:val="center"/>
          </w:tcPr>
          <w:p>
            <w:pPr>
              <w:spacing w:line="400" w:lineRule="exact"/>
              <w:jc w:val="center"/>
              <w:rPr>
                <w:rFonts w:ascii="宋体"/>
              </w:rPr>
            </w:pPr>
            <w:r>
              <w:rPr>
                <w:rFonts w:hint="eastAsia" w:ascii="宋体" w:hAnsi="宋体" w:cs="宋体"/>
              </w:rPr>
              <w:t>每年5月、11月</w:t>
            </w:r>
          </w:p>
        </w:tc>
        <w:tc>
          <w:tcPr>
            <w:tcW w:w="1558" w:type="dxa"/>
            <w:vAlign w:val="center"/>
          </w:tcPr>
          <w:p>
            <w:pPr>
              <w:spacing w:line="400" w:lineRule="exact"/>
              <w:jc w:val="center"/>
              <w:rPr>
                <w:rFonts w:ascii="宋体"/>
              </w:rPr>
            </w:pPr>
            <w:r>
              <w:rPr>
                <w:rFonts w:hint="eastAsia" w:ascii="宋体" w:hAnsi="宋体" w:cs="宋体"/>
              </w:rPr>
              <w:t>计算机与办公软件应用</w:t>
            </w:r>
          </w:p>
        </w:tc>
        <w:tc>
          <w:tcPr>
            <w:tcW w:w="1372" w:type="dxa"/>
            <w:vAlign w:val="center"/>
          </w:tcPr>
          <w:p>
            <w:pPr>
              <w:spacing w:line="400" w:lineRule="exact"/>
              <w:rPr>
                <w:rFonts w:ascii="宋体"/>
              </w:rPr>
            </w:pPr>
            <w:r>
              <w:rPr>
                <w:rFonts w:hint="eastAsia" w:ascii="宋体" w:hAnsi="宋体" w:cs="宋体"/>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675" w:type="dxa"/>
            <w:vAlign w:val="center"/>
          </w:tcPr>
          <w:p>
            <w:pPr>
              <w:spacing w:line="400" w:lineRule="exact"/>
              <w:jc w:val="center"/>
              <w:rPr>
                <w:rFonts w:ascii="宋体"/>
              </w:rPr>
            </w:pPr>
            <w:r>
              <w:rPr>
                <w:rFonts w:ascii="宋体" w:hAnsi="宋体" w:cs="宋体"/>
              </w:rPr>
              <w:t>2</w:t>
            </w:r>
          </w:p>
        </w:tc>
        <w:tc>
          <w:tcPr>
            <w:tcW w:w="3119" w:type="dxa"/>
            <w:vAlign w:val="center"/>
          </w:tcPr>
          <w:p>
            <w:pPr>
              <w:spacing w:line="400" w:lineRule="exact"/>
              <w:jc w:val="center"/>
              <w:rPr>
                <w:rFonts w:ascii="宋体"/>
              </w:rPr>
            </w:pPr>
            <w:r>
              <w:rPr>
                <w:rFonts w:hint="eastAsia" w:ascii="宋体" w:hAnsi="宋体" w:cs="宋体"/>
              </w:rPr>
              <w:t>跨境电商师</w:t>
            </w:r>
          </w:p>
        </w:tc>
        <w:tc>
          <w:tcPr>
            <w:tcW w:w="1844" w:type="dxa"/>
            <w:vAlign w:val="center"/>
          </w:tcPr>
          <w:p>
            <w:pPr>
              <w:spacing w:line="400" w:lineRule="exact"/>
              <w:jc w:val="center"/>
              <w:rPr>
                <w:rFonts w:ascii="宋体"/>
              </w:rPr>
            </w:pPr>
            <w:r>
              <w:rPr>
                <w:rFonts w:hint="eastAsia" w:ascii="宋体" w:hAnsi="宋体" w:cs="宋体"/>
              </w:rPr>
              <w:t>每年6月、</w:t>
            </w:r>
            <w:r>
              <w:rPr>
                <w:rFonts w:ascii="宋体" w:hAnsi="宋体" w:cs="宋体"/>
              </w:rPr>
              <w:t>1</w:t>
            </w:r>
            <w:r>
              <w:rPr>
                <w:rFonts w:hint="eastAsia" w:ascii="宋体" w:hAnsi="宋体" w:cs="宋体"/>
              </w:rPr>
              <w:t>2月</w:t>
            </w:r>
          </w:p>
        </w:tc>
        <w:tc>
          <w:tcPr>
            <w:tcW w:w="1558" w:type="dxa"/>
            <w:vAlign w:val="center"/>
          </w:tcPr>
          <w:p>
            <w:pPr>
              <w:spacing w:line="400" w:lineRule="exact"/>
              <w:jc w:val="center"/>
              <w:rPr>
                <w:rFonts w:ascii="宋体"/>
              </w:rPr>
            </w:pPr>
            <w:r>
              <w:rPr>
                <w:rFonts w:hint="eastAsia" w:cs="宋体"/>
                <w:color w:val="000000"/>
              </w:rPr>
              <w:t>跨境电商</w:t>
            </w:r>
          </w:p>
        </w:tc>
        <w:tc>
          <w:tcPr>
            <w:tcW w:w="1372" w:type="dxa"/>
            <w:vAlign w:val="center"/>
          </w:tcPr>
          <w:p>
            <w:pPr>
              <w:spacing w:line="400" w:lineRule="exact"/>
              <w:jc w:val="center"/>
              <w:rPr>
                <w:rFonts w:ascii="宋体"/>
              </w:rPr>
            </w:pPr>
            <w:r>
              <w:rPr>
                <w:rFonts w:hint="eastAsia" w:ascii="宋体" w:hAnsi="宋体" w:cs="宋体"/>
              </w:rPr>
              <w:t>第四学期</w:t>
            </w:r>
          </w:p>
        </w:tc>
      </w:tr>
    </w:tbl>
    <w:p>
      <w:pPr>
        <w:spacing w:line="400" w:lineRule="exact"/>
        <w:rPr>
          <w:rFonts w:ascii="黑体" w:hAnsi="宋体" w:eastAsia="黑体"/>
          <w:sz w:val="28"/>
          <w:szCs w:val="28"/>
        </w:rPr>
      </w:pPr>
    </w:p>
    <w:p>
      <w:pPr>
        <w:spacing w:line="400" w:lineRule="exact"/>
        <w:rPr>
          <w:rFonts w:hint="eastAsia" w:ascii="黑体" w:hAnsi="宋体" w:eastAsia="黑体" w:cs="黑体"/>
          <w:b/>
          <w:bCs/>
          <w:color w:val="000000"/>
          <w:sz w:val="28"/>
          <w:szCs w:val="28"/>
        </w:rPr>
      </w:pPr>
      <w:r>
        <w:rPr>
          <w:rFonts w:hint="eastAsia" w:ascii="黑体" w:hAnsi="宋体" w:eastAsia="黑体" w:cs="黑体"/>
          <w:b/>
          <w:bCs/>
          <w:sz w:val="28"/>
          <w:szCs w:val="28"/>
        </w:rPr>
        <w:t>七</w:t>
      </w:r>
      <w:r>
        <w:rPr>
          <w:rFonts w:hint="eastAsia" w:ascii="黑体" w:hAnsi="宋体" w:eastAsia="黑体" w:cs="黑体"/>
          <w:b/>
          <w:bCs/>
          <w:color w:val="000000"/>
          <w:sz w:val="28"/>
          <w:szCs w:val="28"/>
        </w:rPr>
        <w:t>、毕业要求</w:t>
      </w:r>
    </w:p>
    <w:p>
      <w:pPr>
        <w:spacing w:line="500" w:lineRule="exact"/>
        <w:rPr>
          <w:rFonts w:hint="eastAsia" w:ascii="黑体" w:hAnsi="宋体" w:eastAsia="黑体" w:cs="黑体"/>
          <w:b/>
          <w:bCs/>
          <w:color w:val="000000"/>
          <w:sz w:val="28"/>
          <w:szCs w:val="28"/>
        </w:rPr>
      </w:pPr>
      <w:r>
        <w:rPr>
          <w:rFonts w:ascii="黑体" w:hAnsi="宋体" w:eastAsia="黑体"/>
          <w:b/>
          <w:color w:val="000000"/>
          <w:sz w:val="28"/>
          <w:szCs w:val="28"/>
        </w:rPr>
        <w:t xml:space="preserve"> </w:t>
      </w:r>
      <w:r>
        <w:rPr>
          <w:rFonts w:hint="eastAsia" w:ascii="黑体" w:hAnsi="宋体" w:eastAsia="黑体"/>
          <w:b/>
          <w:color w:val="000000"/>
          <w:sz w:val="28"/>
          <w:szCs w:val="28"/>
        </w:rPr>
        <w:t xml:space="preserve">  </w:t>
      </w:r>
      <w:r>
        <w:rPr>
          <w:rFonts w:hint="eastAsia"/>
          <w:sz w:val="24"/>
        </w:rPr>
        <w:t>本专业学生必须修完本人才培养方案规定的内容（含必修部分和选修部分），并同时达到以下条件方可毕业：</w:t>
      </w:r>
    </w:p>
    <w:p>
      <w:pPr>
        <w:spacing w:line="400" w:lineRule="exact"/>
        <w:ind w:firstLine="480" w:firstLineChars="200"/>
        <w:rPr>
          <w:rFonts w:ascii="宋体"/>
          <w:sz w:val="24"/>
          <w:szCs w:val="24"/>
        </w:rPr>
      </w:pPr>
      <w:r>
        <w:rPr>
          <w:rFonts w:ascii="宋体" w:hAnsi="宋体" w:cs="宋体"/>
          <w:sz w:val="24"/>
          <w:szCs w:val="24"/>
        </w:rPr>
        <w:t>1</w:t>
      </w:r>
      <w:r>
        <w:rPr>
          <w:rFonts w:hint="eastAsia" w:ascii="宋体" w:hAnsi="宋体" w:cs="宋体"/>
          <w:sz w:val="24"/>
          <w:szCs w:val="24"/>
        </w:rPr>
        <w:t>、综合素质测评（含德育素质测评）合格</w:t>
      </w:r>
    </w:p>
    <w:p>
      <w:pPr>
        <w:spacing w:line="400" w:lineRule="exact"/>
        <w:ind w:firstLine="480" w:firstLineChars="200"/>
        <w:rPr>
          <w:rFonts w:ascii="宋体"/>
          <w:sz w:val="24"/>
          <w:szCs w:val="24"/>
        </w:rPr>
      </w:pPr>
      <w:r>
        <w:rPr>
          <w:rFonts w:ascii="宋体" w:hAnsi="宋体" w:cs="宋体"/>
          <w:sz w:val="24"/>
          <w:szCs w:val="24"/>
        </w:rPr>
        <w:t>2</w:t>
      </w:r>
      <w:r>
        <w:rPr>
          <w:rFonts w:hint="eastAsia" w:ascii="宋体" w:hAnsi="宋体" w:cs="宋体"/>
          <w:sz w:val="24"/>
          <w:szCs w:val="24"/>
        </w:rPr>
        <w:t>、最低毕业学分：</w:t>
      </w:r>
      <w:r>
        <w:rPr>
          <w:rFonts w:ascii="宋体" w:hAnsi="宋体" w:cs="宋体"/>
          <w:sz w:val="24"/>
          <w:szCs w:val="24"/>
        </w:rPr>
        <w:t>12</w:t>
      </w:r>
      <w:r>
        <w:rPr>
          <w:rFonts w:hint="eastAsia" w:ascii="宋体" w:hAnsi="宋体" w:cs="宋体"/>
          <w:sz w:val="24"/>
          <w:szCs w:val="24"/>
        </w:rPr>
        <w:t>8学分</w:t>
      </w:r>
    </w:p>
    <w:p>
      <w:pPr>
        <w:spacing w:line="400" w:lineRule="exact"/>
        <w:ind w:firstLine="480" w:firstLineChars="200"/>
        <w:rPr>
          <w:rFonts w:ascii="宋体"/>
          <w:sz w:val="24"/>
          <w:szCs w:val="24"/>
        </w:rPr>
      </w:pPr>
      <w:r>
        <w:rPr>
          <w:rFonts w:ascii="宋体" w:hAnsi="宋体" w:cs="宋体"/>
          <w:sz w:val="24"/>
          <w:szCs w:val="24"/>
        </w:rPr>
        <w:t>3</w:t>
      </w:r>
      <w:r>
        <w:rPr>
          <w:rFonts w:hint="eastAsia" w:ascii="宋体" w:hAnsi="宋体" w:cs="宋体"/>
          <w:sz w:val="24"/>
          <w:szCs w:val="24"/>
        </w:rPr>
        <w:t>、职业资格证书要求：</w:t>
      </w:r>
    </w:p>
    <w:tbl>
      <w:tblPr>
        <w:tblStyle w:val="10"/>
        <w:tblpPr w:leftFromText="180" w:rightFromText="180" w:vertAnchor="text" w:horzAnchor="margin" w:tblpXSpec="center" w:tblpY="83"/>
        <w:tblW w:w="7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876"/>
        <w:gridCol w:w="3048"/>
        <w:gridCol w:w="1596"/>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6" w:type="dxa"/>
            <w:vAlign w:val="center"/>
          </w:tcPr>
          <w:p>
            <w:pPr>
              <w:jc w:val="center"/>
              <w:rPr>
                <w:rFonts w:ascii="宋体"/>
                <w:b/>
                <w:bCs/>
                <w:sz w:val="24"/>
                <w:szCs w:val="24"/>
              </w:rPr>
            </w:pPr>
            <w:r>
              <w:rPr>
                <w:rFonts w:hint="eastAsia" w:ascii="宋体" w:hAnsi="宋体" w:cs="宋体"/>
                <w:b/>
                <w:bCs/>
                <w:sz w:val="24"/>
                <w:szCs w:val="24"/>
              </w:rPr>
              <w:t>证书名称</w:t>
            </w:r>
          </w:p>
        </w:tc>
        <w:tc>
          <w:tcPr>
            <w:tcW w:w="876" w:type="dxa"/>
            <w:vAlign w:val="center"/>
          </w:tcPr>
          <w:p>
            <w:pPr>
              <w:jc w:val="center"/>
              <w:rPr>
                <w:rFonts w:ascii="宋体"/>
                <w:b/>
                <w:bCs/>
                <w:sz w:val="24"/>
                <w:szCs w:val="24"/>
              </w:rPr>
            </w:pPr>
            <w:r>
              <w:rPr>
                <w:rFonts w:hint="eastAsia" w:ascii="宋体" w:hAnsi="宋体" w:cs="宋体"/>
                <w:b/>
                <w:bCs/>
                <w:sz w:val="24"/>
                <w:szCs w:val="24"/>
              </w:rPr>
              <w:t>级别</w:t>
            </w:r>
          </w:p>
        </w:tc>
        <w:tc>
          <w:tcPr>
            <w:tcW w:w="3048" w:type="dxa"/>
            <w:vAlign w:val="center"/>
          </w:tcPr>
          <w:p>
            <w:pPr>
              <w:jc w:val="center"/>
              <w:rPr>
                <w:rFonts w:ascii="宋体"/>
                <w:b/>
                <w:bCs/>
                <w:sz w:val="24"/>
                <w:szCs w:val="24"/>
              </w:rPr>
            </w:pPr>
            <w:r>
              <w:rPr>
                <w:rFonts w:hint="eastAsia" w:ascii="宋体" w:hAnsi="宋体" w:cs="宋体"/>
                <w:b/>
                <w:bCs/>
                <w:sz w:val="24"/>
                <w:szCs w:val="24"/>
              </w:rPr>
              <w:t>发证单位</w:t>
            </w:r>
          </w:p>
        </w:tc>
        <w:tc>
          <w:tcPr>
            <w:tcW w:w="1596" w:type="dxa"/>
            <w:vAlign w:val="center"/>
          </w:tcPr>
          <w:p>
            <w:pPr>
              <w:jc w:val="center"/>
              <w:rPr>
                <w:rFonts w:ascii="宋体"/>
                <w:b/>
                <w:bCs/>
                <w:sz w:val="24"/>
                <w:szCs w:val="24"/>
              </w:rPr>
            </w:pPr>
            <w:r>
              <w:rPr>
                <w:rFonts w:hint="eastAsia" w:ascii="宋体" w:hAnsi="宋体" w:cs="宋体"/>
                <w:b/>
                <w:bCs/>
                <w:sz w:val="24"/>
                <w:szCs w:val="24"/>
              </w:rPr>
              <w:t>考证时间</w:t>
            </w:r>
          </w:p>
        </w:tc>
        <w:tc>
          <w:tcPr>
            <w:tcW w:w="876" w:type="dxa"/>
            <w:vAlign w:val="center"/>
          </w:tcPr>
          <w:p>
            <w:pPr>
              <w:jc w:val="center"/>
              <w:rPr>
                <w:rFonts w:ascii="宋体"/>
                <w:b/>
                <w:bCs/>
                <w:sz w:val="24"/>
                <w:szCs w:val="24"/>
              </w:rPr>
            </w:pPr>
            <w:r>
              <w:rPr>
                <w:rFonts w:hint="eastAsia" w:ascii="宋体" w:hAnsi="宋体" w:cs="宋体"/>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6" w:type="dxa"/>
            <w:vAlign w:val="center"/>
          </w:tcPr>
          <w:p>
            <w:pPr>
              <w:adjustRightInd w:val="0"/>
              <w:snapToGrid w:val="0"/>
              <w:spacing w:line="500" w:lineRule="exact"/>
              <w:rPr>
                <w:rFonts w:ascii="宋体"/>
                <w:sz w:val="24"/>
                <w:szCs w:val="24"/>
              </w:rPr>
            </w:pPr>
            <w:r>
              <w:rPr>
                <w:rFonts w:hint="eastAsia" w:ascii="宋体" w:hAnsi="宋体" w:cs="宋体"/>
                <w:sz w:val="24"/>
                <w:szCs w:val="24"/>
              </w:rPr>
              <w:t>跨境电商师</w:t>
            </w:r>
          </w:p>
        </w:tc>
        <w:tc>
          <w:tcPr>
            <w:tcW w:w="876" w:type="dxa"/>
            <w:vAlign w:val="center"/>
          </w:tcPr>
          <w:p>
            <w:pPr>
              <w:adjustRightInd w:val="0"/>
              <w:snapToGrid w:val="0"/>
              <w:spacing w:line="500" w:lineRule="exact"/>
              <w:rPr>
                <w:rFonts w:ascii="宋体"/>
                <w:sz w:val="24"/>
                <w:szCs w:val="24"/>
              </w:rPr>
            </w:pPr>
            <w:r>
              <w:rPr>
                <w:rFonts w:hint="eastAsia" w:ascii="宋体" w:hAnsi="宋体" w:cs="宋体"/>
                <w:sz w:val="24"/>
                <w:szCs w:val="24"/>
              </w:rPr>
              <w:t>中级</w:t>
            </w:r>
          </w:p>
        </w:tc>
        <w:tc>
          <w:tcPr>
            <w:tcW w:w="3048" w:type="dxa"/>
            <w:vAlign w:val="center"/>
          </w:tcPr>
          <w:p>
            <w:pPr>
              <w:adjustRightInd w:val="0"/>
              <w:snapToGrid w:val="0"/>
              <w:spacing w:line="500" w:lineRule="exact"/>
              <w:rPr>
                <w:rFonts w:ascii="宋体"/>
                <w:sz w:val="24"/>
                <w:szCs w:val="24"/>
              </w:rPr>
            </w:pPr>
            <w:r>
              <w:rPr>
                <w:rFonts w:hint="eastAsia" w:ascii="宋体" w:hAnsi="宋体" w:cs="宋体"/>
                <w:sz w:val="24"/>
                <w:szCs w:val="24"/>
              </w:rPr>
              <w:t>福建省职业技能鉴定中心</w:t>
            </w:r>
          </w:p>
        </w:tc>
        <w:tc>
          <w:tcPr>
            <w:tcW w:w="1596" w:type="dxa"/>
            <w:vAlign w:val="center"/>
          </w:tcPr>
          <w:p>
            <w:pPr>
              <w:adjustRightInd w:val="0"/>
              <w:snapToGrid w:val="0"/>
              <w:spacing w:line="500" w:lineRule="exact"/>
              <w:rPr>
                <w:rFonts w:ascii="宋体"/>
                <w:sz w:val="24"/>
                <w:szCs w:val="24"/>
              </w:rPr>
            </w:pPr>
            <w:r>
              <w:rPr>
                <w:rFonts w:hint="eastAsia" w:ascii="宋体" w:hAnsi="宋体" w:cs="宋体"/>
                <w:sz w:val="24"/>
                <w:szCs w:val="24"/>
              </w:rPr>
              <w:t>每年</w:t>
            </w:r>
            <w:r>
              <w:rPr>
                <w:rFonts w:ascii="宋体" w:hAnsi="宋体" w:cs="宋体"/>
                <w:sz w:val="24"/>
                <w:szCs w:val="24"/>
              </w:rPr>
              <w:t>6</w:t>
            </w:r>
            <w:r>
              <w:rPr>
                <w:rFonts w:hint="eastAsia" w:ascii="宋体" w:hAnsi="宋体" w:cs="宋体"/>
                <w:sz w:val="24"/>
                <w:szCs w:val="24"/>
              </w:rPr>
              <w:t>、</w:t>
            </w:r>
            <w:r>
              <w:rPr>
                <w:rFonts w:ascii="宋体" w:hAnsi="宋体" w:cs="宋体"/>
                <w:sz w:val="24"/>
                <w:szCs w:val="24"/>
              </w:rPr>
              <w:t>12</w:t>
            </w:r>
            <w:r>
              <w:rPr>
                <w:rFonts w:hint="eastAsia" w:ascii="宋体" w:hAnsi="宋体" w:cs="宋体"/>
                <w:sz w:val="24"/>
                <w:szCs w:val="24"/>
              </w:rPr>
              <w:t>月</w:t>
            </w:r>
          </w:p>
        </w:tc>
        <w:tc>
          <w:tcPr>
            <w:tcW w:w="876" w:type="dxa"/>
            <w:vAlign w:val="center"/>
          </w:tcPr>
          <w:p>
            <w:pPr>
              <w:jc w:val="center"/>
              <w:rPr>
                <w:rFonts w:ascii="宋体"/>
                <w:sz w:val="24"/>
                <w:szCs w:val="24"/>
              </w:rPr>
            </w:pPr>
            <w:r>
              <w:rPr>
                <w:rFonts w:ascii="宋体"/>
                <w:sz w:val="24"/>
                <w:szCs w:val="24"/>
              </w:rPr>
              <w:t>选考</w:t>
            </w:r>
          </w:p>
        </w:tc>
      </w:tr>
    </w:tbl>
    <w:p>
      <w:pPr>
        <w:spacing w:line="400" w:lineRule="exact"/>
        <w:rPr>
          <w:rFonts w:hint="eastAsia" w:ascii="宋体"/>
          <w:b/>
          <w:bCs/>
          <w:kern w:val="0"/>
          <w:sz w:val="28"/>
          <w:szCs w:val="28"/>
        </w:rPr>
      </w:pPr>
    </w:p>
    <w:p>
      <w:pPr>
        <w:spacing w:line="400" w:lineRule="exact"/>
        <w:rPr>
          <w:rFonts w:ascii="黑体" w:hAnsi="宋体" w:eastAsia="黑体" w:cs="黑体"/>
          <w:b/>
          <w:bCs/>
          <w:sz w:val="28"/>
          <w:szCs w:val="28"/>
        </w:rPr>
      </w:pPr>
      <w:r>
        <w:rPr>
          <w:rFonts w:hint="eastAsia" w:ascii="黑体" w:hAnsi="宋体" w:eastAsia="黑体" w:cs="黑体"/>
          <w:b/>
          <w:bCs/>
          <w:sz w:val="28"/>
          <w:szCs w:val="28"/>
        </w:rPr>
        <w:t>八、课程设置与教学计划进程表（附后）</w:t>
      </w:r>
    </w:p>
    <w:p>
      <w:pPr>
        <w:spacing w:line="400" w:lineRule="exact"/>
        <w:rPr>
          <w:rFonts w:hint="eastAsia" w:ascii="黑体" w:hAnsi="宋体" w:eastAsia="黑体" w:cs="黑体"/>
          <w:b/>
          <w:bCs/>
          <w:sz w:val="28"/>
          <w:szCs w:val="28"/>
        </w:rPr>
      </w:pPr>
    </w:p>
    <w:p>
      <w:pPr>
        <w:spacing w:line="400" w:lineRule="exact"/>
        <w:rPr>
          <w:rFonts w:hint="eastAsia" w:ascii="黑体" w:hAnsi="宋体" w:eastAsia="黑体" w:cs="黑体"/>
          <w:b/>
          <w:bCs/>
          <w:sz w:val="28"/>
          <w:szCs w:val="28"/>
        </w:rPr>
      </w:pPr>
    </w:p>
    <w:p>
      <w:pPr>
        <w:spacing w:line="400" w:lineRule="exact"/>
        <w:rPr>
          <w:rFonts w:hint="eastAsia" w:ascii="黑体" w:hAnsi="宋体" w:eastAsia="黑体" w:cs="黑体"/>
          <w:b/>
          <w:bCs/>
          <w:sz w:val="28"/>
          <w:szCs w:val="28"/>
        </w:rPr>
      </w:pPr>
    </w:p>
    <w:p>
      <w:pPr>
        <w:spacing w:line="400" w:lineRule="exact"/>
        <w:rPr>
          <w:rFonts w:hint="eastAsia" w:ascii="黑体" w:hAnsi="宋体" w:eastAsia="黑体" w:cs="黑体"/>
          <w:b/>
          <w:bCs/>
          <w:sz w:val="28"/>
          <w:szCs w:val="28"/>
        </w:rPr>
      </w:pPr>
    </w:p>
    <w:p>
      <w:pPr>
        <w:spacing w:line="400" w:lineRule="exact"/>
        <w:rPr>
          <w:rFonts w:hint="eastAsia" w:ascii="黑体" w:hAnsi="宋体" w:eastAsia="黑体" w:cs="黑体"/>
          <w:b/>
          <w:bCs/>
          <w:sz w:val="28"/>
          <w:szCs w:val="28"/>
        </w:rPr>
      </w:pPr>
    </w:p>
    <w:p>
      <w:pPr>
        <w:spacing w:line="400" w:lineRule="exact"/>
        <w:rPr>
          <w:rFonts w:hint="eastAsia" w:ascii="黑体" w:hAnsi="宋体" w:eastAsia="黑体" w:cs="黑体"/>
          <w:b/>
          <w:bCs/>
          <w:sz w:val="28"/>
          <w:szCs w:val="28"/>
        </w:rPr>
      </w:pPr>
    </w:p>
    <w:p>
      <w:pPr>
        <w:spacing w:line="400" w:lineRule="exact"/>
        <w:rPr>
          <w:rFonts w:hint="eastAsia" w:ascii="黑体" w:hAnsi="宋体" w:eastAsia="黑体" w:cs="黑体"/>
          <w:b/>
          <w:bCs/>
          <w:sz w:val="28"/>
          <w:szCs w:val="28"/>
        </w:rPr>
      </w:pPr>
    </w:p>
    <w:p>
      <w:pPr>
        <w:spacing w:line="400" w:lineRule="exact"/>
        <w:rPr>
          <w:rFonts w:hint="eastAsia" w:ascii="黑体" w:hAnsi="宋体" w:eastAsia="黑体" w:cs="黑体"/>
          <w:b/>
          <w:bCs/>
          <w:sz w:val="28"/>
          <w:szCs w:val="28"/>
        </w:rPr>
      </w:pPr>
    </w:p>
    <w:p>
      <w:pPr>
        <w:spacing w:line="400" w:lineRule="exact"/>
        <w:rPr>
          <w:rFonts w:hint="eastAsia" w:ascii="黑体" w:hAnsi="宋体" w:eastAsia="黑体" w:cs="黑体"/>
          <w:b/>
          <w:bCs/>
          <w:sz w:val="28"/>
          <w:szCs w:val="28"/>
        </w:rPr>
      </w:pPr>
      <w:r>
        <w:rPr>
          <w:rFonts w:hint="eastAsia" w:ascii="黑体" w:hAnsi="宋体" w:eastAsia="黑体" w:cs="黑体"/>
          <w:b/>
          <w:bCs/>
          <w:sz w:val="28"/>
          <w:szCs w:val="28"/>
        </w:rPr>
        <w:t>九、专业实践环节及时间安排</w:t>
      </w:r>
    </w:p>
    <w:p>
      <w:pPr>
        <w:spacing w:line="400" w:lineRule="exact"/>
        <w:rPr>
          <w:rFonts w:hint="eastAsia" w:ascii="黑体" w:hAnsi="宋体" w:eastAsia="黑体" w:cs="黑体"/>
          <w:b/>
          <w:bCs/>
          <w:sz w:val="28"/>
          <w:szCs w:val="28"/>
        </w:rPr>
      </w:pPr>
    </w:p>
    <w:tbl>
      <w:tblPr>
        <w:tblStyle w:val="10"/>
        <w:tblW w:w="9237" w:type="dxa"/>
        <w:tblInd w:w="-106" w:type="dxa"/>
        <w:tblLayout w:type="fixed"/>
        <w:tblCellMar>
          <w:top w:w="0" w:type="dxa"/>
          <w:left w:w="108" w:type="dxa"/>
          <w:bottom w:w="0" w:type="dxa"/>
          <w:right w:w="108" w:type="dxa"/>
        </w:tblCellMar>
      </w:tblPr>
      <w:tblGrid>
        <w:gridCol w:w="1008"/>
        <w:gridCol w:w="720"/>
        <w:gridCol w:w="5220"/>
        <w:gridCol w:w="1080"/>
        <w:gridCol w:w="1209"/>
      </w:tblGrid>
      <w:tr>
        <w:tblPrEx>
          <w:tblLayout w:type="fixed"/>
          <w:tblCellMar>
            <w:top w:w="0" w:type="dxa"/>
            <w:left w:w="108" w:type="dxa"/>
            <w:bottom w:w="0" w:type="dxa"/>
            <w:right w:w="108" w:type="dxa"/>
          </w:tblCellMar>
        </w:tblPrEx>
        <w:trPr>
          <w:trHeight w:val="339" w:hRule="atLeas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b/>
                <w:bCs/>
                <w:kern w:val="0"/>
              </w:rPr>
            </w:pPr>
            <w:r>
              <w:rPr>
                <w:rFonts w:hint="eastAsia" w:ascii="宋体" w:hAnsi="宋体" w:cs="宋体"/>
                <w:b/>
                <w:bCs/>
                <w:kern w:val="0"/>
              </w:rPr>
              <w:t>实践环节项目</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b/>
                <w:bCs/>
                <w:kern w:val="0"/>
              </w:rPr>
            </w:pPr>
            <w:r>
              <w:rPr>
                <w:rFonts w:hint="eastAsia" w:ascii="宋体" w:hAnsi="宋体" w:cs="宋体"/>
                <w:b/>
                <w:bCs/>
                <w:kern w:val="0"/>
              </w:rPr>
              <w:t>学时</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b/>
                <w:bCs/>
                <w:kern w:val="0"/>
              </w:rPr>
            </w:pPr>
            <w:r>
              <w:rPr>
                <w:rFonts w:hint="eastAsia" w:ascii="宋体" w:hAnsi="宋体" w:cs="宋体"/>
                <w:b/>
                <w:bCs/>
                <w:kern w:val="0"/>
              </w:rPr>
              <w:t>教学目标</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b/>
                <w:bCs/>
                <w:kern w:val="0"/>
              </w:rPr>
            </w:pPr>
            <w:r>
              <w:rPr>
                <w:rFonts w:hint="eastAsia" w:ascii="宋体" w:hAnsi="宋体" w:cs="宋体"/>
                <w:b/>
                <w:bCs/>
                <w:kern w:val="0"/>
              </w:rPr>
              <w:t>教学</w:t>
            </w:r>
          </w:p>
          <w:p>
            <w:pPr>
              <w:widowControl/>
              <w:adjustRightInd w:val="0"/>
              <w:snapToGrid w:val="0"/>
              <w:jc w:val="center"/>
              <w:rPr>
                <w:rFonts w:ascii="宋体"/>
                <w:b/>
                <w:bCs/>
                <w:kern w:val="0"/>
              </w:rPr>
            </w:pPr>
            <w:r>
              <w:rPr>
                <w:rFonts w:hint="eastAsia" w:ascii="宋体" w:hAnsi="宋体" w:cs="宋体"/>
                <w:b/>
                <w:bCs/>
                <w:kern w:val="0"/>
              </w:rPr>
              <w:t>地点</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b/>
                <w:bCs/>
                <w:kern w:val="0"/>
              </w:rPr>
            </w:pPr>
            <w:r>
              <w:rPr>
                <w:rFonts w:hint="eastAsia" w:ascii="宋体" w:hAnsi="宋体" w:cs="宋体"/>
                <w:b/>
                <w:bCs/>
                <w:kern w:val="0"/>
              </w:rPr>
              <w:t>时间安排</w:t>
            </w:r>
          </w:p>
        </w:tc>
      </w:tr>
      <w:tr>
        <w:tblPrEx>
          <w:tblLayout w:type="fixed"/>
          <w:tblCellMar>
            <w:top w:w="0" w:type="dxa"/>
            <w:left w:w="108" w:type="dxa"/>
            <w:bottom w:w="0" w:type="dxa"/>
            <w:right w:w="108" w:type="dxa"/>
          </w:tblCellMar>
        </w:tblPrEx>
        <w:trPr>
          <w:trHeight w:val="961"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管理学基础</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18</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rPr>
            </w:pPr>
            <w:r>
              <w:rPr>
                <w:rFonts w:hint="eastAsia" w:ascii="宋体" w:hAnsi="宋体" w:cs="宋体"/>
                <w:color w:val="000000"/>
                <w:kern w:val="0"/>
              </w:rPr>
              <w:t>学习和掌握管理学的基本原理、企业基本的管理思想及管理理念。能够结合企业实际案例，应用所学知识分析企业管理过程成功与失败的主要原因。</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教学楼</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第2学期</w:t>
            </w:r>
          </w:p>
          <w:p>
            <w:pPr>
              <w:widowControl/>
              <w:adjustRightInd w:val="0"/>
              <w:snapToGrid w:val="0"/>
              <w:jc w:val="center"/>
              <w:rPr>
                <w:rFonts w:ascii="宋体" w:hAnsi="宋体" w:cs="宋体"/>
                <w:color w:val="000000"/>
                <w:kern w:val="0"/>
              </w:rPr>
            </w:pPr>
            <w:r>
              <w:rPr>
                <w:rFonts w:hint="eastAsia" w:ascii="宋体" w:hAnsi="宋体" w:cs="宋体"/>
                <w:color w:val="000000"/>
                <w:kern w:val="0"/>
              </w:rPr>
              <w:t>1</w:t>
            </w:r>
            <w:r>
              <w:rPr>
                <w:rFonts w:ascii="宋体" w:hAnsi="宋体" w:cs="宋体"/>
                <w:color w:val="000000"/>
                <w:kern w:val="0"/>
              </w:rPr>
              <w:t>-</w:t>
            </w:r>
            <w:r>
              <w:rPr>
                <w:rFonts w:hint="eastAsia" w:ascii="宋体" w:hAnsi="宋体" w:cs="宋体"/>
                <w:color w:val="000000"/>
                <w:kern w:val="0"/>
              </w:rPr>
              <w:t>18周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860"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市场营销</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color w:val="000000"/>
                <w:kern w:val="0"/>
              </w:rPr>
            </w:pPr>
            <w:r>
              <w:rPr>
                <w:rFonts w:hint="eastAsia" w:ascii="宋体" w:hAnsi="宋体" w:cs="宋体"/>
                <w:color w:val="000000"/>
                <w:kern w:val="0"/>
              </w:rPr>
              <w:t>18</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rPr>
            </w:pPr>
            <w:r>
              <w:rPr>
                <w:rFonts w:hint="eastAsia" w:ascii="宋体" w:hAnsi="宋体" w:cs="宋体"/>
                <w:color w:val="000000"/>
                <w:kern w:val="0"/>
              </w:rPr>
              <w:t>学习和掌握市场营销的基本原理与理论、</w:t>
            </w:r>
            <w:r>
              <w:rPr>
                <w:rFonts w:ascii="宋体" w:hAnsi="宋体" w:cs="宋体"/>
                <w:color w:val="000000"/>
                <w:kern w:val="0"/>
              </w:rPr>
              <w:t>4Ps</w:t>
            </w:r>
            <w:r>
              <w:rPr>
                <w:rFonts w:hint="eastAsia" w:ascii="宋体" w:hAnsi="宋体" w:cs="宋体"/>
                <w:color w:val="000000"/>
                <w:kern w:val="0"/>
              </w:rPr>
              <w:t>策略和市场营销运用的基本方法等。能结合企业营销的实际，开展案例分析和市场营销策划的应用和实践。</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教学楼</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第2学期1-18周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996"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客户关系管理</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ascii="宋体" w:hAnsi="宋体" w:cs="宋体"/>
                <w:color w:val="000000"/>
                <w:kern w:val="0"/>
              </w:rPr>
              <w:t>16</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rPr>
            </w:pPr>
            <w:r>
              <w:rPr>
                <w:rFonts w:hint="eastAsia" w:ascii="宋体" w:hAnsi="宋体" w:cs="宋体"/>
                <w:color w:val="000000"/>
                <w:kern w:val="0"/>
              </w:rPr>
              <w:t>掌握客户关系管理的内涵、主题分析内容和基本方法、运作模式，理解客户管理关系系统结构、功能、技术体系与实施策略</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教学楼</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第3学期</w:t>
            </w:r>
          </w:p>
          <w:p>
            <w:pPr>
              <w:widowControl/>
              <w:adjustRightInd w:val="0"/>
              <w:snapToGrid w:val="0"/>
              <w:jc w:val="center"/>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18周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913"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color w:val="000000"/>
                <w:kern w:val="0"/>
              </w:rPr>
            </w:pPr>
            <w:r>
              <w:rPr>
                <w:rFonts w:hint="eastAsia" w:ascii="宋体" w:hAnsi="宋体" w:cs="宋体"/>
                <w:color w:val="000000"/>
                <w:kern w:val="0"/>
              </w:rPr>
              <w:t>电子商务概论</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6</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rPr>
            </w:pPr>
            <w:r>
              <w:rPr>
                <w:rFonts w:hint="eastAsia" w:ascii="宋体" w:hAnsi="宋体" w:cs="宋体"/>
                <w:color w:val="000000"/>
                <w:kern w:val="0"/>
              </w:rPr>
              <w:t>掌握网店建设的基本流程，能够进行网上购物，熟悉电子邮件和搜索引擎的使用，了解网上银行服务及电子支付中存在问题</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电子商务实训室</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w:t>
            </w:r>
            <w:r>
              <w:rPr>
                <w:rFonts w:ascii="宋体" w:hAnsi="宋体" w:cs="宋体"/>
                <w:color w:val="000000"/>
                <w:kern w:val="0"/>
              </w:rPr>
              <w:t>1</w:t>
            </w:r>
            <w:r>
              <w:rPr>
                <w:rFonts w:hint="eastAsia" w:ascii="宋体" w:hAnsi="宋体" w:cs="宋体"/>
                <w:color w:val="000000"/>
                <w:kern w:val="0"/>
              </w:rPr>
              <w:t>学期1</w:t>
            </w:r>
            <w:r>
              <w:rPr>
                <w:rFonts w:ascii="宋体" w:hAnsi="宋体" w:cs="宋体"/>
                <w:color w:val="000000"/>
                <w:kern w:val="0"/>
              </w:rPr>
              <w:t>-1</w:t>
            </w:r>
            <w:r>
              <w:rPr>
                <w:rFonts w:hint="eastAsia" w:ascii="宋体" w:hAnsi="宋体" w:cs="宋体"/>
                <w:color w:val="000000"/>
                <w:kern w:val="0"/>
              </w:rPr>
              <w:t>6周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916"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ascii="宋体" w:hAnsi="宋体" w:cs="宋体"/>
                <w:color w:val="000000"/>
                <w:kern w:val="0"/>
              </w:rPr>
              <w:t>PhotoShop</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ascii="宋体" w:hAnsi="宋体" w:cs="宋体"/>
                <w:color w:val="000000"/>
                <w:kern w:val="0"/>
              </w:rPr>
              <w:t>36</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cs="宋体"/>
                <w:color w:val="000000"/>
                <w:kern w:val="0"/>
              </w:rPr>
            </w:pPr>
            <w:r>
              <w:rPr>
                <w:rFonts w:hint="eastAsia" w:ascii="宋体" w:hAnsi="宋体" w:cs="宋体"/>
                <w:color w:val="000000"/>
                <w:kern w:val="0"/>
                <w:szCs w:val="24"/>
              </w:rPr>
              <w:t>熟悉</w:t>
            </w:r>
            <w:r>
              <w:rPr>
                <w:rFonts w:ascii="宋体" w:hAnsi="宋体" w:cs="宋体"/>
                <w:color w:val="000000"/>
                <w:kern w:val="0"/>
                <w:szCs w:val="24"/>
              </w:rPr>
              <w:t>PhotoShop</w:t>
            </w:r>
            <w:r>
              <w:rPr>
                <w:rFonts w:hint="eastAsia" w:ascii="宋体" w:hAnsi="宋体" w:cs="宋体"/>
                <w:color w:val="000000"/>
                <w:kern w:val="0"/>
                <w:szCs w:val="24"/>
              </w:rPr>
              <w:t>的使用，熟悉</w:t>
            </w:r>
            <w:r>
              <w:rPr>
                <w:rFonts w:ascii="宋体" w:hAnsi="宋体" w:cs="宋体"/>
                <w:color w:val="000000"/>
                <w:kern w:val="0"/>
                <w:szCs w:val="24"/>
              </w:rPr>
              <w:t>PhotoShop</w:t>
            </w:r>
            <w:r>
              <w:rPr>
                <w:rFonts w:hint="eastAsia" w:ascii="宋体" w:hAnsi="宋体" w:cs="宋体"/>
                <w:color w:val="000000"/>
                <w:kern w:val="0"/>
                <w:szCs w:val="24"/>
              </w:rPr>
              <w:t>的基本操作，熟练使用</w:t>
            </w:r>
            <w:r>
              <w:rPr>
                <w:rFonts w:ascii="宋体" w:hAnsi="宋体" w:cs="宋体"/>
                <w:color w:val="000000"/>
                <w:kern w:val="0"/>
                <w:szCs w:val="24"/>
              </w:rPr>
              <w:t>PhotoShop</w:t>
            </w:r>
            <w:r>
              <w:rPr>
                <w:rFonts w:hint="eastAsia" w:ascii="宋体" w:hAnsi="宋体" w:cs="宋体"/>
                <w:color w:val="000000"/>
                <w:kern w:val="0"/>
                <w:szCs w:val="24"/>
              </w:rPr>
              <w:t>对图片进行基本的处理，掌握</w:t>
            </w:r>
            <w:r>
              <w:rPr>
                <w:rFonts w:ascii="宋体" w:hAnsi="宋体" w:cs="宋体"/>
                <w:color w:val="000000"/>
                <w:kern w:val="0"/>
                <w:szCs w:val="24"/>
              </w:rPr>
              <w:t>PhotoShop</w:t>
            </w:r>
            <w:r>
              <w:rPr>
                <w:rFonts w:hint="eastAsia" w:ascii="宋体" w:hAnsi="宋体" w:cs="宋体"/>
                <w:color w:val="000000"/>
                <w:kern w:val="0"/>
                <w:szCs w:val="24"/>
              </w:rPr>
              <w:t>在网页设计中综合运用。</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实训室</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第2学期</w:t>
            </w:r>
            <w:r>
              <w:rPr>
                <w:rFonts w:ascii="宋体" w:hAnsi="宋体" w:cs="宋体"/>
                <w:color w:val="000000"/>
                <w:kern w:val="0"/>
              </w:rPr>
              <w:t>1-18</w:t>
            </w:r>
            <w:r>
              <w:rPr>
                <w:rFonts w:hint="eastAsia" w:ascii="宋体" w:hAnsi="宋体" w:cs="宋体"/>
                <w:color w:val="000000"/>
                <w:kern w:val="0"/>
              </w:rPr>
              <w:t>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周2课时</w:t>
            </w:r>
          </w:p>
        </w:tc>
      </w:tr>
      <w:tr>
        <w:tblPrEx>
          <w:tblLayout w:type="fixed"/>
          <w:tblCellMar>
            <w:top w:w="0" w:type="dxa"/>
            <w:left w:w="108" w:type="dxa"/>
            <w:bottom w:w="0" w:type="dxa"/>
            <w:right w:w="108" w:type="dxa"/>
          </w:tblCellMar>
        </w:tblPrEx>
        <w:trPr>
          <w:trHeight w:val="857"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网页制作与网店装修</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ascii="宋体" w:hAnsi="宋体" w:cs="宋体"/>
                <w:color w:val="000000"/>
                <w:kern w:val="0"/>
              </w:rPr>
              <w:t>36</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cs="宋体"/>
                <w:color w:val="000000"/>
                <w:kern w:val="0"/>
              </w:rPr>
            </w:pPr>
            <w:r>
              <w:rPr>
                <w:rFonts w:hint="eastAsia" w:ascii="宋体" w:hAnsi="宋体" w:cs="宋体"/>
                <w:color w:val="000000"/>
                <w:kern w:val="0"/>
              </w:rPr>
              <w:t>熟练掌握</w:t>
            </w:r>
            <w:r>
              <w:rPr>
                <w:rFonts w:ascii="宋体" w:hAnsi="宋体" w:cs="宋体"/>
                <w:color w:val="000000"/>
                <w:kern w:val="0"/>
              </w:rPr>
              <w:t>dreamweaver</w:t>
            </w:r>
            <w:r>
              <w:rPr>
                <w:rFonts w:hint="eastAsia" w:ascii="宋体" w:hAnsi="宋体" w:cs="宋体"/>
                <w:color w:val="000000"/>
                <w:kern w:val="0"/>
              </w:rPr>
              <w:t>的使用；熟悉在网页中插入对象插入框架、模板、库；熟悉</w:t>
            </w:r>
            <w:r>
              <w:rPr>
                <w:rFonts w:ascii="宋体" w:hAnsi="宋体" w:cs="宋体"/>
                <w:color w:val="000000"/>
                <w:kern w:val="0"/>
              </w:rPr>
              <w:t>Fireworks</w:t>
            </w:r>
            <w:r>
              <w:rPr>
                <w:rFonts w:hint="eastAsia" w:ascii="宋体" w:hAnsi="宋体" w:cs="宋体"/>
                <w:color w:val="000000"/>
                <w:kern w:val="0"/>
              </w:rPr>
              <w:t>的基本操作和图片处理；掌握网店装修技巧。</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机房</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w:t>
            </w:r>
            <w:r>
              <w:rPr>
                <w:rFonts w:ascii="宋体" w:hAnsi="宋体" w:cs="宋体"/>
                <w:color w:val="000000"/>
                <w:kern w:val="0"/>
              </w:rPr>
              <w:t>3</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w:t>
            </w:r>
            <w:r>
              <w:rPr>
                <w:rFonts w:ascii="宋体" w:hAnsi="宋体" w:cs="宋体"/>
                <w:color w:val="000000"/>
                <w:kern w:val="0"/>
              </w:rPr>
              <w:t>2</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859"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网络营销策划</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ascii="宋体" w:hAnsi="宋体" w:cs="宋体"/>
                <w:color w:val="000000"/>
                <w:kern w:val="0"/>
              </w:rPr>
              <w:t>36</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rPr>
            </w:pPr>
            <w:r>
              <w:rPr>
                <w:rFonts w:hint="eastAsia" w:ascii="宋体" w:hAnsi="宋体" w:cs="宋体"/>
                <w:color w:val="000000"/>
                <w:kern w:val="0"/>
              </w:rPr>
              <w:t>掌握网上问卷调查设计，移动终端营销的方法，企业营销邮件发送的技巧，网络广告发布与策划，企业网络营销策划书的撰写等。</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电子商务实训室</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第3学期</w:t>
            </w:r>
            <w:r>
              <w:rPr>
                <w:rFonts w:ascii="宋体" w:hAnsi="宋体" w:cs="宋体"/>
                <w:color w:val="000000"/>
                <w:kern w:val="0"/>
              </w:rPr>
              <w:t>1-18</w:t>
            </w:r>
            <w:r>
              <w:rPr>
                <w:rFonts w:hint="eastAsia" w:ascii="宋体" w:hAnsi="宋体" w:cs="宋体"/>
                <w:color w:val="000000"/>
                <w:kern w:val="0"/>
              </w:rPr>
              <w:t>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w:t>
            </w:r>
            <w:r>
              <w:rPr>
                <w:rFonts w:ascii="宋体" w:hAnsi="宋体" w:cs="宋体"/>
                <w:color w:val="000000"/>
                <w:kern w:val="0"/>
              </w:rPr>
              <w:t>2</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842"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电商创业践</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216</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cs="宋体"/>
                <w:color w:val="000000"/>
                <w:kern w:val="0"/>
              </w:rPr>
            </w:pPr>
            <w:r>
              <w:rPr>
                <w:rFonts w:hint="eastAsia" w:ascii="宋体" w:hAnsi="宋体" w:cs="宋体"/>
                <w:color w:val="000000"/>
                <w:kern w:val="0"/>
              </w:rPr>
              <w:t>以淘宝网为载体，掌握淘宝网开店，装修，管理及推广</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电子商务实训室</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w:t>
            </w:r>
            <w:r>
              <w:rPr>
                <w:rFonts w:ascii="宋体" w:hAnsi="宋体" w:cs="宋体"/>
                <w:color w:val="000000"/>
                <w:kern w:val="0"/>
              </w:rPr>
              <w:t>2-</w:t>
            </w:r>
            <w:r>
              <w:rPr>
                <w:rFonts w:hint="eastAsia" w:ascii="宋体" w:hAnsi="宋体" w:cs="宋体"/>
                <w:color w:val="000000"/>
                <w:kern w:val="0"/>
              </w:rPr>
              <w:t>4学期</w:t>
            </w:r>
            <w:r>
              <w:rPr>
                <w:rFonts w:ascii="宋体" w:hAnsi="宋体" w:cs="宋体"/>
                <w:color w:val="000000"/>
                <w:kern w:val="0"/>
              </w:rPr>
              <w:t>1-18</w:t>
            </w:r>
            <w:r>
              <w:rPr>
                <w:rFonts w:hint="eastAsia" w:ascii="宋体" w:hAnsi="宋体" w:cs="宋体"/>
                <w:color w:val="000000"/>
                <w:kern w:val="0"/>
              </w:rPr>
              <w:t>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w:t>
            </w:r>
            <w:r>
              <w:rPr>
                <w:rFonts w:ascii="宋体" w:hAnsi="宋体" w:cs="宋体"/>
                <w:color w:val="000000"/>
                <w:kern w:val="0"/>
              </w:rPr>
              <w:t>4</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267"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hint="eastAsia" w:ascii="宋体" w:hAnsi="宋体" w:cs="宋体"/>
                <w:color w:val="000000"/>
                <w:kern w:val="0"/>
              </w:rPr>
            </w:pPr>
            <w:r>
              <w:rPr>
                <w:rFonts w:hint="eastAsia" w:ascii="宋体" w:hAnsi="宋体" w:cs="宋体"/>
                <w:color w:val="000000"/>
                <w:kern w:val="0"/>
              </w:rPr>
              <w:t>电子商务视觉营销</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宋体"/>
                <w:color w:val="000000"/>
                <w:kern w:val="0"/>
              </w:rPr>
            </w:pPr>
            <w:r>
              <w:rPr>
                <w:rFonts w:ascii="宋体" w:hAnsi="宋体" w:cs="宋体"/>
                <w:color w:val="000000"/>
                <w:kern w:val="0"/>
              </w:rPr>
              <w:t>18</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left"/>
              <w:rPr>
                <w:rFonts w:hint="eastAsia" w:ascii="宋体" w:hAnsi="宋体" w:cs="宋体"/>
                <w:color w:val="000000"/>
                <w:kern w:val="0"/>
              </w:rPr>
            </w:pPr>
            <w:r>
              <w:rPr>
                <w:rFonts w:hint="eastAsia" w:ascii="宋体" w:hAnsi="宋体" w:cs="宋体"/>
                <w:color w:val="000000"/>
                <w:kern w:val="0"/>
              </w:rPr>
              <w:t>了解电子商务视觉营销的基本方法、掌握电子商务视觉营销的操作技巧，并能设计优秀的电子商务视觉营销方案。</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hint="eastAsia" w:ascii="宋体" w:hAnsi="宋体" w:cs="宋体"/>
                <w:color w:val="000000"/>
                <w:kern w:val="0"/>
              </w:rPr>
            </w:pPr>
            <w:r>
              <w:rPr>
                <w:rFonts w:hint="eastAsia" w:ascii="宋体" w:hAnsi="宋体" w:cs="宋体"/>
                <w:color w:val="000000"/>
                <w:kern w:val="0"/>
              </w:rPr>
              <w:t>电子商务实训室</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宋体"/>
                <w:color w:val="000000"/>
                <w:kern w:val="0"/>
              </w:rPr>
            </w:pPr>
            <w:r>
              <w:rPr>
                <w:rFonts w:hint="eastAsia" w:ascii="宋体" w:hAnsi="宋体" w:cs="宋体"/>
                <w:color w:val="000000"/>
                <w:kern w:val="0"/>
              </w:rPr>
              <w:t>第4学期</w:t>
            </w:r>
            <w:r>
              <w:rPr>
                <w:rFonts w:ascii="宋体" w:hAnsi="宋体" w:cs="宋体"/>
                <w:color w:val="000000"/>
                <w:kern w:val="0"/>
              </w:rPr>
              <w:t>1-18</w:t>
            </w:r>
            <w:r>
              <w:rPr>
                <w:rFonts w:hint="eastAsia" w:ascii="宋体" w:hAnsi="宋体" w:cs="宋体"/>
                <w:color w:val="000000"/>
                <w:kern w:val="0"/>
              </w:rPr>
              <w:t>周</w:t>
            </w:r>
          </w:p>
          <w:p>
            <w:pPr>
              <w:widowControl/>
              <w:adjustRightInd w:val="0"/>
              <w:snapToGrid w:val="0"/>
              <w:spacing w:line="400" w:lineRule="exact"/>
              <w:jc w:val="center"/>
              <w:rPr>
                <w:rFonts w:hint="eastAsia" w:ascii="宋体" w:hAnsi="宋体" w:cs="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1240"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hint="eastAsia" w:ascii="宋体" w:hAnsi="宋体" w:cs="宋体"/>
                <w:color w:val="000000"/>
                <w:kern w:val="0"/>
              </w:rPr>
            </w:pPr>
            <w:r>
              <w:rPr>
                <w:rFonts w:ascii="宋体" w:hAnsi="宋体" w:cs="宋体"/>
                <w:color w:val="000000"/>
                <w:kern w:val="0"/>
              </w:rPr>
              <w:t>APP</w:t>
            </w:r>
            <w:r>
              <w:rPr>
                <w:rFonts w:hint="eastAsia" w:ascii="宋体" w:hAnsi="宋体" w:cs="宋体"/>
                <w:color w:val="000000"/>
                <w:kern w:val="0"/>
              </w:rPr>
              <w:t>运营</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hint="eastAsia" w:ascii="宋体" w:hAnsi="宋体" w:cs="宋体"/>
                <w:color w:val="000000"/>
                <w:kern w:val="0"/>
              </w:rPr>
            </w:pPr>
            <w:r>
              <w:rPr>
                <w:rFonts w:hint="eastAsia" w:ascii="宋体" w:hAnsi="宋体" w:cs="宋体"/>
                <w:color w:val="000000"/>
                <w:kern w:val="0"/>
              </w:rPr>
              <w:t>18</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left"/>
              <w:rPr>
                <w:rFonts w:hint="eastAsia" w:ascii="宋体" w:hAnsi="宋体" w:cs="宋体"/>
                <w:color w:val="000000"/>
                <w:kern w:val="0"/>
              </w:rPr>
            </w:pPr>
            <w:r>
              <w:rPr>
                <w:rFonts w:hint="eastAsia" w:ascii="宋体" w:hAnsi="宋体" w:cs="宋体"/>
                <w:color w:val="000000"/>
                <w:kern w:val="0"/>
              </w:rPr>
              <w:t>掌握</w:t>
            </w:r>
            <w:r>
              <w:rPr>
                <w:rFonts w:ascii="宋体" w:hAnsi="宋体" w:cs="宋体"/>
                <w:color w:val="000000"/>
                <w:kern w:val="0"/>
              </w:rPr>
              <w:t>APP</w:t>
            </w:r>
            <w:r>
              <w:rPr>
                <w:rFonts w:hint="eastAsia" w:ascii="宋体" w:hAnsi="宋体" w:cs="宋体"/>
                <w:color w:val="000000"/>
                <w:kern w:val="0"/>
              </w:rPr>
              <w:t>的基本概念；掌握</w:t>
            </w:r>
            <w:r>
              <w:rPr>
                <w:rFonts w:ascii="宋体" w:hAnsi="宋体" w:cs="宋体"/>
                <w:color w:val="000000"/>
                <w:kern w:val="0"/>
              </w:rPr>
              <w:t>APP</w:t>
            </w:r>
            <w:r>
              <w:rPr>
                <w:rFonts w:hint="eastAsia" w:ascii="宋体" w:hAnsi="宋体" w:cs="宋体"/>
                <w:color w:val="000000"/>
                <w:kern w:val="0"/>
              </w:rPr>
              <w:t>的营销技巧；掌握</w:t>
            </w:r>
            <w:r>
              <w:rPr>
                <w:rFonts w:ascii="宋体" w:hAnsi="宋体" w:cs="宋体"/>
                <w:color w:val="000000"/>
                <w:kern w:val="0"/>
              </w:rPr>
              <w:t>APP</w:t>
            </w:r>
            <w:r>
              <w:rPr>
                <w:rFonts w:hint="eastAsia" w:ascii="宋体" w:hAnsi="宋体" w:cs="宋体"/>
                <w:color w:val="000000"/>
                <w:kern w:val="0"/>
              </w:rPr>
              <w:t>的运营方法能够利用</w:t>
            </w:r>
            <w:r>
              <w:rPr>
                <w:rFonts w:ascii="宋体" w:hAnsi="宋体" w:cs="宋体"/>
                <w:color w:val="000000"/>
                <w:kern w:val="0"/>
              </w:rPr>
              <w:t>APP</w:t>
            </w:r>
            <w:r>
              <w:rPr>
                <w:rFonts w:hint="eastAsia" w:ascii="宋体" w:hAnsi="宋体" w:cs="宋体"/>
                <w:color w:val="000000"/>
                <w:kern w:val="0"/>
              </w:rPr>
              <w:t>对企业产品、服务进行推广等。</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hint="eastAsia" w:ascii="宋体" w:hAnsi="宋体" w:cs="宋体"/>
                <w:color w:val="000000"/>
                <w:kern w:val="0"/>
              </w:rPr>
            </w:pPr>
            <w:bookmarkStart w:id="6" w:name="OLE_LINK7"/>
            <w:r>
              <w:rPr>
                <w:rFonts w:hint="eastAsia" w:ascii="宋体" w:hAnsi="宋体" w:cs="宋体"/>
                <w:color w:val="000000"/>
                <w:kern w:val="0"/>
              </w:rPr>
              <w:t>电子商务实训室</w:t>
            </w:r>
            <w:bookmarkEnd w:id="6"/>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hint="eastAsia" w:ascii="宋体" w:hAnsi="宋体" w:cs="宋体"/>
                <w:color w:val="000000"/>
                <w:kern w:val="0"/>
              </w:rPr>
            </w:pPr>
            <w:r>
              <w:rPr>
                <w:rFonts w:hint="eastAsia" w:ascii="宋体" w:hAnsi="宋体" w:cs="宋体"/>
                <w:color w:val="000000"/>
                <w:kern w:val="0"/>
              </w:rPr>
              <w:t>第3学期</w:t>
            </w:r>
            <w:r>
              <w:rPr>
                <w:rFonts w:ascii="宋体" w:hAnsi="宋体" w:cs="宋体"/>
                <w:color w:val="000000"/>
                <w:kern w:val="0"/>
              </w:rPr>
              <w:t>1-18</w:t>
            </w:r>
            <w:r>
              <w:rPr>
                <w:rFonts w:hint="eastAsia" w:ascii="宋体" w:hAnsi="宋体" w:cs="宋体"/>
                <w:color w:val="000000"/>
                <w:kern w:val="0"/>
              </w:rPr>
              <w:t>周</w:t>
            </w:r>
          </w:p>
          <w:p>
            <w:pPr>
              <w:widowControl/>
              <w:adjustRightInd w:val="0"/>
              <w:snapToGrid w:val="0"/>
              <w:spacing w:line="400" w:lineRule="exact"/>
              <w:jc w:val="center"/>
              <w:rPr>
                <w:rFonts w:hint="eastAsia" w:ascii="宋体" w:hAnsi="宋体" w:cs="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课时</w:t>
            </w:r>
          </w:p>
        </w:tc>
      </w:tr>
      <w:tr>
        <w:tblPrEx>
          <w:tblLayout w:type="fixed"/>
          <w:tblCellMar>
            <w:top w:w="0" w:type="dxa"/>
            <w:left w:w="108" w:type="dxa"/>
            <w:bottom w:w="0" w:type="dxa"/>
            <w:right w:w="108" w:type="dxa"/>
          </w:tblCellMar>
        </w:tblPrEx>
        <w:trPr>
          <w:trHeight w:val="855"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跨境电商</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18</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掌握跨境电子商务的含义，支付手段以及物流配送等操作流程</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电子商务实训室</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w:t>
            </w:r>
            <w:r>
              <w:rPr>
                <w:rFonts w:ascii="宋体" w:hAnsi="宋体" w:cs="宋体"/>
                <w:color w:val="000000"/>
                <w:kern w:val="0"/>
              </w:rPr>
              <w:t>4</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周1学时</w:t>
            </w:r>
          </w:p>
        </w:tc>
      </w:tr>
      <w:tr>
        <w:tblPrEx>
          <w:tblLayout w:type="fixed"/>
          <w:tblCellMar>
            <w:top w:w="0" w:type="dxa"/>
            <w:left w:w="108" w:type="dxa"/>
            <w:bottom w:w="0" w:type="dxa"/>
            <w:right w:w="108" w:type="dxa"/>
          </w:tblCellMar>
        </w:tblPrEx>
        <w:trPr>
          <w:trHeight w:val="838"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color w:val="000000"/>
                <w:kern w:val="0"/>
              </w:rPr>
            </w:pPr>
            <w:r>
              <w:rPr>
                <w:rFonts w:hint="eastAsia" w:ascii="宋体" w:hAnsi="宋体" w:cs="宋体"/>
                <w:color w:val="000000"/>
                <w:kern w:val="0"/>
              </w:rPr>
              <w:t>电子商务数据分析</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color w:val="000000"/>
                <w:kern w:val="0"/>
              </w:rPr>
            </w:pPr>
            <w:r>
              <w:rPr>
                <w:rFonts w:hint="eastAsia" w:ascii="宋体" w:hAnsi="宋体" w:cs="宋体"/>
                <w:color w:val="000000"/>
                <w:kern w:val="0"/>
              </w:rPr>
              <w:t>60</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掌握数据分析工具及数据模型的能力</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机房</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第4学期</w:t>
            </w:r>
            <w:r>
              <w:rPr>
                <w:rFonts w:ascii="宋体" w:hAnsi="宋体" w:cs="宋体"/>
                <w:color w:val="000000"/>
                <w:kern w:val="0"/>
              </w:rPr>
              <w:t>1-18</w:t>
            </w:r>
            <w:r>
              <w:rPr>
                <w:rFonts w:hint="eastAsia" w:ascii="宋体" w:hAnsi="宋体" w:cs="宋体"/>
                <w:color w:val="000000"/>
                <w:kern w:val="0"/>
              </w:rPr>
              <w:t>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周3学时</w:t>
            </w:r>
          </w:p>
        </w:tc>
      </w:tr>
      <w:tr>
        <w:tblPrEx>
          <w:tblLayout w:type="fixed"/>
          <w:tblCellMar>
            <w:top w:w="0" w:type="dxa"/>
            <w:left w:w="108" w:type="dxa"/>
            <w:bottom w:w="0" w:type="dxa"/>
            <w:right w:w="108" w:type="dxa"/>
          </w:tblCellMar>
        </w:tblPrEx>
        <w:trPr>
          <w:trHeight w:val="974"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电子商务英语</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ascii="宋体" w:hAnsi="宋体" w:cs="宋体"/>
                <w:color w:val="000000"/>
                <w:kern w:val="0"/>
              </w:rPr>
              <w:t>6</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cs="宋体"/>
                <w:color w:val="000000"/>
                <w:kern w:val="0"/>
              </w:rPr>
            </w:pPr>
            <w:r>
              <w:rPr>
                <w:rFonts w:hint="eastAsia" w:ascii="宋体" w:hAnsi="宋体" w:cs="宋体"/>
                <w:color w:val="000000"/>
                <w:kern w:val="0"/>
              </w:rPr>
              <w:t>掌握电子商务沟通中的基本短语，能够与顾客进行简单的商务沟通与洽谈。</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电子商务实训室</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w:t>
            </w:r>
            <w:r>
              <w:rPr>
                <w:rFonts w:ascii="宋体" w:hAnsi="宋体" w:cs="宋体"/>
                <w:color w:val="000000"/>
                <w:kern w:val="0"/>
              </w:rPr>
              <w:t>4</w:t>
            </w:r>
            <w:r>
              <w:rPr>
                <w:rFonts w:hint="eastAsia" w:ascii="宋体" w:hAnsi="宋体" w:cs="宋体"/>
                <w:color w:val="000000"/>
                <w:kern w:val="0"/>
              </w:rPr>
              <w:t>学期</w:t>
            </w:r>
            <w:r>
              <w:rPr>
                <w:rFonts w:ascii="宋体" w:hAnsi="宋体" w:cs="宋体"/>
                <w:color w:val="000000"/>
                <w:kern w:val="0"/>
              </w:rPr>
              <w:t>13-18</w:t>
            </w:r>
            <w:r>
              <w:rPr>
                <w:rFonts w:hint="eastAsia" w:ascii="宋体" w:hAnsi="宋体" w:cs="宋体"/>
                <w:color w:val="000000"/>
                <w:kern w:val="0"/>
              </w:rPr>
              <w:t>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838"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color w:val="000000"/>
                <w:kern w:val="0"/>
              </w:rPr>
            </w:pPr>
            <w:r>
              <w:rPr>
                <w:rFonts w:hint="eastAsia" w:ascii="宋体" w:hAnsi="宋体" w:cs="宋体"/>
                <w:b/>
                <w:bCs/>
                <w:kern w:val="0"/>
              </w:rPr>
              <w:t>实践环节项目</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color w:val="000000"/>
                <w:kern w:val="0"/>
              </w:rPr>
            </w:pPr>
            <w:r>
              <w:rPr>
                <w:rFonts w:hint="eastAsia" w:ascii="宋体" w:hAnsi="宋体" w:cs="宋体"/>
                <w:b/>
                <w:bCs/>
                <w:kern w:val="0"/>
              </w:rPr>
              <w:t>学时</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color w:val="000000"/>
                <w:kern w:val="0"/>
              </w:rPr>
            </w:pPr>
            <w:r>
              <w:rPr>
                <w:rFonts w:hint="eastAsia" w:ascii="宋体" w:hAnsi="宋体" w:cs="宋体"/>
                <w:b/>
                <w:bCs/>
                <w:kern w:val="0"/>
              </w:rPr>
              <w:t>教学目标</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b/>
                <w:bCs/>
                <w:kern w:val="0"/>
              </w:rPr>
            </w:pPr>
            <w:r>
              <w:rPr>
                <w:rFonts w:hint="eastAsia" w:ascii="宋体" w:hAnsi="宋体" w:cs="宋体"/>
                <w:b/>
                <w:bCs/>
                <w:kern w:val="0"/>
              </w:rPr>
              <w:t>教学</w:t>
            </w:r>
          </w:p>
          <w:p>
            <w:pPr>
              <w:widowControl/>
              <w:adjustRightInd w:val="0"/>
              <w:snapToGrid w:val="0"/>
              <w:jc w:val="center"/>
              <w:rPr>
                <w:rFonts w:hint="eastAsia" w:ascii="宋体" w:hAnsi="宋体" w:cs="宋体"/>
                <w:color w:val="000000"/>
                <w:kern w:val="0"/>
              </w:rPr>
            </w:pPr>
            <w:r>
              <w:rPr>
                <w:rFonts w:hint="eastAsia" w:ascii="宋体" w:hAnsi="宋体" w:cs="宋体"/>
                <w:b/>
                <w:bCs/>
                <w:kern w:val="0"/>
              </w:rPr>
              <w:t>地点</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color w:val="000000"/>
                <w:kern w:val="0"/>
              </w:rPr>
            </w:pPr>
            <w:r>
              <w:rPr>
                <w:rFonts w:hint="eastAsia" w:ascii="宋体" w:hAnsi="宋体" w:cs="宋体"/>
                <w:b/>
                <w:bCs/>
                <w:kern w:val="0"/>
              </w:rPr>
              <w:t>时间安排</w:t>
            </w:r>
          </w:p>
        </w:tc>
      </w:tr>
      <w:tr>
        <w:tblPrEx>
          <w:tblLayout w:type="fixed"/>
          <w:tblCellMar>
            <w:top w:w="0" w:type="dxa"/>
            <w:left w:w="108" w:type="dxa"/>
            <w:bottom w:w="0" w:type="dxa"/>
            <w:right w:w="108" w:type="dxa"/>
          </w:tblCellMar>
        </w:tblPrEx>
        <w:trPr>
          <w:trHeight w:val="838"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rPr>
            </w:pPr>
            <w:r>
              <w:rPr>
                <w:rFonts w:hint="eastAsia" w:ascii="宋体" w:hAnsi="宋体" w:cs="宋体"/>
                <w:color w:val="000000"/>
                <w:kern w:val="0"/>
              </w:rPr>
              <w:t>网店产品摄影</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36</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cs="宋体"/>
                <w:color w:val="000000"/>
                <w:kern w:val="0"/>
              </w:rPr>
            </w:pPr>
            <w:r>
              <w:rPr>
                <w:rFonts w:hint="eastAsia" w:ascii="宋体" w:hAnsi="宋体" w:cs="宋体"/>
                <w:color w:val="000000"/>
                <w:kern w:val="0"/>
              </w:rPr>
              <w:t>熟悉产品摄像相关工具及使用，能够选择拍摄背景，掌握拍摄饰品的搭配</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实训室</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w:t>
            </w:r>
            <w:r>
              <w:rPr>
                <w:rFonts w:ascii="宋体" w:hAnsi="宋体" w:cs="宋体"/>
                <w:color w:val="000000"/>
                <w:kern w:val="0"/>
              </w:rPr>
              <w:t>2</w:t>
            </w:r>
            <w:r>
              <w:rPr>
                <w:rFonts w:hint="eastAsia" w:ascii="宋体" w:hAnsi="宋体" w:cs="宋体"/>
                <w:color w:val="000000"/>
                <w:kern w:val="0"/>
              </w:rPr>
              <w:t>学期1</w:t>
            </w:r>
            <w:r>
              <w:rPr>
                <w:rFonts w:ascii="宋体" w:hAnsi="宋体" w:cs="宋体"/>
                <w:color w:val="000000"/>
                <w:kern w:val="0"/>
              </w:rPr>
              <w:t>-1</w:t>
            </w:r>
            <w:r>
              <w:rPr>
                <w:rFonts w:hint="eastAsia" w:ascii="宋体" w:hAnsi="宋体" w:cs="宋体"/>
                <w:color w:val="000000"/>
                <w:kern w:val="0"/>
              </w:rPr>
              <w:t>8周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周2学时</w:t>
            </w:r>
          </w:p>
        </w:tc>
      </w:tr>
      <w:tr>
        <w:tblPrEx>
          <w:tblLayout w:type="fixed"/>
          <w:tblCellMar>
            <w:top w:w="0" w:type="dxa"/>
            <w:left w:w="108" w:type="dxa"/>
            <w:bottom w:w="0" w:type="dxa"/>
            <w:right w:w="108" w:type="dxa"/>
          </w:tblCellMar>
        </w:tblPrEx>
        <w:trPr>
          <w:trHeight w:val="908"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rFonts w:ascii="宋体" w:hAnsi="宋体" w:cs="宋体"/>
                <w:color w:val="000000"/>
                <w:kern w:val="0"/>
              </w:rPr>
            </w:pPr>
            <w:r>
              <w:rPr>
                <w:rFonts w:hint="eastAsia" w:ascii="宋体" w:hAnsi="宋体" w:cs="宋体"/>
                <w:color w:val="000000"/>
                <w:kern w:val="0"/>
              </w:rPr>
              <w:t>淘宝基础</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ascii="宋体" w:hAnsi="宋体" w:cs="宋体"/>
                <w:color w:val="000000"/>
                <w:kern w:val="0"/>
              </w:rPr>
              <w:t>12</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cs="宋体"/>
                <w:color w:val="000000"/>
                <w:kern w:val="0"/>
              </w:rPr>
            </w:pPr>
            <w:r>
              <w:rPr>
                <w:rFonts w:hint="eastAsia" w:ascii="宋体" w:hAnsi="宋体" w:cs="宋体"/>
                <w:color w:val="000000"/>
                <w:kern w:val="0"/>
              </w:rPr>
              <w:t>掌握淘宝网开店的基础，知道淘宝网开店的流程及相关操作</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电子商务实训室</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w:t>
            </w:r>
            <w:r>
              <w:rPr>
                <w:rFonts w:ascii="宋体" w:hAnsi="宋体" w:cs="宋体"/>
                <w:color w:val="000000"/>
                <w:kern w:val="0"/>
              </w:rPr>
              <w:t>2</w:t>
            </w:r>
            <w:r>
              <w:rPr>
                <w:rFonts w:hint="eastAsia" w:ascii="宋体" w:hAnsi="宋体" w:cs="宋体"/>
                <w:color w:val="000000"/>
                <w:kern w:val="0"/>
              </w:rPr>
              <w:t>学期</w:t>
            </w:r>
            <w:r>
              <w:rPr>
                <w:rFonts w:ascii="宋体" w:hAnsi="宋体" w:cs="宋体"/>
                <w:color w:val="000000"/>
                <w:kern w:val="0"/>
              </w:rPr>
              <w:t>4-15</w:t>
            </w:r>
            <w:r>
              <w:rPr>
                <w:rFonts w:hint="eastAsia" w:ascii="宋体" w:hAnsi="宋体" w:cs="宋体"/>
                <w:color w:val="000000"/>
                <w:kern w:val="0"/>
              </w:rPr>
              <w:t>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w:t>
            </w:r>
            <w:r>
              <w:rPr>
                <w:rFonts w:ascii="宋体" w:hAnsi="宋体" w:cs="宋体"/>
                <w:color w:val="000000"/>
                <w:kern w:val="0"/>
              </w:rPr>
              <w:t>1</w:t>
            </w:r>
            <w:r>
              <w:rPr>
                <w:rFonts w:hint="eastAsia" w:ascii="宋体" w:hAnsi="宋体" w:cs="宋体"/>
                <w:color w:val="000000"/>
                <w:kern w:val="0"/>
              </w:rPr>
              <w:t>学时</w:t>
            </w:r>
          </w:p>
        </w:tc>
      </w:tr>
      <w:tr>
        <w:tblPrEx>
          <w:tblLayout w:type="fixed"/>
          <w:tblCellMar>
            <w:top w:w="0" w:type="dxa"/>
            <w:left w:w="108" w:type="dxa"/>
            <w:bottom w:w="0" w:type="dxa"/>
            <w:right w:w="108" w:type="dxa"/>
          </w:tblCellMar>
        </w:tblPrEx>
        <w:trPr>
          <w:trHeight w:val="840"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移动电商</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18</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cs="宋体"/>
                <w:color w:val="000000"/>
                <w:kern w:val="0"/>
              </w:rPr>
            </w:pPr>
            <w:r>
              <w:rPr>
                <w:rFonts w:hint="eastAsia" w:ascii="宋体" w:hAnsi="宋体" w:cs="宋体"/>
                <w:color w:val="000000"/>
                <w:kern w:val="0"/>
              </w:rPr>
              <w:t>掌握移动电子商务的含义，特点以及发展趋势</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机房</w:t>
            </w: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hAnsi="宋体" w:cs="宋体"/>
                <w:color w:val="000000"/>
                <w:kern w:val="0"/>
              </w:rPr>
            </w:pPr>
            <w:r>
              <w:rPr>
                <w:rFonts w:hint="eastAsia" w:ascii="宋体" w:hAnsi="宋体" w:cs="宋体"/>
                <w:color w:val="000000"/>
                <w:kern w:val="0"/>
              </w:rPr>
              <w:t>第</w:t>
            </w:r>
            <w:r>
              <w:rPr>
                <w:rFonts w:ascii="宋体" w:hAnsi="宋体" w:cs="宋体"/>
                <w:color w:val="000000"/>
                <w:kern w:val="0"/>
              </w:rPr>
              <w:t>3</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w:t>
            </w:r>
          </w:p>
          <w:p>
            <w:pPr>
              <w:widowControl/>
              <w:adjustRightInd w:val="0"/>
              <w:snapToGrid w:val="0"/>
              <w:jc w:val="center"/>
              <w:rPr>
                <w:rFonts w:ascii="宋体" w:hAnsi="宋体" w:cs="宋体"/>
                <w:color w:val="000000"/>
                <w:kern w:val="0"/>
              </w:rPr>
            </w:pPr>
            <w:r>
              <w:rPr>
                <w:rFonts w:hint="eastAsia" w:ascii="宋体" w:hAnsi="宋体" w:cs="宋体"/>
                <w:color w:val="000000"/>
                <w:kern w:val="0"/>
              </w:rPr>
              <w:t>周1学时</w:t>
            </w:r>
          </w:p>
        </w:tc>
      </w:tr>
      <w:tr>
        <w:tblPrEx>
          <w:tblLayout w:type="fixed"/>
          <w:tblCellMar>
            <w:top w:w="0" w:type="dxa"/>
            <w:left w:w="108" w:type="dxa"/>
            <w:bottom w:w="0" w:type="dxa"/>
            <w:right w:w="108" w:type="dxa"/>
          </w:tblCellMar>
        </w:tblPrEx>
        <w:trPr>
          <w:trHeight w:val="1366" w:hRule="exact"/>
        </w:trPr>
        <w:tc>
          <w:tcPr>
            <w:tcW w:w="1008" w:type="dxa"/>
            <w:tcBorders>
              <w:top w:val="single" w:color="auto" w:sz="4" w:space="0"/>
              <w:left w:val="single" w:color="auto" w:sz="4" w:space="0"/>
              <w:bottom w:val="single" w:color="auto" w:sz="4" w:space="0"/>
              <w:right w:val="single" w:color="auto" w:sz="4" w:space="0"/>
            </w:tcBorders>
            <w:vAlign w:val="center"/>
          </w:tcPr>
          <w:p>
            <w:pPr>
              <w:autoSpaceDN w:val="0"/>
              <w:spacing w:line="400" w:lineRule="exact"/>
              <w:jc w:val="left"/>
              <w:textAlignment w:val="center"/>
              <w:rPr>
                <w:rFonts w:ascii="宋体" w:hAnsi="宋体" w:cs="宋体"/>
                <w:color w:val="000000"/>
                <w:kern w:val="0"/>
              </w:rPr>
            </w:pPr>
            <w:r>
              <w:rPr>
                <w:rFonts w:hint="eastAsia" w:ascii="宋体" w:hAnsi="宋体" w:cs="宋体"/>
                <w:color w:val="000000"/>
                <w:kern w:val="0"/>
              </w:rPr>
              <w:t>职前综合能力训练</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宋体"/>
                <w:color w:val="000000"/>
                <w:kern w:val="0"/>
              </w:rPr>
            </w:pPr>
            <w:r>
              <w:rPr>
                <w:rFonts w:hint="eastAsia" w:ascii="宋体" w:hAnsi="宋体" w:cs="宋体"/>
                <w:color w:val="000000"/>
                <w:kern w:val="0"/>
              </w:rPr>
              <w:t>112</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left"/>
              <w:rPr>
                <w:rFonts w:ascii="宋体" w:hAnsi="宋体" w:cs="宋体"/>
                <w:color w:val="000000"/>
                <w:kern w:val="0"/>
              </w:rPr>
            </w:pPr>
            <w:r>
              <w:rPr>
                <w:rFonts w:hint="eastAsia" w:ascii="宋体" w:hAnsi="宋体" w:cs="宋体"/>
                <w:color w:val="000000"/>
                <w:kern w:val="0"/>
              </w:rPr>
              <w:t>提高学生综合素质，加强学生人际交往能力、抗压能力、应对挫折能力，全面提升学生的情商、逆商；了解职场规则、适应职场生存法则。</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宋体"/>
                <w:color w:val="000000"/>
                <w:kern w:val="0"/>
              </w:rPr>
            </w:pP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宋体"/>
                <w:color w:val="000000"/>
                <w:kern w:val="0"/>
              </w:rPr>
            </w:pPr>
            <w:r>
              <w:rPr>
                <w:rFonts w:hint="eastAsia" w:ascii="宋体" w:hAnsi="宋体" w:cs="宋体"/>
                <w:color w:val="000000"/>
                <w:kern w:val="0"/>
              </w:rPr>
              <w:t>第5学期</w:t>
            </w:r>
          </w:p>
          <w:p>
            <w:pPr>
              <w:widowControl/>
              <w:adjustRightInd w:val="0"/>
              <w:snapToGrid w:val="0"/>
              <w:spacing w:line="400" w:lineRule="exact"/>
              <w:jc w:val="center"/>
              <w:rPr>
                <w:rFonts w:ascii="宋体" w:hAnsi="宋体" w:cs="宋体"/>
                <w:color w:val="000000"/>
                <w:kern w:val="0"/>
              </w:rPr>
            </w:pPr>
            <w:r>
              <w:rPr>
                <w:rFonts w:hint="eastAsia" w:ascii="宋体" w:hAnsi="宋体" w:cs="宋体"/>
                <w:color w:val="000000"/>
                <w:kern w:val="0"/>
              </w:rPr>
              <w:t>1-4周</w:t>
            </w:r>
          </w:p>
        </w:tc>
      </w:tr>
      <w:tr>
        <w:tblPrEx>
          <w:tblLayout w:type="fixed"/>
          <w:tblCellMar>
            <w:top w:w="0" w:type="dxa"/>
            <w:left w:w="108" w:type="dxa"/>
            <w:bottom w:w="0" w:type="dxa"/>
            <w:right w:w="108" w:type="dxa"/>
          </w:tblCellMar>
        </w:tblPrEx>
        <w:trPr>
          <w:trHeight w:val="1366" w:hRule="exact"/>
        </w:trPr>
        <w:tc>
          <w:tcPr>
            <w:tcW w:w="1008" w:type="dxa"/>
            <w:tcBorders>
              <w:top w:val="single" w:color="auto" w:sz="4" w:space="0"/>
              <w:left w:val="single" w:color="auto" w:sz="4" w:space="0"/>
              <w:bottom w:val="single" w:color="auto" w:sz="4" w:space="0"/>
              <w:right w:val="single" w:color="auto" w:sz="4" w:space="0"/>
            </w:tcBorders>
            <w:vAlign w:val="center"/>
          </w:tcPr>
          <w:p>
            <w:pPr>
              <w:autoSpaceDN w:val="0"/>
              <w:spacing w:line="400" w:lineRule="exact"/>
              <w:jc w:val="left"/>
              <w:textAlignment w:val="center"/>
              <w:rPr>
                <w:rFonts w:ascii="宋体" w:hAnsi="宋体" w:cs="宋体"/>
                <w:color w:val="000000"/>
                <w:kern w:val="0"/>
              </w:rPr>
            </w:pPr>
            <w:r>
              <w:rPr>
                <w:rFonts w:hint="eastAsia" w:ascii="宋体" w:hAnsi="宋体" w:cs="宋体"/>
                <w:color w:val="000000"/>
                <w:kern w:val="0"/>
              </w:rPr>
              <w:t>“做中学”企业实践</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宋体"/>
                <w:color w:val="000000"/>
                <w:kern w:val="0"/>
              </w:rPr>
            </w:pPr>
            <w:r>
              <w:rPr>
                <w:rFonts w:hint="eastAsia" w:ascii="宋体" w:hAnsi="宋体" w:cs="宋体"/>
                <w:color w:val="000000"/>
                <w:kern w:val="0"/>
              </w:rPr>
              <w:t>392</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left"/>
              <w:rPr>
                <w:rFonts w:ascii="宋体" w:hAnsi="宋体" w:cs="宋体"/>
                <w:color w:val="000000"/>
                <w:kern w:val="0"/>
              </w:rPr>
            </w:pPr>
            <w:r>
              <w:rPr>
                <w:rFonts w:hint="eastAsia" w:ascii="宋体" w:hAnsi="宋体" w:cs="宋体"/>
                <w:color w:val="000000"/>
                <w:kern w:val="0"/>
              </w:rPr>
              <w:t>企业跟岗实践，通过在“做中学”全面提升个人综合素养，掌握专业核心能力；通过“做中学”巩固专业知识、提高专业能力。</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宋体"/>
                <w:color w:val="000000"/>
                <w:kern w:val="0"/>
              </w:rPr>
            </w:pP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00" w:lineRule="exact"/>
              <w:jc w:val="center"/>
              <w:rPr>
                <w:rFonts w:ascii="宋体" w:hAnsi="宋体" w:cs="宋体"/>
                <w:color w:val="000000"/>
                <w:kern w:val="0"/>
              </w:rPr>
            </w:pPr>
            <w:r>
              <w:rPr>
                <w:rFonts w:hint="eastAsia" w:ascii="宋体" w:hAnsi="宋体" w:cs="宋体"/>
                <w:color w:val="000000"/>
                <w:kern w:val="0"/>
              </w:rPr>
              <w:t>第5学期</w:t>
            </w:r>
          </w:p>
          <w:p>
            <w:pPr>
              <w:widowControl/>
              <w:adjustRightInd w:val="0"/>
              <w:snapToGrid w:val="0"/>
              <w:spacing w:line="400" w:lineRule="exact"/>
              <w:jc w:val="center"/>
              <w:rPr>
                <w:rFonts w:ascii="宋体" w:hAnsi="宋体" w:cs="宋体"/>
                <w:color w:val="000000"/>
                <w:kern w:val="0"/>
              </w:rPr>
            </w:pPr>
            <w:r>
              <w:rPr>
                <w:rFonts w:hint="eastAsia" w:ascii="宋体" w:hAnsi="宋体" w:cs="宋体"/>
                <w:color w:val="000000"/>
                <w:kern w:val="0"/>
              </w:rPr>
              <w:t>5-18周</w:t>
            </w:r>
          </w:p>
        </w:tc>
      </w:tr>
      <w:tr>
        <w:tblPrEx>
          <w:tblLayout w:type="fixed"/>
          <w:tblCellMar>
            <w:top w:w="0" w:type="dxa"/>
            <w:left w:w="108" w:type="dxa"/>
            <w:bottom w:w="0" w:type="dxa"/>
            <w:right w:w="108" w:type="dxa"/>
          </w:tblCellMar>
        </w:tblPrEx>
        <w:trPr>
          <w:trHeight w:val="1366"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顶岗实习</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ascii="宋体" w:hAnsi="宋体" w:cs="宋体"/>
                <w:color w:val="000000"/>
                <w:kern w:val="0"/>
              </w:rPr>
              <w:t>504</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宋体" w:hAnsi="宋体" w:cs="宋体"/>
                <w:color w:val="000000"/>
                <w:kern w:val="0"/>
              </w:rPr>
            </w:pPr>
            <w:r>
              <w:rPr>
                <w:rFonts w:hint="eastAsia" w:ascii="宋体" w:hAnsi="宋体" w:cs="宋体"/>
                <w:color w:val="000000"/>
                <w:kern w:val="0"/>
              </w:rPr>
              <w:t>通过顶岗实习，使学生了解现代企业电子商务的具体运用情况，深化学生对有关电子商务领域知识的理解，提高学生运用电子商务理论与实践分析和解决现代企业电子商务应用设计和管理的能力。能够综合运用理论与技术解决实际工作中的问题。</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hAnsi="宋体" w:cs="宋体"/>
                <w:color w:val="000000"/>
                <w:kern w:val="0"/>
              </w:rPr>
            </w:pPr>
            <w:r>
              <w:rPr>
                <w:rFonts w:hint="eastAsia" w:ascii="宋体" w:hAnsi="宋体" w:cs="宋体"/>
                <w:color w:val="000000"/>
                <w:kern w:val="0"/>
              </w:rPr>
              <w:t>第</w:t>
            </w:r>
            <w:r>
              <w:rPr>
                <w:rFonts w:ascii="宋体" w:hAnsi="宋体" w:cs="宋体"/>
                <w:color w:val="000000"/>
                <w:kern w:val="0"/>
              </w:rPr>
              <w:t>6</w:t>
            </w:r>
            <w:r>
              <w:rPr>
                <w:rFonts w:hint="eastAsia" w:ascii="宋体" w:hAnsi="宋体" w:cs="宋体"/>
                <w:color w:val="000000"/>
                <w:kern w:val="0"/>
              </w:rPr>
              <w:t>学期</w:t>
            </w:r>
            <w:r>
              <w:rPr>
                <w:rFonts w:ascii="宋体" w:hAnsi="宋体" w:cs="宋体"/>
                <w:color w:val="000000"/>
                <w:kern w:val="0"/>
              </w:rPr>
              <w:t>1-18</w:t>
            </w:r>
            <w:r>
              <w:rPr>
                <w:rFonts w:hint="eastAsia" w:ascii="宋体" w:hAnsi="宋体" w:cs="宋体"/>
                <w:color w:val="000000"/>
                <w:kern w:val="0"/>
              </w:rPr>
              <w:t>周企业顶岗实习</w:t>
            </w:r>
          </w:p>
        </w:tc>
      </w:tr>
      <w:tr>
        <w:tblPrEx>
          <w:tblLayout w:type="fixed"/>
          <w:tblCellMar>
            <w:top w:w="0" w:type="dxa"/>
            <w:left w:w="108" w:type="dxa"/>
            <w:bottom w:w="0" w:type="dxa"/>
            <w:right w:w="108" w:type="dxa"/>
          </w:tblCellMar>
        </w:tblPrEx>
        <w:trPr>
          <w:trHeight w:val="340" w:hRule="exact"/>
        </w:trPr>
        <w:tc>
          <w:tcPr>
            <w:tcW w:w="100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kern w:val="0"/>
              </w:rPr>
            </w:pPr>
            <w:r>
              <w:rPr>
                <w:rFonts w:hint="eastAsia" w:ascii="宋体" w:hAnsi="宋体" w:cs="宋体"/>
                <w:kern w:val="0"/>
              </w:rPr>
              <w:t>总计</w:t>
            </w:r>
          </w:p>
        </w:tc>
        <w:tc>
          <w:tcPr>
            <w:tcW w:w="7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宋体"/>
                <w:kern w:val="0"/>
              </w:rPr>
            </w:pPr>
            <w:r>
              <w:rPr>
                <w:rFonts w:hint="eastAsia" w:ascii="宋体" w:hAnsi="宋体" w:cs="宋体"/>
                <w:kern w:val="0"/>
              </w:rPr>
              <w:t>1597</w:t>
            </w:r>
          </w:p>
        </w:tc>
        <w:tc>
          <w:tcPr>
            <w:tcW w:w="522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kern w:val="0"/>
              </w:rPr>
            </w:pPr>
          </w:p>
        </w:tc>
        <w:tc>
          <w:tcPr>
            <w:tcW w:w="1080"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kern w:val="0"/>
              </w:rPr>
            </w:pPr>
          </w:p>
        </w:tc>
        <w:tc>
          <w:tcPr>
            <w:tcW w:w="12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ascii="宋体"/>
                <w:kern w:val="0"/>
              </w:rPr>
            </w:pPr>
          </w:p>
        </w:tc>
      </w:tr>
    </w:tbl>
    <w:p>
      <w:pPr>
        <w:spacing w:line="400" w:lineRule="exact"/>
        <w:rPr>
          <w:rFonts w:ascii="黑体" w:hAnsi="宋体" w:eastAsia="黑体" w:cs="黑体"/>
          <w:b/>
          <w:bCs/>
          <w:sz w:val="28"/>
          <w:szCs w:val="28"/>
        </w:rPr>
      </w:pPr>
    </w:p>
    <w:p>
      <w:pPr>
        <w:spacing w:line="400" w:lineRule="exact"/>
        <w:rPr>
          <w:rFonts w:hint="eastAsia" w:ascii="黑体" w:hAnsi="宋体" w:eastAsia="黑体" w:cs="黑体"/>
          <w:b/>
          <w:bCs/>
          <w:sz w:val="28"/>
          <w:szCs w:val="28"/>
        </w:rPr>
      </w:pPr>
    </w:p>
    <w:p>
      <w:pPr>
        <w:spacing w:line="400" w:lineRule="exact"/>
        <w:rPr>
          <w:rFonts w:ascii="黑体" w:hAnsi="宋体" w:eastAsia="黑体"/>
          <w:b/>
          <w:bCs/>
          <w:sz w:val="28"/>
          <w:szCs w:val="28"/>
        </w:rPr>
      </w:pPr>
      <w:r>
        <w:rPr>
          <w:rFonts w:hint="eastAsia" w:ascii="黑体" w:hAnsi="宋体" w:eastAsia="黑体" w:cs="黑体"/>
          <w:b/>
          <w:bCs/>
          <w:sz w:val="28"/>
          <w:szCs w:val="28"/>
        </w:rPr>
        <w:t>十、分学期课时统计表</w:t>
      </w:r>
    </w:p>
    <w:tbl>
      <w:tblPr>
        <w:tblStyle w:val="10"/>
        <w:tblpPr w:leftFromText="180" w:rightFromText="180" w:vertAnchor="text" w:horzAnchor="margin" w:tblpY="116"/>
        <w:tblW w:w="6975"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80"/>
        <w:gridCol w:w="1080"/>
        <w:gridCol w:w="1080"/>
        <w:gridCol w:w="836"/>
        <w:gridCol w:w="99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08" w:type="dxa"/>
            <w:vMerge w:val="restart"/>
            <w:vAlign w:val="center"/>
          </w:tcPr>
          <w:p>
            <w:pPr>
              <w:widowControl/>
              <w:spacing w:line="240" w:lineRule="exact"/>
              <w:jc w:val="center"/>
              <w:rPr>
                <w:rFonts w:ascii="宋体"/>
                <w:b/>
                <w:bCs/>
                <w:kern w:val="0"/>
              </w:rPr>
            </w:pPr>
            <w:r>
              <w:rPr>
                <w:rFonts w:hint="eastAsia" w:ascii="宋体" w:hAnsi="宋体" w:cs="宋体"/>
                <w:b/>
                <w:bCs/>
                <w:kern w:val="0"/>
              </w:rPr>
              <w:t>学期</w:t>
            </w:r>
          </w:p>
        </w:tc>
        <w:tc>
          <w:tcPr>
            <w:tcW w:w="1080" w:type="dxa"/>
            <w:vMerge w:val="restart"/>
            <w:vAlign w:val="center"/>
          </w:tcPr>
          <w:p>
            <w:pPr>
              <w:widowControl/>
              <w:spacing w:line="240" w:lineRule="exact"/>
              <w:jc w:val="center"/>
              <w:rPr>
                <w:rFonts w:ascii="宋体"/>
                <w:b/>
                <w:bCs/>
                <w:kern w:val="0"/>
              </w:rPr>
            </w:pPr>
            <w:r>
              <w:rPr>
                <w:rFonts w:hint="eastAsia" w:ascii="宋体" w:hAnsi="宋体" w:cs="宋体"/>
                <w:b/>
                <w:bCs/>
                <w:kern w:val="0"/>
              </w:rPr>
              <w:t>总课时</w:t>
            </w:r>
          </w:p>
        </w:tc>
        <w:tc>
          <w:tcPr>
            <w:tcW w:w="1080" w:type="dxa"/>
            <w:vMerge w:val="restart"/>
            <w:vAlign w:val="center"/>
          </w:tcPr>
          <w:p>
            <w:pPr>
              <w:spacing w:line="240" w:lineRule="exact"/>
              <w:jc w:val="center"/>
              <w:rPr>
                <w:rFonts w:ascii="宋体"/>
                <w:b/>
                <w:bCs/>
                <w:kern w:val="0"/>
              </w:rPr>
            </w:pPr>
            <w:r>
              <w:rPr>
                <w:rFonts w:hint="eastAsia" w:ascii="宋体" w:hAnsi="宋体" w:cs="宋体"/>
                <w:b/>
                <w:bCs/>
                <w:kern w:val="0"/>
              </w:rPr>
              <w:t>理论</w:t>
            </w:r>
          </w:p>
          <w:p>
            <w:pPr>
              <w:spacing w:line="240" w:lineRule="exact"/>
              <w:jc w:val="center"/>
              <w:rPr>
                <w:rFonts w:ascii="宋体"/>
                <w:b/>
                <w:bCs/>
                <w:kern w:val="0"/>
              </w:rPr>
            </w:pPr>
            <w:r>
              <w:rPr>
                <w:rFonts w:hint="eastAsia" w:ascii="宋体" w:hAnsi="宋体" w:cs="宋体"/>
                <w:b/>
                <w:bCs/>
                <w:kern w:val="0"/>
              </w:rPr>
              <w:t>课时</w:t>
            </w:r>
          </w:p>
        </w:tc>
        <w:tc>
          <w:tcPr>
            <w:tcW w:w="1080" w:type="dxa"/>
            <w:vMerge w:val="restart"/>
            <w:vAlign w:val="center"/>
          </w:tcPr>
          <w:p>
            <w:pPr>
              <w:widowControl/>
              <w:spacing w:line="240" w:lineRule="exact"/>
              <w:jc w:val="center"/>
              <w:rPr>
                <w:rFonts w:ascii="宋体"/>
                <w:b/>
                <w:bCs/>
                <w:kern w:val="0"/>
              </w:rPr>
            </w:pPr>
          </w:p>
          <w:p>
            <w:pPr>
              <w:widowControl/>
              <w:spacing w:line="240" w:lineRule="exact"/>
              <w:jc w:val="center"/>
              <w:rPr>
                <w:rFonts w:ascii="宋体"/>
                <w:b/>
                <w:bCs/>
                <w:kern w:val="0"/>
              </w:rPr>
            </w:pPr>
            <w:r>
              <w:rPr>
                <w:rFonts w:hint="eastAsia" w:ascii="宋体" w:hAnsi="宋体" w:cs="宋体"/>
                <w:b/>
                <w:bCs/>
                <w:kern w:val="0"/>
              </w:rPr>
              <w:t>实践</w:t>
            </w:r>
          </w:p>
          <w:p>
            <w:pPr>
              <w:widowControl/>
              <w:spacing w:line="240" w:lineRule="exact"/>
              <w:jc w:val="center"/>
              <w:rPr>
                <w:rFonts w:ascii="宋体"/>
                <w:b/>
                <w:bCs/>
                <w:kern w:val="0"/>
              </w:rPr>
            </w:pPr>
            <w:r>
              <w:rPr>
                <w:rFonts w:hint="eastAsia" w:ascii="宋体" w:hAnsi="宋体" w:cs="宋体"/>
                <w:b/>
                <w:bCs/>
                <w:kern w:val="0"/>
              </w:rPr>
              <w:t>课时</w:t>
            </w:r>
          </w:p>
          <w:p>
            <w:pPr>
              <w:spacing w:line="240" w:lineRule="exact"/>
              <w:jc w:val="center"/>
              <w:rPr>
                <w:rFonts w:ascii="宋体"/>
                <w:b/>
                <w:bCs/>
                <w:kern w:val="0"/>
              </w:rPr>
            </w:pPr>
          </w:p>
        </w:tc>
        <w:tc>
          <w:tcPr>
            <w:tcW w:w="836" w:type="dxa"/>
            <w:vMerge w:val="restart"/>
            <w:vAlign w:val="center"/>
          </w:tcPr>
          <w:p>
            <w:pPr>
              <w:spacing w:line="240" w:lineRule="exact"/>
              <w:jc w:val="center"/>
              <w:rPr>
                <w:rFonts w:ascii="宋体"/>
                <w:b/>
                <w:bCs/>
                <w:kern w:val="0"/>
              </w:rPr>
            </w:pPr>
            <w:r>
              <w:rPr>
                <w:rFonts w:hint="eastAsia" w:ascii="宋体" w:hAnsi="宋体" w:cs="宋体"/>
                <w:b/>
                <w:bCs/>
                <w:kern w:val="0"/>
              </w:rPr>
              <w:t>教学</w:t>
            </w:r>
          </w:p>
          <w:p>
            <w:pPr>
              <w:spacing w:line="240" w:lineRule="exact"/>
              <w:jc w:val="center"/>
              <w:rPr>
                <w:rFonts w:ascii="宋体"/>
                <w:b/>
                <w:bCs/>
                <w:kern w:val="0"/>
              </w:rPr>
            </w:pPr>
            <w:r>
              <w:rPr>
                <w:rFonts w:hint="eastAsia" w:ascii="宋体" w:hAnsi="宋体" w:cs="宋体"/>
                <w:b/>
                <w:bCs/>
                <w:kern w:val="0"/>
              </w:rPr>
              <w:t>周数</w:t>
            </w:r>
          </w:p>
        </w:tc>
        <w:tc>
          <w:tcPr>
            <w:tcW w:w="991" w:type="dxa"/>
            <w:vMerge w:val="restart"/>
            <w:vAlign w:val="center"/>
          </w:tcPr>
          <w:p>
            <w:pPr>
              <w:widowControl/>
              <w:spacing w:line="240" w:lineRule="exact"/>
              <w:jc w:val="center"/>
              <w:rPr>
                <w:rFonts w:ascii="宋体"/>
                <w:b/>
                <w:bCs/>
                <w:kern w:val="0"/>
              </w:rPr>
            </w:pPr>
            <w:r>
              <w:rPr>
                <w:rFonts w:hint="eastAsia" w:ascii="宋体" w:hAnsi="宋体" w:cs="宋体"/>
                <w:b/>
                <w:bCs/>
                <w:kern w:val="0"/>
              </w:rPr>
              <w:t>平均周</w:t>
            </w:r>
          </w:p>
          <w:p>
            <w:pPr>
              <w:widowControl/>
              <w:spacing w:line="240" w:lineRule="exact"/>
              <w:jc w:val="center"/>
              <w:rPr>
                <w:rFonts w:ascii="宋体"/>
                <w:b/>
                <w:bCs/>
                <w:kern w:val="0"/>
              </w:rPr>
            </w:pPr>
            <w:r>
              <w:rPr>
                <w:rFonts w:hint="eastAsia" w:ascii="宋体" w:hAnsi="宋体" w:cs="宋体"/>
                <w:b/>
                <w:bCs/>
                <w:kern w:val="0"/>
              </w:rPr>
              <w:t>课时数</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1908" w:type="dxa"/>
            <w:vMerge w:val="continue"/>
            <w:tcBorders>
              <w:top w:val="single" w:color="auto" w:sz="12" w:space="0"/>
            </w:tcBorders>
            <w:vAlign w:val="center"/>
          </w:tcPr>
          <w:p>
            <w:pPr>
              <w:widowControl/>
              <w:spacing w:line="240" w:lineRule="exact"/>
              <w:jc w:val="left"/>
              <w:rPr>
                <w:rFonts w:ascii="宋体"/>
                <w:b/>
                <w:bCs/>
                <w:kern w:val="0"/>
              </w:rPr>
            </w:pPr>
          </w:p>
        </w:tc>
        <w:tc>
          <w:tcPr>
            <w:tcW w:w="1080" w:type="dxa"/>
            <w:vMerge w:val="continue"/>
            <w:tcBorders>
              <w:top w:val="single" w:color="auto" w:sz="12" w:space="0"/>
            </w:tcBorders>
            <w:vAlign w:val="center"/>
          </w:tcPr>
          <w:p>
            <w:pPr>
              <w:widowControl/>
              <w:spacing w:line="240" w:lineRule="exact"/>
              <w:jc w:val="left"/>
              <w:rPr>
                <w:rFonts w:ascii="宋体"/>
                <w:b/>
                <w:bCs/>
                <w:kern w:val="0"/>
              </w:rPr>
            </w:pPr>
          </w:p>
        </w:tc>
        <w:tc>
          <w:tcPr>
            <w:tcW w:w="1080" w:type="dxa"/>
            <w:vMerge w:val="continue"/>
            <w:tcBorders>
              <w:top w:val="single" w:color="auto" w:sz="12" w:space="0"/>
            </w:tcBorders>
            <w:vAlign w:val="center"/>
          </w:tcPr>
          <w:p>
            <w:pPr>
              <w:widowControl/>
              <w:spacing w:line="240" w:lineRule="exact"/>
              <w:jc w:val="left"/>
              <w:rPr>
                <w:rFonts w:ascii="宋体"/>
                <w:b/>
                <w:bCs/>
                <w:kern w:val="0"/>
              </w:rPr>
            </w:pPr>
          </w:p>
        </w:tc>
        <w:tc>
          <w:tcPr>
            <w:tcW w:w="1080" w:type="dxa"/>
            <w:vMerge w:val="continue"/>
            <w:tcBorders>
              <w:top w:val="single" w:color="auto" w:sz="12" w:space="0"/>
            </w:tcBorders>
            <w:vAlign w:val="center"/>
          </w:tcPr>
          <w:p>
            <w:pPr>
              <w:widowControl/>
              <w:spacing w:line="240" w:lineRule="exact"/>
              <w:jc w:val="left"/>
              <w:rPr>
                <w:rFonts w:ascii="宋体"/>
                <w:b/>
                <w:bCs/>
                <w:kern w:val="0"/>
              </w:rPr>
            </w:pPr>
          </w:p>
        </w:tc>
        <w:tc>
          <w:tcPr>
            <w:tcW w:w="836" w:type="dxa"/>
            <w:vMerge w:val="continue"/>
            <w:tcBorders>
              <w:top w:val="single" w:color="auto" w:sz="12" w:space="0"/>
            </w:tcBorders>
            <w:vAlign w:val="center"/>
          </w:tcPr>
          <w:p>
            <w:pPr>
              <w:widowControl/>
              <w:spacing w:line="240" w:lineRule="exact"/>
              <w:jc w:val="left"/>
              <w:rPr>
                <w:rFonts w:ascii="宋体"/>
                <w:b/>
                <w:bCs/>
                <w:kern w:val="0"/>
              </w:rPr>
            </w:pPr>
          </w:p>
        </w:tc>
        <w:tc>
          <w:tcPr>
            <w:tcW w:w="991" w:type="dxa"/>
            <w:vMerge w:val="continue"/>
            <w:tcBorders>
              <w:top w:val="single" w:color="auto" w:sz="12" w:space="0"/>
            </w:tcBorders>
            <w:vAlign w:val="center"/>
          </w:tcPr>
          <w:p>
            <w:pPr>
              <w:widowControl/>
              <w:spacing w:line="240" w:lineRule="exact"/>
              <w:jc w:val="left"/>
              <w:rPr>
                <w:rFonts w:ascii="宋体"/>
                <w:b/>
                <w:bCs/>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08" w:type="dxa"/>
            <w:vAlign w:val="center"/>
          </w:tcPr>
          <w:p>
            <w:pPr>
              <w:widowControl/>
              <w:spacing w:line="240" w:lineRule="exact"/>
              <w:jc w:val="center"/>
              <w:rPr>
                <w:rFonts w:ascii="宋体" w:hAnsi="宋体" w:cs="宋体"/>
                <w:kern w:val="0"/>
              </w:rPr>
            </w:pPr>
            <w:r>
              <w:rPr>
                <w:rFonts w:ascii="宋体" w:hAnsi="宋体" w:cs="宋体"/>
                <w:kern w:val="0"/>
              </w:rPr>
              <w:t>1</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396</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158</w:t>
            </w:r>
          </w:p>
        </w:tc>
        <w:tc>
          <w:tcPr>
            <w:tcW w:w="1080" w:type="dxa"/>
            <w:vAlign w:val="center"/>
          </w:tcPr>
          <w:p>
            <w:pPr>
              <w:widowControl/>
              <w:spacing w:line="240" w:lineRule="exact"/>
              <w:jc w:val="center"/>
              <w:rPr>
                <w:rFonts w:ascii="宋体"/>
                <w:color w:val="000000"/>
                <w:kern w:val="0"/>
              </w:rPr>
            </w:pPr>
            <w:r>
              <w:rPr>
                <w:rFonts w:hint="eastAsia" w:ascii="宋体" w:hAnsi="宋体" w:cs="宋体"/>
                <w:color w:val="000000"/>
                <w:kern w:val="0"/>
              </w:rPr>
              <w:t>238</w:t>
            </w:r>
          </w:p>
        </w:tc>
        <w:tc>
          <w:tcPr>
            <w:tcW w:w="836" w:type="dxa"/>
            <w:vAlign w:val="center"/>
          </w:tcPr>
          <w:p>
            <w:pPr>
              <w:widowControl/>
              <w:spacing w:line="240" w:lineRule="exact"/>
              <w:jc w:val="center"/>
              <w:rPr>
                <w:rFonts w:ascii="宋体"/>
                <w:kern w:val="0"/>
              </w:rPr>
            </w:pPr>
            <w:r>
              <w:rPr>
                <w:rFonts w:ascii="宋体" w:hAnsi="宋体" w:cs="宋体"/>
                <w:kern w:val="0"/>
              </w:rPr>
              <w:t>1</w:t>
            </w:r>
            <w:r>
              <w:rPr>
                <w:rFonts w:hint="eastAsia" w:ascii="宋体" w:hAnsi="宋体" w:cs="宋体"/>
                <w:kern w:val="0"/>
              </w:rPr>
              <w:t>6</w:t>
            </w:r>
          </w:p>
        </w:tc>
        <w:tc>
          <w:tcPr>
            <w:tcW w:w="991" w:type="dxa"/>
            <w:vAlign w:val="center"/>
          </w:tcPr>
          <w:p>
            <w:pPr>
              <w:spacing w:line="240" w:lineRule="exact"/>
              <w:jc w:val="center"/>
              <w:rPr>
                <w:rFonts w:ascii="宋体"/>
              </w:rPr>
            </w:pPr>
            <w:r>
              <w:rPr>
                <w:rFonts w:hint="eastAsia" w:ascii="宋体" w:hAnsi="宋体" w:cs="宋体"/>
              </w:rPr>
              <w:t>16</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08" w:type="dxa"/>
            <w:vAlign w:val="center"/>
          </w:tcPr>
          <w:p>
            <w:pPr>
              <w:widowControl/>
              <w:spacing w:line="240" w:lineRule="exact"/>
              <w:jc w:val="center"/>
              <w:rPr>
                <w:rFonts w:ascii="宋体" w:hAnsi="宋体" w:cs="宋体"/>
                <w:kern w:val="0"/>
              </w:rPr>
            </w:pPr>
            <w:r>
              <w:rPr>
                <w:rFonts w:ascii="宋体" w:hAnsi="宋体" w:cs="宋体"/>
                <w:kern w:val="0"/>
              </w:rPr>
              <w:t>2</w:t>
            </w:r>
          </w:p>
        </w:tc>
        <w:tc>
          <w:tcPr>
            <w:tcW w:w="1080" w:type="dxa"/>
            <w:vAlign w:val="center"/>
          </w:tcPr>
          <w:p>
            <w:pPr>
              <w:widowControl/>
              <w:spacing w:line="240" w:lineRule="exact"/>
              <w:jc w:val="center"/>
              <w:rPr>
                <w:rFonts w:ascii="宋体"/>
                <w:kern w:val="0"/>
              </w:rPr>
            </w:pPr>
            <w:r>
              <w:rPr>
                <w:rFonts w:ascii="宋体" w:hAnsi="宋体" w:cs="宋体"/>
                <w:kern w:val="0"/>
              </w:rPr>
              <w:t>3</w:t>
            </w:r>
            <w:r>
              <w:rPr>
                <w:rFonts w:hint="eastAsia" w:ascii="宋体" w:hAnsi="宋体" w:cs="宋体"/>
                <w:kern w:val="0"/>
              </w:rPr>
              <w:t>96</w:t>
            </w:r>
          </w:p>
        </w:tc>
        <w:tc>
          <w:tcPr>
            <w:tcW w:w="1080" w:type="dxa"/>
            <w:vAlign w:val="center"/>
          </w:tcPr>
          <w:p>
            <w:pPr>
              <w:widowControl/>
              <w:spacing w:line="240" w:lineRule="exact"/>
              <w:jc w:val="center"/>
              <w:rPr>
                <w:rFonts w:hint="eastAsia" w:ascii="宋体"/>
                <w:kern w:val="0"/>
              </w:rPr>
            </w:pPr>
            <w:r>
              <w:rPr>
                <w:rFonts w:hint="eastAsia" w:ascii="宋体"/>
                <w:kern w:val="0"/>
              </w:rPr>
              <w:t>132</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264</w:t>
            </w:r>
          </w:p>
        </w:tc>
        <w:tc>
          <w:tcPr>
            <w:tcW w:w="836" w:type="dxa"/>
            <w:vAlign w:val="center"/>
          </w:tcPr>
          <w:p>
            <w:pPr>
              <w:widowControl/>
              <w:spacing w:line="240" w:lineRule="exact"/>
              <w:jc w:val="center"/>
              <w:rPr>
                <w:rFonts w:ascii="宋体" w:hAnsi="宋体" w:cs="宋体"/>
                <w:kern w:val="0"/>
              </w:rPr>
            </w:pPr>
            <w:r>
              <w:rPr>
                <w:rFonts w:ascii="宋体" w:hAnsi="宋体" w:cs="宋体"/>
                <w:kern w:val="0"/>
              </w:rPr>
              <w:t>18</w:t>
            </w:r>
          </w:p>
        </w:tc>
        <w:tc>
          <w:tcPr>
            <w:tcW w:w="991" w:type="dxa"/>
            <w:vAlign w:val="center"/>
          </w:tcPr>
          <w:p>
            <w:pPr>
              <w:spacing w:line="240" w:lineRule="exact"/>
              <w:jc w:val="center"/>
              <w:rPr>
                <w:rFonts w:ascii="宋体"/>
              </w:rPr>
            </w:pPr>
            <w:r>
              <w:rPr>
                <w:rFonts w:ascii="宋体" w:hAnsi="宋体" w:cs="宋体"/>
              </w:rPr>
              <w:t>2</w:t>
            </w:r>
            <w:r>
              <w:rPr>
                <w:rFonts w:hint="eastAsia" w:ascii="宋体" w:hAnsi="宋体" w:cs="宋体"/>
              </w:rPr>
              <w:t>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08" w:type="dxa"/>
            <w:vAlign w:val="center"/>
          </w:tcPr>
          <w:p>
            <w:pPr>
              <w:widowControl/>
              <w:spacing w:line="240" w:lineRule="exact"/>
              <w:jc w:val="center"/>
              <w:rPr>
                <w:rFonts w:ascii="宋体" w:hAnsi="宋体" w:cs="宋体"/>
                <w:kern w:val="0"/>
              </w:rPr>
            </w:pPr>
            <w:r>
              <w:rPr>
                <w:rFonts w:ascii="宋体" w:hAnsi="宋体" w:cs="宋体"/>
                <w:kern w:val="0"/>
              </w:rPr>
              <w:t>3</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432</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180</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252</w:t>
            </w:r>
          </w:p>
        </w:tc>
        <w:tc>
          <w:tcPr>
            <w:tcW w:w="836" w:type="dxa"/>
            <w:vAlign w:val="center"/>
          </w:tcPr>
          <w:p>
            <w:pPr>
              <w:widowControl/>
              <w:spacing w:line="240" w:lineRule="exact"/>
              <w:jc w:val="center"/>
              <w:rPr>
                <w:rFonts w:ascii="宋体" w:hAnsi="宋体" w:cs="宋体"/>
                <w:kern w:val="0"/>
              </w:rPr>
            </w:pPr>
            <w:r>
              <w:rPr>
                <w:rFonts w:ascii="宋体" w:hAnsi="宋体" w:cs="宋体"/>
                <w:kern w:val="0"/>
              </w:rPr>
              <w:t>18</w:t>
            </w:r>
          </w:p>
        </w:tc>
        <w:tc>
          <w:tcPr>
            <w:tcW w:w="991" w:type="dxa"/>
            <w:vAlign w:val="center"/>
          </w:tcPr>
          <w:p>
            <w:pPr>
              <w:spacing w:line="240" w:lineRule="exact"/>
              <w:jc w:val="center"/>
              <w:rPr>
                <w:rFonts w:hint="eastAsia" w:ascii="宋体"/>
              </w:rPr>
            </w:pPr>
            <w:r>
              <w:rPr>
                <w:rFonts w:hint="eastAsia" w:ascii="宋体" w:hAnsi="宋体" w:cs="宋体"/>
              </w:rPr>
              <w:t>24</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08" w:type="dxa"/>
            <w:vAlign w:val="center"/>
          </w:tcPr>
          <w:p>
            <w:pPr>
              <w:widowControl/>
              <w:spacing w:line="240" w:lineRule="exact"/>
              <w:jc w:val="center"/>
              <w:rPr>
                <w:rFonts w:ascii="宋体" w:hAnsi="宋体" w:cs="宋体"/>
                <w:kern w:val="0"/>
              </w:rPr>
            </w:pPr>
            <w:r>
              <w:rPr>
                <w:rFonts w:ascii="宋体" w:hAnsi="宋体" w:cs="宋体"/>
                <w:kern w:val="0"/>
              </w:rPr>
              <w:t>4</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378</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152</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226</w:t>
            </w:r>
          </w:p>
        </w:tc>
        <w:tc>
          <w:tcPr>
            <w:tcW w:w="836" w:type="dxa"/>
            <w:vAlign w:val="center"/>
          </w:tcPr>
          <w:p>
            <w:pPr>
              <w:widowControl/>
              <w:spacing w:line="240" w:lineRule="exact"/>
              <w:jc w:val="center"/>
              <w:rPr>
                <w:rFonts w:ascii="宋体" w:hAnsi="宋体" w:cs="宋体"/>
                <w:kern w:val="0"/>
              </w:rPr>
            </w:pPr>
            <w:r>
              <w:rPr>
                <w:rFonts w:ascii="宋体" w:hAnsi="宋体" w:cs="宋体"/>
                <w:kern w:val="0"/>
              </w:rPr>
              <w:t>18</w:t>
            </w:r>
          </w:p>
        </w:tc>
        <w:tc>
          <w:tcPr>
            <w:tcW w:w="991" w:type="dxa"/>
            <w:vAlign w:val="center"/>
          </w:tcPr>
          <w:p>
            <w:pPr>
              <w:spacing w:line="240" w:lineRule="exact"/>
              <w:jc w:val="center"/>
              <w:rPr>
                <w:rFonts w:hint="eastAsia" w:ascii="宋体"/>
              </w:rPr>
            </w:pPr>
            <w:r>
              <w:rPr>
                <w:rFonts w:hint="eastAsia" w:ascii="宋体"/>
              </w:rPr>
              <w:t>21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08" w:type="dxa"/>
            <w:vAlign w:val="center"/>
          </w:tcPr>
          <w:p>
            <w:pPr>
              <w:widowControl/>
              <w:spacing w:line="240" w:lineRule="exact"/>
              <w:jc w:val="center"/>
              <w:rPr>
                <w:rFonts w:ascii="宋体" w:hAnsi="宋体" w:cs="宋体"/>
                <w:kern w:val="0"/>
              </w:rPr>
            </w:pPr>
            <w:r>
              <w:rPr>
                <w:rFonts w:ascii="宋体" w:hAnsi="宋体" w:cs="宋体"/>
                <w:kern w:val="0"/>
              </w:rPr>
              <w:t>5</w:t>
            </w:r>
          </w:p>
        </w:tc>
        <w:tc>
          <w:tcPr>
            <w:tcW w:w="1080" w:type="dxa"/>
            <w:vAlign w:val="center"/>
          </w:tcPr>
          <w:p>
            <w:pPr>
              <w:widowControl/>
              <w:spacing w:line="240" w:lineRule="exact"/>
              <w:jc w:val="center"/>
              <w:rPr>
                <w:rFonts w:hint="eastAsia" w:ascii="宋体"/>
                <w:kern w:val="0"/>
              </w:rPr>
            </w:pPr>
            <w:r>
              <w:rPr>
                <w:rFonts w:hint="eastAsia" w:ascii="宋体" w:hAnsi="宋体" w:cs="宋体"/>
                <w:kern w:val="0"/>
              </w:rPr>
              <w:t>504</w:t>
            </w:r>
          </w:p>
        </w:tc>
        <w:tc>
          <w:tcPr>
            <w:tcW w:w="1080" w:type="dxa"/>
            <w:vAlign w:val="center"/>
          </w:tcPr>
          <w:p>
            <w:pPr>
              <w:widowControl/>
              <w:spacing w:line="240" w:lineRule="exact"/>
              <w:jc w:val="center"/>
              <w:rPr>
                <w:rFonts w:hint="eastAsia" w:ascii="宋体"/>
                <w:kern w:val="0"/>
              </w:rPr>
            </w:pPr>
            <w:r>
              <w:rPr>
                <w:rFonts w:hint="eastAsia" w:ascii="宋体" w:cs="宋体"/>
                <w:kern w:val="0"/>
              </w:rPr>
              <w:t>0</w:t>
            </w:r>
          </w:p>
        </w:tc>
        <w:tc>
          <w:tcPr>
            <w:tcW w:w="1080" w:type="dxa"/>
            <w:vAlign w:val="center"/>
          </w:tcPr>
          <w:p>
            <w:pPr>
              <w:widowControl/>
              <w:spacing w:line="240" w:lineRule="exact"/>
              <w:jc w:val="center"/>
              <w:rPr>
                <w:rFonts w:hint="eastAsia" w:ascii="宋体"/>
                <w:kern w:val="0"/>
              </w:rPr>
            </w:pPr>
            <w:r>
              <w:rPr>
                <w:rFonts w:hint="eastAsia" w:ascii="宋体"/>
                <w:kern w:val="0"/>
              </w:rPr>
              <w:t>504</w:t>
            </w:r>
          </w:p>
        </w:tc>
        <w:tc>
          <w:tcPr>
            <w:tcW w:w="836" w:type="dxa"/>
            <w:vAlign w:val="center"/>
          </w:tcPr>
          <w:p>
            <w:pPr>
              <w:widowControl/>
              <w:spacing w:line="240" w:lineRule="exact"/>
              <w:jc w:val="center"/>
              <w:rPr>
                <w:rFonts w:ascii="宋体" w:hAnsi="宋体" w:cs="宋体"/>
                <w:kern w:val="0"/>
              </w:rPr>
            </w:pPr>
            <w:r>
              <w:rPr>
                <w:rFonts w:ascii="宋体" w:hAnsi="宋体" w:cs="宋体"/>
                <w:kern w:val="0"/>
              </w:rPr>
              <w:t>18</w:t>
            </w:r>
          </w:p>
        </w:tc>
        <w:tc>
          <w:tcPr>
            <w:tcW w:w="991" w:type="dxa"/>
            <w:vAlign w:val="center"/>
          </w:tcPr>
          <w:p>
            <w:pPr>
              <w:spacing w:line="240" w:lineRule="exact"/>
              <w:jc w:val="center"/>
              <w:rPr>
                <w:rFonts w:hint="eastAsia" w:ascii="宋体"/>
              </w:rPr>
            </w:pPr>
            <w:r>
              <w:rPr>
                <w:rFonts w:hint="eastAsia" w:ascii="宋体" w:hAnsi="宋体" w:cs="宋体"/>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41" w:hRule="atLeast"/>
        </w:trPr>
        <w:tc>
          <w:tcPr>
            <w:tcW w:w="1908" w:type="dxa"/>
            <w:vAlign w:val="center"/>
          </w:tcPr>
          <w:p>
            <w:pPr>
              <w:widowControl/>
              <w:spacing w:line="240" w:lineRule="exact"/>
              <w:jc w:val="center"/>
              <w:rPr>
                <w:rFonts w:ascii="宋体" w:hAnsi="宋体" w:cs="宋体"/>
                <w:kern w:val="0"/>
              </w:rPr>
            </w:pPr>
            <w:r>
              <w:rPr>
                <w:rFonts w:ascii="宋体" w:hAnsi="宋体" w:cs="宋体"/>
                <w:kern w:val="0"/>
              </w:rPr>
              <w:t>6</w:t>
            </w:r>
          </w:p>
        </w:tc>
        <w:tc>
          <w:tcPr>
            <w:tcW w:w="1080" w:type="dxa"/>
            <w:vAlign w:val="center"/>
          </w:tcPr>
          <w:p>
            <w:pPr>
              <w:widowControl/>
              <w:spacing w:line="240" w:lineRule="exact"/>
              <w:jc w:val="center"/>
              <w:rPr>
                <w:rFonts w:ascii="宋体" w:hAnsi="宋体" w:cs="宋体"/>
                <w:kern w:val="0"/>
              </w:rPr>
            </w:pPr>
            <w:r>
              <w:rPr>
                <w:rFonts w:ascii="宋体" w:hAnsi="宋体" w:cs="宋体"/>
                <w:kern w:val="0"/>
              </w:rPr>
              <w:t>504</w:t>
            </w:r>
          </w:p>
        </w:tc>
        <w:tc>
          <w:tcPr>
            <w:tcW w:w="1080" w:type="dxa"/>
            <w:vAlign w:val="center"/>
          </w:tcPr>
          <w:p>
            <w:pPr>
              <w:widowControl/>
              <w:spacing w:line="240" w:lineRule="exact"/>
              <w:jc w:val="center"/>
              <w:rPr>
                <w:rFonts w:ascii="宋体" w:hAnsi="宋体" w:cs="宋体"/>
                <w:kern w:val="0"/>
              </w:rPr>
            </w:pPr>
            <w:r>
              <w:rPr>
                <w:rFonts w:ascii="宋体" w:hAnsi="宋体" w:cs="宋体"/>
                <w:kern w:val="0"/>
              </w:rPr>
              <w:t>0</w:t>
            </w:r>
          </w:p>
        </w:tc>
        <w:tc>
          <w:tcPr>
            <w:tcW w:w="1080" w:type="dxa"/>
            <w:vAlign w:val="center"/>
          </w:tcPr>
          <w:p>
            <w:pPr>
              <w:widowControl/>
              <w:spacing w:line="240" w:lineRule="exact"/>
              <w:jc w:val="center"/>
              <w:rPr>
                <w:rFonts w:ascii="宋体" w:hAnsi="宋体" w:cs="宋体"/>
                <w:kern w:val="0"/>
              </w:rPr>
            </w:pPr>
            <w:r>
              <w:rPr>
                <w:rFonts w:ascii="宋体" w:hAnsi="宋体" w:cs="宋体"/>
                <w:kern w:val="0"/>
              </w:rPr>
              <w:t>504</w:t>
            </w:r>
          </w:p>
        </w:tc>
        <w:tc>
          <w:tcPr>
            <w:tcW w:w="836" w:type="dxa"/>
            <w:vAlign w:val="center"/>
          </w:tcPr>
          <w:p>
            <w:pPr>
              <w:widowControl/>
              <w:spacing w:line="240" w:lineRule="exact"/>
              <w:jc w:val="center"/>
              <w:rPr>
                <w:rFonts w:ascii="宋体" w:hAnsi="宋体" w:cs="宋体"/>
                <w:kern w:val="0"/>
              </w:rPr>
            </w:pPr>
            <w:r>
              <w:rPr>
                <w:rFonts w:ascii="宋体" w:hAnsi="宋体" w:cs="宋体"/>
                <w:kern w:val="0"/>
              </w:rPr>
              <w:t>18</w:t>
            </w:r>
          </w:p>
        </w:tc>
        <w:tc>
          <w:tcPr>
            <w:tcW w:w="991" w:type="dxa"/>
            <w:vAlign w:val="center"/>
          </w:tcPr>
          <w:p>
            <w:pPr>
              <w:spacing w:line="240" w:lineRule="exact"/>
              <w:jc w:val="center"/>
              <w:rPr>
                <w:rFonts w:ascii="宋体" w:hAnsi="宋体" w:cs="宋体"/>
              </w:rPr>
            </w:pPr>
            <w:r>
              <w:rPr>
                <w:rFonts w:ascii="宋体" w:hAnsi="宋体" w:cs="宋体"/>
              </w:rPr>
              <w:t>28</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21" w:hRule="atLeast"/>
        </w:trPr>
        <w:tc>
          <w:tcPr>
            <w:tcW w:w="1908" w:type="dxa"/>
            <w:vAlign w:val="center"/>
          </w:tcPr>
          <w:p>
            <w:pPr>
              <w:widowControl/>
              <w:spacing w:line="240" w:lineRule="exact"/>
              <w:jc w:val="center"/>
              <w:rPr>
                <w:rFonts w:ascii="宋体"/>
                <w:kern w:val="0"/>
              </w:rPr>
            </w:pPr>
            <w:r>
              <w:rPr>
                <w:rFonts w:hint="eastAsia" w:ascii="宋体" w:hAnsi="宋体" w:cs="宋体"/>
                <w:kern w:val="0"/>
              </w:rPr>
              <w:t>公共选修课</w:t>
            </w:r>
          </w:p>
        </w:tc>
        <w:tc>
          <w:tcPr>
            <w:tcW w:w="1080" w:type="dxa"/>
            <w:vAlign w:val="center"/>
          </w:tcPr>
          <w:p>
            <w:pPr>
              <w:widowControl/>
              <w:spacing w:line="240" w:lineRule="exact"/>
              <w:jc w:val="center"/>
              <w:rPr>
                <w:rFonts w:ascii="宋体" w:hAnsi="宋体" w:cs="宋体"/>
                <w:kern w:val="0"/>
              </w:rPr>
            </w:pPr>
            <w:r>
              <w:rPr>
                <w:rFonts w:ascii="宋体" w:hAnsi="宋体" w:cs="宋体"/>
                <w:kern w:val="0"/>
              </w:rPr>
              <w:t>144</w:t>
            </w:r>
          </w:p>
        </w:tc>
        <w:tc>
          <w:tcPr>
            <w:tcW w:w="1080" w:type="dxa"/>
            <w:vAlign w:val="center"/>
          </w:tcPr>
          <w:p>
            <w:pPr>
              <w:widowControl/>
              <w:spacing w:line="240" w:lineRule="exact"/>
              <w:jc w:val="center"/>
              <w:rPr>
                <w:rFonts w:ascii="宋体" w:hAnsi="宋体" w:cs="宋体"/>
                <w:kern w:val="0"/>
              </w:rPr>
            </w:pPr>
            <w:r>
              <w:rPr>
                <w:rFonts w:ascii="宋体" w:hAnsi="宋体" w:cs="宋体"/>
                <w:kern w:val="0"/>
              </w:rPr>
              <w:t>144</w:t>
            </w:r>
          </w:p>
        </w:tc>
        <w:tc>
          <w:tcPr>
            <w:tcW w:w="1080" w:type="dxa"/>
            <w:vAlign w:val="center"/>
          </w:tcPr>
          <w:p>
            <w:pPr>
              <w:widowControl/>
              <w:spacing w:line="240" w:lineRule="exact"/>
              <w:jc w:val="center"/>
              <w:rPr>
                <w:rFonts w:ascii="宋体" w:hAnsi="宋体" w:cs="宋体"/>
                <w:kern w:val="0"/>
              </w:rPr>
            </w:pPr>
            <w:r>
              <w:rPr>
                <w:rFonts w:ascii="宋体" w:hAnsi="宋体" w:cs="宋体"/>
                <w:kern w:val="0"/>
              </w:rPr>
              <w:t>0</w:t>
            </w:r>
          </w:p>
        </w:tc>
        <w:tc>
          <w:tcPr>
            <w:tcW w:w="836" w:type="dxa"/>
            <w:vAlign w:val="center"/>
          </w:tcPr>
          <w:p>
            <w:pPr>
              <w:widowControl/>
              <w:spacing w:line="240" w:lineRule="exact"/>
              <w:jc w:val="center"/>
              <w:rPr>
                <w:rFonts w:ascii="宋体" w:hAnsi="宋体" w:cs="宋体"/>
                <w:kern w:val="0"/>
              </w:rPr>
            </w:pPr>
          </w:p>
        </w:tc>
        <w:tc>
          <w:tcPr>
            <w:tcW w:w="991" w:type="dxa"/>
            <w:vAlign w:val="center"/>
          </w:tcPr>
          <w:p>
            <w:pPr>
              <w:widowControl/>
              <w:spacing w:line="240" w:lineRule="exact"/>
              <w:jc w:val="center"/>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08" w:type="dxa"/>
            <w:vMerge w:val="restart"/>
            <w:vAlign w:val="center"/>
          </w:tcPr>
          <w:p>
            <w:pPr>
              <w:widowControl/>
              <w:spacing w:line="240" w:lineRule="exact"/>
              <w:jc w:val="center"/>
              <w:rPr>
                <w:rFonts w:ascii="宋体"/>
                <w:kern w:val="0"/>
              </w:rPr>
            </w:pPr>
            <w:r>
              <w:rPr>
                <w:rFonts w:hint="eastAsia" w:ascii="宋体" w:hAnsi="宋体" w:cs="宋体"/>
                <w:kern w:val="0"/>
              </w:rPr>
              <w:t>合计</w:t>
            </w:r>
          </w:p>
        </w:tc>
        <w:tc>
          <w:tcPr>
            <w:tcW w:w="1080" w:type="dxa"/>
            <w:vMerge w:val="restart"/>
            <w:vAlign w:val="center"/>
          </w:tcPr>
          <w:p>
            <w:pPr>
              <w:widowControl/>
              <w:spacing w:line="240" w:lineRule="exact"/>
              <w:jc w:val="center"/>
              <w:rPr>
                <w:rFonts w:hint="eastAsia" w:ascii="宋体"/>
                <w:kern w:val="0"/>
              </w:rPr>
            </w:pPr>
            <w:r>
              <w:rPr>
                <w:rFonts w:hint="eastAsia" w:ascii="宋体" w:hAnsi="宋体" w:cs="宋体"/>
                <w:kern w:val="0"/>
              </w:rPr>
              <w:t>2754</w:t>
            </w:r>
          </w:p>
        </w:tc>
        <w:tc>
          <w:tcPr>
            <w:tcW w:w="1080" w:type="dxa"/>
            <w:vMerge w:val="restart"/>
            <w:vAlign w:val="center"/>
          </w:tcPr>
          <w:p>
            <w:pPr>
              <w:widowControl/>
              <w:spacing w:line="240" w:lineRule="exact"/>
              <w:jc w:val="center"/>
              <w:rPr>
                <w:rFonts w:hint="eastAsia" w:ascii="宋体"/>
                <w:kern w:val="0"/>
              </w:rPr>
            </w:pPr>
            <w:r>
              <w:rPr>
                <w:rFonts w:hint="eastAsia" w:ascii="宋体" w:hAnsi="宋体" w:cs="宋体"/>
                <w:kern w:val="0"/>
              </w:rPr>
              <w:t>830</w:t>
            </w:r>
          </w:p>
        </w:tc>
        <w:tc>
          <w:tcPr>
            <w:tcW w:w="1080" w:type="dxa"/>
            <w:vMerge w:val="restart"/>
            <w:vAlign w:val="center"/>
          </w:tcPr>
          <w:p>
            <w:pPr>
              <w:widowControl/>
              <w:spacing w:line="240" w:lineRule="exact"/>
              <w:jc w:val="center"/>
              <w:rPr>
                <w:rFonts w:hint="eastAsia" w:ascii="宋体"/>
                <w:kern w:val="0"/>
              </w:rPr>
            </w:pPr>
            <w:r>
              <w:rPr>
                <w:rFonts w:hint="eastAsia" w:ascii="宋体" w:hAnsi="宋体" w:cs="宋体"/>
                <w:kern w:val="0"/>
              </w:rPr>
              <w:t>1924</w:t>
            </w:r>
          </w:p>
        </w:tc>
        <w:tc>
          <w:tcPr>
            <w:tcW w:w="836" w:type="dxa"/>
            <w:vMerge w:val="restart"/>
            <w:vAlign w:val="center"/>
          </w:tcPr>
          <w:p>
            <w:pPr>
              <w:widowControl/>
              <w:spacing w:line="240" w:lineRule="exact"/>
              <w:jc w:val="center"/>
              <w:rPr>
                <w:rFonts w:ascii="宋体"/>
                <w:kern w:val="0"/>
              </w:rPr>
            </w:pPr>
          </w:p>
        </w:tc>
        <w:tc>
          <w:tcPr>
            <w:tcW w:w="991" w:type="dxa"/>
            <w:vMerge w:val="restart"/>
            <w:vAlign w:val="center"/>
          </w:tcPr>
          <w:p>
            <w:pPr>
              <w:widowControl/>
              <w:spacing w:line="240" w:lineRule="exact"/>
              <w:jc w:val="center"/>
              <w:rPr>
                <w:rFonts w:ascii="宋体"/>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312" w:hRule="atLeast"/>
        </w:trPr>
        <w:tc>
          <w:tcPr>
            <w:tcW w:w="1908" w:type="dxa"/>
            <w:vMerge w:val="continue"/>
            <w:vAlign w:val="center"/>
          </w:tcPr>
          <w:p>
            <w:pPr>
              <w:widowControl/>
              <w:spacing w:line="240" w:lineRule="exact"/>
              <w:jc w:val="left"/>
              <w:rPr>
                <w:rFonts w:ascii="宋体"/>
                <w:kern w:val="0"/>
              </w:rPr>
            </w:pPr>
          </w:p>
        </w:tc>
        <w:tc>
          <w:tcPr>
            <w:tcW w:w="1080" w:type="dxa"/>
            <w:vMerge w:val="continue"/>
            <w:vAlign w:val="center"/>
          </w:tcPr>
          <w:p>
            <w:pPr>
              <w:widowControl/>
              <w:spacing w:line="240" w:lineRule="exact"/>
              <w:jc w:val="left"/>
              <w:rPr>
                <w:rFonts w:ascii="宋体"/>
                <w:kern w:val="0"/>
              </w:rPr>
            </w:pPr>
          </w:p>
        </w:tc>
        <w:tc>
          <w:tcPr>
            <w:tcW w:w="1080" w:type="dxa"/>
            <w:vMerge w:val="continue"/>
            <w:vAlign w:val="center"/>
          </w:tcPr>
          <w:p>
            <w:pPr>
              <w:widowControl/>
              <w:spacing w:line="240" w:lineRule="exact"/>
              <w:jc w:val="left"/>
              <w:rPr>
                <w:rFonts w:ascii="宋体"/>
                <w:kern w:val="0"/>
              </w:rPr>
            </w:pPr>
          </w:p>
        </w:tc>
        <w:tc>
          <w:tcPr>
            <w:tcW w:w="1080" w:type="dxa"/>
            <w:vMerge w:val="continue"/>
            <w:vAlign w:val="center"/>
          </w:tcPr>
          <w:p>
            <w:pPr>
              <w:widowControl/>
              <w:spacing w:line="240" w:lineRule="exact"/>
              <w:jc w:val="left"/>
              <w:rPr>
                <w:rFonts w:ascii="宋体"/>
                <w:kern w:val="0"/>
              </w:rPr>
            </w:pPr>
          </w:p>
        </w:tc>
        <w:tc>
          <w:tcPr>
            <w:tcW w:w="836" w:type="dxa"/>
            <w:vMerge w:val="continue"/>
            <w:vAlign w:val="center"/>
          </w:tcPr>
          <w:p>
            <w:pPr>
              <w:widowControl/>
              <w:spacing w:line="240" w:lineRule="exact"/>
              <w:jc w:val="left"/>
              <w:rPr>
                <w:rFonts w:ascii="宋体"/>
                <w:kern w:val="0"/>
              </w:rPr>
            </w:pPr>
          </w:p>
        </w:tc>
        <w:tc>
          <w:tcPr>
            <w:tcW w:w="991" w:type="dxa"/>
            <w:vMerge w:val="continue"/>
            <w:vAlign w:val="center"/>
          </w:tcPr>
          <w:p>
            <w:pPr>
              <w:widowControl/>
              <w:spacing w:line="240" w:lineRule="exact"/>
              <w:jc w:val="left"/>
              <w:rPr>
                <w:rFonts w:ascii="宋体"/>
                <w:kern w:val="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1908" w:type="dxa"/>
            <w:vAlign w:val="center"/>
          </w:tcPr>
          <w:p>
            <w:pPr>
              <w:widowControl/>
              <w:spacing w:line="240" w:lineRule="exact"/>
              <w:jc w:val="center"/>
              <w:rPr>
                <w:rFonts w:ascii="宋体"/>
                <w:kern w:val="0"/>
              </w:rPr>
            </w:pPr>
            <w:r>
              <w:rPr>
                <w:rFonts w:hint="eastAsia" w:ascii="宋体" w:hAnsi="宋体" w:cs="宋体"/>
                <w:kern w:val="0"/>
              </w:rPr>
              <w:t>占总学时</w:t>
            </w:r>
          </w:p>
        </w:tc>
        <w:tc>
          <w:tcPr>
            <w:tcW w:w="1080" w:type="dxa"/>
            <w:vAlign w:val="center"/>
          </w:tcPr>
          <w:p>
            <w:pPr>
              <w:widowControl/>
              <w:spacing w:line="240" w:lineRule="exact"/>
              <w:jc w:val="center"/>
              <w:rPr>
                <w:rFonts w:ascii="宋体" w:hAnsi="宋体" w:cs="宋体"/>
                <w:kern w:val="0"/>
              </w:rPr>
            </w:pPr>
            <w:r>
              <w:rPr>
                <w:rFonts w:hint="eastAsia" w:ascii="宋体" w:hAnsi="宋体" w:cs="宋体"/>
                <w:kern w:val="0"/>
              </w:rPr>
              <w:t>100%</w:t>
            </w:r>
          </w:p>
        </w:tc>
        <w:tc>
          <w:tcPr>
            <w:tcW w:w="1080" w:type="dxa"/>
            <w:vAlign w:val="center"/>
          </w:tcPr>
          <w:p>
            <w:pPr>
              <w:widowControl/>
              <w:spacing w:line="240" w:lineRule="exact"/>
              <w:jc w:val="center"/>
              <w:rPr>
                <w:rFonts w:ascii="宋体" w:hAnsi="宋体" w:cs="宋体"/>
                <w:kern w:val="0"/>
              </w:rPr>
            </w:pPr>
            <w:r>
              <w:rPr>
                <w:rFonts w:hint="eastAsia" w:ascii="宋体" w:hAnsi="宋体" w:cs="宋体"/>
                <w:kern w:val="0"/>
              </w:rPr>
              <w:t>30.14%</w:t>
            </w:r>
          </w:p>
        </w:tc>
        <w:tc>
          <w:tcPr>
            <w:tcW w:w="1080" w:type="dxa"/>
            <w:vAlign w:val="center"/>
          </w:tcPr>
          <w:p>
            <w:pPr>
              <w:widowControl/>
              <w:spacing w:line="240" w:lineRule="exact"/>
              <w:rPr>
                <w:rFonts w:ascii="宋体" w:hAnsi="宋体" w:cs="宋体"/>
                <w:kern w:val="0"/>
              </w:rPr>
            </w:pPr>
            <w:r>
              <w:rPr>
                <w:rFonts w:hint="eastAsia" w:ascii="宋体" w:hAnsi="宋体" w:cs="宋体"/>
                <w:kern w:val="0"/>
              </w:rPr>
              <w:t>69.86</w:t>
            </w:r>
            <w:r>
              <w:rPr>
                <w:rFonts w:ascii="宋体" w:hAnsi="宋体" w:cs="宋体"/>
                <w:kern w:val="0"/>
              </w:rPr>
              <w:t>%</w:t>
            </w:r>
          </w:p>
        </w:tc>
        <w:tc>
          <w:tcPr>
            <w:tcW w:w="836" w:type="dxa"/>
            <w:vAlign w:val="center"/>
          </w:tcPr>
          <w:p>
            <w:pPr>
              <w:widowControl/>
              <w:spacing w:line="240" w:lineRule="exact"/>
              <w:jc w:val="center"/>
              <w:rPr>
                <w:rFonts w:ascii="宋体" w:hAnsi="宋体" w:cs="宋体"/>
                <w:kern w:val="0"/>
              </w:rPr>
            </w:pPr>
          </w:p>
        </w:tc>
        <w:tc>
          <w:tcPr>
            <w:tcW w:w="991" w:type="dxa"/>
            <w:vAlign w:val="center"/>
          </w:tcPr>
          <w:p>
            <w:pPr>
              <w:widowControl/>
              <w:spacing w:line="240" w:lineRule="exact"/>
              <w:jc w:val="center"/>
              <w:rPr>
                <w:rFonts w:ascii="宋体" w:hAnsi="宋体" w:cs="宋体"/>
                <w:kern w:val="0"/>
              </w:rPr>
            </w:pPr>
          </w:p>
        </w:tc>
      </w:tr>
    </w:tbl>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r>
        <w:rPr>
          <w:rFonts w:hint="eastAsia" w:ascii="黑体" w:hAnsi="宋体" w:eastAsia="黑体" w:cs="黑体"/>
          <w:b/>
          <w:bCs/>
          <w:sz w:val="28"/>
          <w:szCs w:val="28"/>
        </w:rPr>
        <w:t>十一、各教学领域课程课时学分统计表</w:t>
      </w:r>
    </w:p>
    <w:tbl>
      <w:tblPr>
        <w:tblStyle w:val="10"/>
        <w:tblW w:w="8208" w:type="dxa"/>
        <w:tblInd w:w="-106"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15" w:hRule="atLeast"/>
        </w:trPr>
        <w:tc>
          <w:tcPr>
            <w:tcW w:w="2808" w:type="dxa"/>
            <w:vAlign w:val="center"/>
          </w:tcPr>
          <w:p>
            <w:pPr>
              <w:widowControl/>
              <w:spacing w:line="400" w:lineRule="exact"/>
              <w:jc w:val="center"/>
              <w:rPr>
                <w:rFonts w:ascii="宋体"/>
                <w:b/>
                <w:bCs/>
                <w:kern w:val="0"/>
              </w:rPr>
            </w:pPr>
            <w:r>
              <w:rPr>
                <w:rFonts w:hint="eastAsia" w:ascii="宋体" w:hAnsi="宋体" w:cs="宋体"/>
                <w:b/>
                <w:bCs/>
                <w:kern w:val="0"/>
              </w:rPr>
              <w:t>课程类别</w:t>
            </w:r>
          </w:p>
        </w:tc>
        <w:tc>
          <w:tcPr>
            <w:tcW w:w="1440" w:type="dxa"/>
            <w:vAlign w:val="center"/>
          </w:tcPr>
          <w:p>
            <w:pPr>
              <w:widowControl/>
              <w:spacing w:line="400" w:lineRule="exact"/>
              <w:jc w:val="center"/>
              <w:rPr>
                <w:rFonts w:ascii="宋体"/>
                <w:b/>
                <w:bCs/>
                <w:kern w:val="0"/>
              </w:rPr>
            </w:pPr>
            <w:r>
              <w:rPr>
                <w:rFonts w:hint="eastAsia" w:ascii="宋体" w:hAnsi="宋体" w:cs="宋体"/>
                <w:b/>
                <w:bCs/>
                <w:kern w:val="0"/>
              </w:rPr>
              <w:t>学时</w:t>
            </w:r>
          </w:p>
        </w:tc>
        <w:tc>
          <w:tcPr>
            <w:tcW w:w="1707" w:type="dxa"/>
            <w:vAlign w:val="center"/>
          </w:tcPr>
          <w:p>
            <w:pPr>
              <w:widowControl/>
              <w:spacing w:line="400" w:lineRule="exact"/>
              <w:jc w:val="center"/>
              <w:rPr>
                <w:rFonts w:ascii="宋体"/>
                <w:b/>
                <w:bCs/>
                <w:kern w:val="0"/>
              </w:rPr>
            </w:pPr>
            <w:r>
              <w:rPr>
                <w:rFonts w:hint="eastAsia" w:ascii="宋体" w:hAnsi="宋体" w:cs="宋体"/>
                <w:b/>
                <w:bCs/>
                <w:kern w:val="0"/>
              </w:rPr>
              <w:t>学分</w:t>
            </w:r>
          </w:p>
        </w:tc>
        <w:tc>
          <w:tcPr>
            <w:tcW w:w="2253" w:type="dxa"/>
            <w:vAlign w:val="center"/>
          </w:tcPr>
          <w:p>
            <w:pPr>
              <w:widowControl/>
              <w:spacing w:line="400" w:lineRule="exact"/>
              <w:jc w:val="center"/>
              <w:rPr>
                <w:rFonts w:ascii="宋体"/>
                <w:b/>
                <w:bCs/>
                <w:kern w:val="0"/>
              </w:rPr>
            </w:pPr>
            <w:r>
              <w:rPr>
                <w:rFonts w:hint="eastAsia" w:ascii="宋体" w:hAnsi="宋体" w:cs="宋体"/>
                <w:b/>
                <w:bCs/>
                <w:kern w:val="0"/>
              </w:rPr>
              <w:t>占总学分比例</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rPr>
            </w:pPr>
            <w:r>
              <w:rPr>
                <w:rFonts w:hint="eastAsia" w:cs="宋体"/>
                <w:color w:val="000000"/>
              </w:rPr>
              <w:t>职业素养与基础知识领域</w:t>
            </w:r>
          </w:p>
        </w:tc>
        <w:tc>
          <w:tcPr>
            <w:tcW w:w="1440" w:type="dxa"/>
            <w:vAlign w:val="center"/>
          </w:tcPr>
          <w:p>
            <w:pPr>
              <w:widowControl/>
              <w:spacing w:line="400" w:lineRule="exact"/>
              <w:jc w:val="center"/>
              <w:rPr>
                <w:rFonts w:hint="eastAsia" w:ascii="宋体"/>
                <w:kern w:val="0"/>
              </w:rPr>
            </w:pPr>
            <w:r>
              <w:rPr>
                <w:rFonts w:hint="eastAsia" w:ascii="宋体" w:cs="宋体"/>
                <w:kern w:val="0"/>
              </w:rPr>
              <w:t>566</w:t>
            </w:r>
          </w:p>
        </w:tc>
        <w:tc>
          <w:tcPr>
            <w:tcW w:w="1707" w:type="dxa"/>
            <w:vAlign w:val="center"/>
          </w:tcPr>
          <w:p>
            <w:pPr>
              <w:widowControl/>
              <w:spacing w:line="400" w:lineRule="exact"/>
              <w:jc w:val="center"/>
              <w:rPr>
                <w:rFonts w:hint="eastAsia" w:ascii="宋体"/>
                <w:kern w:val="0"/>
              </w:rPr>
            </w:pPr>
            <w:r>
              <w:rPr>
                <w:rFonts w:hint="eastAsia" w:ascii="宋体" w:cs="宋体"/>
                <w:kern w:val="0"/>
              </w:rPr>
              <w:t>26</w:t>
            </w:r>
          </w:p>
        </w:tc>
        <w:tc>
          <w:tcPr>
            <w:tcW w:w="2253" w:type="dxa"/>
            <w:vAlign w:val="center"/>
          </w:tcPr>
          <w:p>
            <w:pPr>
              <w:widowControl/>
              <w:spacing w:line="400" w:lineRule="exact"/>
              <w:jc w:val="center"/>
              <w:rPr>
                <w:rFonts w:ascii="宋体" w:cs="宋体"/>
                <w:kern w:val="0"/>
              </w:rPr>
            </w:pPr>
            <w:r>
              <w:rPr>
                <w:rFonts w:hint="eastAsia" w:ascii="宋体" w:cs="宋体"/>
                <w:kern w:val="0"/>
              </w:rPr>
              <w:t>20.31</w:t>
            </w:r>
            <w:r>
              <w:rPr>
                <w:rFonts w:ascii="宋体" w:cs="宋体"/>
                <w:kern w:val="0"/>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rPr>
            </w:pPr>
            <w:r>
              <w:rPr>
                <w:rFonts w:hint="eastAsia" w:cs="宋体"/>
                <w:color w:val="000000"/>
              </w:rPr>
              <w:t>职业技术能力领域</w:t>
            </w:r>
          </w:p>
        </w:tc>
        <w:tc>
          <w:tcPr>
            <w:tcW w:w="1440" w:type="dxa"/>
            <w:vAlign w:val="center"/>
          </w:tcPr>
          <w:p>
            <w:pPr>
              <w:widowControl/>
              <w:spacing w:line="400" w:lineRule="exact"/>
              <w:jc w:val="center"/>
              <w:rPr>
                <w:rFonts w:hint="eastAsia" w:ascii="宋体"/>
                <w:kern w:val="0"/>
              </w:rPr>
            </w:pPr>
            <w:r>
              <w:rPr>
                <w:rFonts w:hint="eastAsia" w:ascii="宋体" w:cs="宋体"/>
                <w:kern w:val="0"/>
              </w:rPr>
              <w:t>1864</w:t>
            </w:r>
          </w:p>
        </w:tc>
        <w:tc>
          <w:tcPr>
            <w:tcW w:w="1707" w:type="dxa"/>
            <w:vAlign w:val="center"/>
          </w:tcPr>
          <w:p>
            <w:pPr>
              <w:widowControl/>
              <w:spacing w:line="400" w:lineRule="exact"/>
              <w:jc w:val="center"/>
              <w:rPr>
                <w:rFonts w:hint="eastAsia" w:ascii="宋体"/>
                <w:kern w:val="0"/>
              </w:rPr>
            </w:pPr>
            <w:r>
              <w:rPr>
                <w:rFonts w:hint="eastAsia" w:ascii="宋体" w:cs="宋体"/>
                <w:kern w:val="0"/>
              </w:rPr>
              <w:t>84</w:t>
            </w:r>
          </w:p>
        </w:tc>
        <w:tc>
          <w:tcPr>
            <w:tcW w:w="2253" w:type="dxa"/>
            <w:vAlign w:val="center"/>
          </w:tcPr>
          <w:p>
            <w:pPr>
              <w:widowControl/>
              <w:jc w:val="center"/>
              <w:rPr>
                <w:rFonts w:ascii="宋体" w:cs="宋体"/>
                <w:kern w:val="0"/>
              </w:rPr>
            </w:pPr>
            <w:r>
              <w:rPr>
                <w:rFonts w:hint="eastAsia" w:ascii="宋体" w:cs="宋体"/>
                <w:kern w:val="0"/>
              </w:rPr>
              <w:t>65.63</w:t>
            </w:r>
            <w:r>
              <w:rPr>
                <w:rFonts w:ascii="宋体" w:cs="宋体"/>
                <w:kern w:val="0"/>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rPr>
            </w:pPr>
            <w:r>
              <w:rPr>
                <w:rFonts w:hint="eastAsia" w:cs="宋体"/>
                <w:color w:val="000000"/>
              </w:rPr>
              <w:t>专业素质拓展领域</w:t>
            </w:r>
          </w:p>
        </w:tc>
        <w:tc>
          <w:tcPr>
            <w:tcW w:w="1440" w:type="dxa"/>
            <w:vAlign w:val="center"/>
          </w:tcPr>
          <w:p>
            <w:pPr>
              <w:widowControl/>
              <w:spacing w:line="400" w:lineRule="exact"/>
              <w:jc w:val="center"/>
              <w:rPr>
                <w:rFonts w:hint="eastAsia" w:ascii="宋体"/>
                <w:kern w:val="0"/>
              </w:rPr>
            </w:pPr>
            <w:r>
              <w:rPr>
                <w:rFonts w:hint="eastAsia" w:ascii="宋体" w:cs="宋体"/>
                <w:kern w:val="0"/>
              </w:rPr>
              <w:t>180</w:t>
            </w:r>
          </w:p>
        </w:tc>
        <w:tc>
          <w:tcPr>
            <w:tcW w:w="1707" w:type="dxa"/>
            <w:vAlign w:val="center"/>
          </w:tcPr>
          <w:p>
            <w:pPr>
              <w:widowControl/>
              <w:spacing w:line="400" w:lineRule="exact"/>
              <w:jc w:val="center"/>
              <w:rPr>
                <w:rFonts w:hint="eastAsia" w:ascii="宋体"/>
                <w:kern w:val="0"/>
              </w:rPr>
            </w:pPr>
            <w:r>
              <w:rPr>
                <w:rFonts w:hint="eastAsia" w:ascii="宋体" w:cs="宋体"/>
                <w:kern w:val="0"/>
              </w:rPr>
              <w:t>10</w:t>
            </w:r>
          </w:p>
        </w:tc>
        <w:tc>
          <w:tcPr>
            <w:tcW w:w="2253" w:type="dxa"/>
            <w:vAlign w:val="center"/>
          </w:tcPr>
          <w:p>
            <w:pPr>
              <w:widowControl/>
              <w:spacing w:line="400" w:lineRule="exact"/>
              <w:jc w:val="center"/>
              <w:rPr>
                <w:rFonts w:ascii="宋体" w:cs="宋体"/>
                <w:kern w:val="0"/>
              </w:rPr>
            </w:pPr>
            <w:r>
              <w:rPr>
                <w:rFonts w:hint="eastAsia" w:ascii="宋体" w:cs="宋体"/>
                <w:kern w:val="0"/>
              </w:rPr>
              <w:t>7.81</w:t>
            </w:r>
            <w:r>
              <w:rPr>
                <w:rFonts w:ascii="宋体" w:cs="宋体"/>
                <w:kern w:val="0"/>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rPr>
            </w:pPr>
            <w:r>
              <w:rPr>
                <w:rFonts w:hint="eastAsia" w:cs="宋体"/>
                <w:color w:val="000000"/>
              </w:rPr>
              <w:t>综合素质拓展领域</w:t>
            </w:r>
          </w:p>
        </w:tc>
        <w:tc>
          <w:tcPr>
            <w:tcW w:w="1440" w:type="dxa"/>
            <w:vAlign w:val="center"/>
          </w:tcPr>
          <w:p>
            <w:pPr>
              <w:widowControl/>
              <w:spacing w:line="400" w:lineRule="exact"/>
              <w:jc w:val="center"/>
              <w:rPr>
                <w:rFonts w:ascii="宋体" w:cs="宋体"/>
                <w:kern w:val="0"/>
              </w:rPr>
            </w:pPr>
            <w:r>
              <w:rPr>
                <w:rFonts w:ascii="宋体" w:cs="宋体"/>
                <w:kern w:val="0"/>
              </w:rPr>
              <w:t>144</w:t>
            </w:r>
          </w:p>
        </w:tc>
        <w:tc>
          <w:tcPr>
            <w:tcW w:w="1707" w:type="dxa"/>
            <w:vAlign w:val="center"/>
          </w:tcPr>
          <w:p>
            <w:pPr>
              <w:widowControl/>
              <w:spacing w:line="400" w:lineRule="exact"/>
              <w:jc w:val="center"/>
              <w:rPr>
                <w:rFonts w:ascii="宋体" w:cs="宋体"/>
                <w:kern w:val="0"/>
              </w:rPr>
            </w:pPr>
            <w:r>
              <w:rPr>
                <w:rFonts w:ascii="宋体" w:cs="宋体"/>
                <w:kern w:val="0"/>
              </w:rPr>
              <w:t>8</w:t>
            </w:r>
          </w:p>
        </w:tc>
        <w:tc>
          <w:tcPr>
            <w:tcW w:w="2253" w:type="dxa"/>
            <w:vAlign w:val="center"/>
          </w:tcPr>
          <w:p>
            <w:pPr>
              <w:widowControl/>
              <w:jc w:val="center"/>
              <w:rPr>
                <w:rFonts w:ascii="宋体" w:cs="宋体"/>
                <w:kern w:val="0"/>
              </w:rPr>
            </w:pPr>
            <w:r>
              <w:rPr>
                <w:rFonts w:ascii="宋体" w:cs="宋体"/>
                <w:kern w:val="0"/>
              </w:rPr>
              <w:t>6.</w:t>
            </w:r>
            <w:r>
              <w:rPr>
                <w:rFonts w:hint="eastAsia" w:ascii="宋体" w:cs="宋体"/>
                <w:kern w:val="0"/>
              </w:rPr>
              <w:t>25</w:t>
            </w:r>
            <w:r>
              <w:rPr>
                <w:rFonts w:ascii="宋体" w:cs="宋体"/>
                <w:kern w:val="0"/>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kern w:val="0"/>
              </w:rPr>
            </w:pPr>
            <w:r>
              <w:rPr>
                <w:rFonts w:hint="eastAsia" w:ascii="宋体" w:hAnsi="宋体" w:cs="宋体"/>
                <w:kern w:val="0"/>
              </w:rPr>
              <w:t>合计</w:t>
            </w:r>
          </w:p>
        </w:tc>
        <w:tc>
          <w:tcPr>
            <w:tcW w:w="1440" w:type="dxa"/>
            <w:vAlign w:val="center"/>
          </w:tcPr>
          <w:p>
            <w:pPr>
              <w:widowControl/>
              <w:spacing w:line="400" w:lineRule="exact"/>
              <w:jc w:val="center"/>
              <w:rPr>
                <w:rFonts w:hint="eastAsia" w:ascii="宋体"/>
                <w:kern w:val="0"/>
              </w:rPr>
            </w:pPr>
            <w:r>
              <w:rPr>
                <w:rFonts w:hint="eastAsia" w:ascii="宋体" w:cs="宋体"/>
                <w:kern w:val="0"/>
              </w:rPr>
              <w:t>2754</w:t>
            </w:r>
          </w:p>
        </w:tc>
        <w:tc>
          <w:tcPr>
            <w:tcW w:w="1707" w:type="dxa"/>
            <w:vAlign w:val="center"/>
          </w:tcPr>
          <w:p>
            <w:pPr>
              <w:widowControl/>
              <w:spacing w:line="400" w:lineRule="exact"/>
              <w:jc w:val="center"/>
              <w:rPr>
                <w:rFonts w:hint="eastAsia" w:ascii="宋体"/>
                <w:kern w:val="0"/>
              </w:rPr>
            </w:pPr>
            <w:r>
              <w:rPr>
                <w:rFonts w:ascii="宋体" w:cs="宋体"/>
                <w:kern w:val="0"/>
              </w:rPr>
              <w:t>12</w:t>
            </w:r>
            <w:r>
              <w:rPr>
                <w:rFonts w:hint="eastAsia" w:ascii="宋体" w:cs="宋体"/>
                <w:kern w:val="0"/>
              </w:rPr>
              <w:t>8</w:t>
            </w:r>
          </w:p>
        </w:tc>
        <w:tc>
          <w:tcPr>
            <w:tcW w:w="2253" w:type="dxa"/>
            <w:vAlign w:val="center"/>
          </w:tcPr>
          <w:p>
            <w:pPr>
              <w:widowControl/>
              <w:spacing w:line="400" w:lineRule="exact"/>
              <w:jc w:val="center"/>
              <w:rPr>
                <w:rFonts w:ascii="宋体"/>
                <w:kern w:val="0"/>
              </w:rPr>
            </w:pPr>
          </w:p>
        </w:tc>
      </w:tr>
    </w:tbl>
    <w:p>
      <w:pPr>
        <w:spacing w:line="400" w:lineRule="exact"/>
        <w:rPr>
          <w:rFonts w:hint="eastAsia" w:ascii="黑体" w:hAnsi="宋体" w:eastAsia="黑体" w:cs="黑体"/>
          <w:sz w:val="28"/>
          <w:szCs w:val="28"/>
        </w:rPr>
      </w:pPr>
    </w:p>
    <w:p>
      <w:pPr>
        <w:spacing w:line="400" w:lineRule="exact"/>
        <w:rPr>
          <w:rFonts w:hint="eastAsia" w:ascii="黑体" w:hAnsi="宋体" w:eastAsia="黑体" w:cs="黑体"/>
          <w:sz w:val="28"/>
          <w:szCs w:val="28"/>
        </w:rPr>
      </w:pPr>
    </w:p>
    <w:p>
      <w:pPr>
        <w:spacing w:line="400" w:lineRule="exact"/>
        <w:rPr>
          <w:rFonts w:hint="eastAsia" w:ascii="黑体" w:hAnsi="宋体" w:eastAsia="黑体" w:cs="黑体"/>
          <w:sz w:val="28"/>
          <w:szCs w:val="28"/>
        </w:rPr>
      </w:pPr>
    </w:p>
    <w:p>
      <w:pPr>
        <w:spacing w:line="400" w:lineRule="exact"/>
        <w:rPr>
          <w:rFonts w:ascii="黑体" w:hAnsi="宋体" w:eastAsia="黑体" w:cs="黑体"/>
          <w:b/>
          <w:bCs/>
          <w:sz w:val="28"/>
          <w:szCs w:val="28"/>
        </w:rPr>
      </w:pPr>
      <w:r>
        <w:rPr>
          <w:rFonts w:hint="eastAsia" w:ascii="黑体" w:hAnsi="宋体" w:eastAsia="黑体" w:cs="黑体"/>
          <w:sz w:val="28"/>
          <w:szCs w:val="28"/>
        </w:rPr>
        <w:t>十二、</w:t>
      </w:r>
      <w:r>
        <w:rPr>
          <w:rFonts w:hint="eastAsia" w:ascii="黑体" w:hAnsi="宋体" w:eastAsia="黑体" w:cs="黑体"/>
          <w:b/>
          <w:bCs/>
          <w:sz w:val="28"/>
          <w:szCs w:val="28"/>
        </w:rPr>
        <w:t>核心课程（含主要职业技能训练课）简介</w:t>
      </w:r>
      <w:r>
        <w:rPr>
          <w:rFonts w:ascii="黑体" w:hAnsi="宋体" w:eastAsia="黑体" w:cs="黑体"/>
          <w:b/>
          <w:bCs/>
          <w:sz w:val="28"/>
          <w:szCs w:val="28"/>
        </w:rPr>
        <w:t xml:space="preserve">  </w:t>
      </w:r>
    </w:p>
    <w:p>
      <w:pPr>
        <w:spacing w:line="400" w:lineRule="exact"/>
        <w:rPr>
          <w:rFonts w:ascii="黑体" w:hAnsi="宋体" w:eastAsia="黑体" w:cs="黑体"/>
          <w:b/>
          <w:bCs/>
          <w:sz w:val="28"/>
          <w:szCs w:val="28"/>
        </w:rPr>
      </w:pPr>
      <w:r>
        <w:rPr>
          <w:rFonts w:ascii="黑体" w:hAnsi="宋体" w:eastAsia="黑体" w:cs="黑体"/>
          <w:b/>
          <w:bCs/>
          <w:sz w:val="28"/>
          <w:szCs w:val="28"/>
        </w:rPr>
        <w:br w:type="page"/>
      </w:r>
    </w:p>
    <w:tbl>
      <w:tblPr>
        <w:tblStyle w:val="10"/>
        <w:tblpPr w:leftFromText="180" w:rightFromText="180" w:vertAnchor="text" w:horzAnchor="page" w:tblpX="1813" w:tblpY="205"/>
        <w:tblOverlap w:val="never"/>
        <w:tblW w:w="8399" w:type="dxa"/>
        <w:tblInd w:w="0" w:type="dxa"/>
        <w:tblLayout w:type="fixed"/>
        <w:tblCellMar>
          <w:top w:w="0" w:type="dxa"/>
          <w:left w:w="108" w:type="dxa"/>
          <w:bottom w:w="0" w:type="dxa"/>
          <w:right w:w="108" w:type="dxa"/>
        </w:tblCellMar>
      </w:tblPr>
      <w:tblGrid>
        <w:gridCol w:w="1390"/>
        <w:gridCol w:w="2757"/>
        <w:gridCol w:w="1241"/>
        <w:gridCol w:w="3011"/>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vAlign w:val="top"/>
          </w:tcPr>
          <w:p>
            <w:r>
              <w:rPr>
                <w:rFonts w:hint="eastAsia" w:cs="宋体"/>
              </w:rPr>
              <w:t>课程名称</w:t>
            </w:r>
          </w:p>
        </w:tc>
        <w:tc>
          <w:tcPr>
            <w:tcW w:w="2757" w:type="dxa"/>
            <w:tcBorders>
              <w:top w:val="single" w:color="auto" w:sz="4" w:space="0"/>
              <w:left w:val="nil"/>
              <w:bottom w:val="single" w:color="auto" w:sz="4" w:space="0"/>
              <w:right w:val="single" w:color="auto" w:sz="4" w:space="0"/>
            </w:tcBorders>
            <w:vAlign w:val="top"/>
          </w:tcPr>
          <w:p>
            <w:r>
              <w:rPr>
                <w:rFonts w:hint="eastAsia"/>
              </w:rPr>
              <w:t>电子商务概论</w:t>
            </w:r>
          </w:p>
        </w:tc>
        <w:tc>
          <w:tcPr>
            <w:tcW w:w="1241" w:type="dxa"/>
            <w:tcBorders>
              <w:top w:val="single" w:color="auto" w:sz="4" w:space="0"/>
              <w:left w:val="nil"/>
              <w:bottom w:val="single" w:color="auto" w:sz="4" w:space="0"/>
              <w:right w:val="single" w:color="auto" w:sz="4" w:space="0"/>
            </w:tcBorders>
            <w:vAlign w:val="top"/>
          </w:tcPr>
          <w:p>
            <w:r>
              <w:rPr>
                <w:rFonts w:hint="eastAsia" w:cs="宋体"/>
              </w:rPr>
              <w:t>学时</w:t>
            </w:r>
            <w:r>
              <w:t>/</w:t>
            </w:r>
            <w:r>
              <w:rPr>
                <w:rFonts w:hint="eastAsia" w:cs="宋体"/>
              </w:rPr>
              <w:t>学分</w:t>
            </w:r>
          </w:p>
        </w:tc>
        <w:tc>
          <w:tcPr>
            <w:tcW w:w="3011" w:type="dxa"/>
            <w:tcBorders>
              <w:top w:val="single" w:color="auto" w:sz="4" w:space="0"/>
              <w:left w:val="nil"/>
              <w:bottom w:val="single" w:color="auto" w:sz="4" w:space="0"/>
              <w:right w:val="single" w:color="auto" w:sz="4" w:space="0"/>
            </w:tcBorders>
            <w:vAlign w:val="top"/>
          </w:tcPr>
          <w:p>
            <w:r>
              <w:rPr>
                <w:color w:val="000000"/>
              </w:rPr>
              <w:t>64/4</w:t>
            </w:r>
          </w:p>
        </w:tc>
      </w:tr>
      <w:tr>
        <w:tblPrEx>
          <w:tblLayout w:type="fixed"/>
          <w:tblCellMar>
            <w:top w:w="0" w:type="dxa"/>
            <w:left w:w="108" w:type="dxa"/>
            <w:bottom w:w="0" w:type="dxa"/>
            <w:right w:w="108" w:type="dxa"/>
          </w:tblCellMar>
        </w:tblPrEx>
        <w:trPr>
          <w:trHeight w:val="3716"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pPr>
              <w:rPr>
                <w:rFonts w:hint="eastAsia" w:cs="宋体"/>
                <w:color w:val="000000"/>
              </w:rPr>
            </w:pPr>
            <w:r>
              <w:rPr>
                <w:rFonts w:hint="eastAsia" w:cs="宋体"/>
                <w:color w:val="000000"/>
              </w:rPr>
              <w:t>学习目标</w:t>
            </w:r>
          </w:p>
          <w:p>
            <w:pPr>
              <w:rPr>
                <w:color w:val="C00000"/>
              </w:rPr>
            </w:pPr>
            <w:r>
              <w:rPr>
                <w:rFonts w:hint="eastAsia" w:cs="宋体"/>
                <w:color w:val="000000"/>
              </w:rPr>
              <w:t>知识目标：掌握电子商务的概念，电子商务一般框架结构；了解电子商务的发展历程，对应用现状和发展趋势有较全面认识和判断；掌握当前电子商务的主要赢利模式；掌握</w:t>
            </w:r>
            <w:r>
              <w:rPr>
                <w:rFonts w:cs="宋体"/>
                <w:color w:val="000000"/>
              </w:rPr>
              <w:t>B2B</w:t>
            </w:r>
            <w:r>
              <w:rPr>
                <w:rFonts w:hint="eastAsia" w:cs="宋体"/>
                <w:color w:val="000000"/>
              </w:rPr>
              <w:t>、</w:t>
            </w:r>
            <w:r>
              <w:rPr>
                <w:rFonts w:cs="宋体"/>
                <w:color w:val="000000"/>
              </w:rPr>
              <w:t>B2C</w:t>
            </w:r>
            <w:r>
              <w:rPr>
                <w:rFonts w:hint="eastAsia" w:cs="宋体"/>
                <w:color w:val="000000"/>
              </w:rPr>
              <w:t>、</w:t>
            </w:r>
            <w:r>
              <w:rPr>
                <w:rFonts w:cs="宋体"/>
                <w:color w:val="000000"/>
              </w:rPr>
              <w:t>C2C</w:t>
            </w:r>
            <w:r>
              <w:rPr>
                <w:rFonts w:hint="eastAsia" w:cs="宋体"/>
                <w:color w:val="000000"/>
              </w:rPr>
              <w:t>电子商务的基本运作模式；掌握电子商务活动中的电子商务调研、交易、营销、支付、物流等基本技能；掌握电子商务活动中的诚信、安全问题。</w:t>
            </w:r>
          </w:p>
          <w:p>
            <w:pPr>
              <w:rPr>
                <w:rFonts w:cs="宋体"/>
                <w:color w:val="000000"/>
              </w:rPr>
            </w:pPr>
            <w:r>
              <w:rPr>
                <w:rFonts w:hint="eastAsia" w:cs="宋体"/>
                <w:color w:val="000000"/>
              </w:rPr>
              <w:t>素质目标：</w:t>
            </w:r>
            <w:r>
              <w:rPr>
                <w:rFonts w:hint="eastAsia"/>
                <w:color w:val="000000"/>
              </w:rPr>
              <w:t>团队协作能力、社会责任心、诚信的品德；特别注重培养学生团队分工合作的精神，并在解决问题中找到合作的乐趣，从而加深对电子商务的兴趣。</w:t>
            </w:r>
          </w:p>
          <w:p>
            <w:pPr>
              <w:pStyle w:val="6"/>
              <w:adjustRightInd w:val="0"/>
              <w:snapToGrid w:val="0"/>
              <w:spacing w:before="0" w:beforeAutospacing="0" w:after="0" w:afterAutospacing="0"/>
              <w:rPr>
                <w:rFonts w:ascii="Times New Roman" w:hAnsi="Times New Roman" w:cs="Times New Roman"/>
                <w:kern w:val="2"/>
              </w:rPr>
            </w:pPr>
            <w:r>
              <w:rPr>
                <w:rFonts w:hint="eastAsia" w:ascii="Times New Roman" w:hAnsi="Times New Roman"/>
                <w:color w:val="000000"/>
                <w:kern w:val="2"/>
                <w:sz w:val="21"/>
                <w:szCs w:val="21"/>
              </w:rPr>
              <w:t>能力目标：</w:t>
            </w:r>
            <w:r>
              <w:rPr>
                <w:rFonts w:hint="eastAsia" w:ascii="Times New Roman" w:hAnsi="Times New Roman"/>
                <w:color w:val="000000"/>
                <w:kern w:val="2"/>
                <w:sz w:val="21"/>
              </w:rPr>
              <w:t>能熟练使用互联网及一些常用工具；能够进行网络信息搜集、安全电子邮件的收发等电子商务的基本操作；能熟练使用博客、论坛、即时聊天工具、搜索引擎等开展网络营销；能分析电子商务对个人以及对企业的影响，通过网络市场调研，并撰写调研报告；会熟练使用网上银行、第三方支付工具等电子支付工具；能使用目前流行的各种平台进行网上开店并进行网店管理运营。</w:t>
            </w:r>
          </w:p>
        </w:tc>
      </w:tr>
      <w:tr>
        <w:tblPrEx>
          <w:tblLayout w:type="fixed"/>
          <w:tblCellMar>
            <w:top w:w="0" w:type="dxa"/>
            <w:left w:w="108" w:type="dxa"/>
            <w:bottom w:w="0" w:type="dxa"/>
            <w:right w:w="108" w:type="dxa"/>
          </w:tblCellMar>
        </w:tblPrEx>
        <w:trPr>
          <w:trHeight w:val="3498"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r>
              <w:rPr>
                <w:rFonts w:hint="eastAsia" w:cs="宋体"/>
              </w:rPr>
              <w:t>学习内容</w:t>
            </w:r>
          </w:p>
          <w:p>
            <w:pPr>
              <w:rPr>
                <w:rFonts w:cs="宋体"/>
                <w:color w:val="000000"/>
              </w:rPr>
            </w:pPr>
            <w:r>
              <w:rPr>
                <w:rFonts w:hint="eastAsia" w:cs="宋体"/>
                <w:color w:val="000000"/>
              </w:rPr>
              <w:t>项目一</w:t>
            </w:r>
            <w:r>
              <w:rPr>
                <w:rFonts w:cs="宋体"/>
                <w:color w:val="000000"/>
              </w:rPr>
              <w:t xml:space="preserve"> </w:t>
            </w:r>
            <w:r>
              <w:rPr>
                <w:rFonts w:hint="eastAsia" w:cs="宋体"/>
                <w:color w:val="000000"/>
              </w:rPr>
              <w:t>电子商务概述</w:t>
            </w:r>
          </w:p>
          <w:p>
            <w:pPr>
              <w:rPr>
                <w:rFonts w:cs="宋体"/>
                <w:color w:val="000000"/>
              </w:rPr>
            </w:pPr>
            <w:r>
              <w:rPr>
                <w:rFonts w:hint="eastAsia" w:cs="宋体"/>
                <w:color w:val="000000"/>
              </w:rPr>
              <w:t>项目二</w:t>
            </w:r>
            <w:r>
              <w:rPr>
                <w:rFonts w:cs="宋体"/>
                <w:color w:val="000000"/>
              </w:rPr>
              <w:t xml:space="preserve"> </w:t>
            </w:r>
            <w:r>
              <w:rPr>
                <w:rFonts w:hint="eastAsia" w:cs="宋体"/>
                <w:color w:val="000000"/>
              </w:rPr>
              <w:t>电子商务技术基础</w:t>
            </w:r>
          </w:p>
          <w:p>
            <w:pPr>
              <w:rPr>
                <w:rFonts w:cs="宋体"/>
                <w:color w:val="000000"/>
              </w:rPr>
            </w:pPr>
            <w:r>
              <w:rPr>
                <w:rFonts w:hint="eastAsia" w:cs="宋体"/>
                <w:color w:val="000000"/>
              </w:rPr>
              <w:t>项目三</w:t>
            </w:r>
            <w:r>
              <w:rPr>
                <w:rFonts w:cs="宋体"/>
                <w:color w:val="000000"/>
              </w:rPr>
              <w:t xml:space="preserve"> </w:t>
            </w:r>
            <w:r>
              <w:rPr>
                <w:rFonts w:hint="eastAsia" w:cs="宋体"/>
                <w:color w:val="000000"/>
              </w:rPr>
              <w:t>电子商务支付结算</w:t>
            </w:r>
          </w:p>
          <w:p>
            <w:pPr>
              <w:rPr>
                <w:rFonts w:cs="宋体"/>
                <w:color w:val="000000"/>
              </w:rPr>
            </w:pPr>
            <w:r>
              <w:rPr>
                <w:rFonts w:hint="eastAsia" w:cs="宋体"/>
                <w:color w:val="000000"/>
              </w:rPr>
              <w:t>项目四</w:t>
            </w:r>
            <w:r>
              <w:rPr>
                <w:rFonts w:cs="宋体"/>
                <w:color w:val="000000"/>
              </w:rPr>
              <w:t xml:space="preserve"> </w:t>
            </w:r>
            <w:r>
              <w:rPr>
                <w:rFonts w:hint="eastAsia" w:cs="宋体"/>
                <w:color w:val="000000"/>
              </w:rPr>
              <w:t>电子商务安全管理</w:t>
            </w:r>
          </w:p>
          <w:p>
            <w:pPr>
              <w:rPr>
                <w:rFonts w:cs="宋体"/>
                <w:color w:val="000000"/>
              </w:rPr>
            </w:pPr>
            <w:r>
              <w:rPr>
                <w:rFonts w:hint="eastAsia" w:cs="宋体"/>
                <w:color w:val="000000"/>
              </w:rPr>
              <w:t>项目五</w:t>
            </w:r>
            <w:r>
              <w:rPr>
                <w:rFonts w:cs="宋体"/>
                <w:color w:val="000000"/>
              </w:rPr>
              <w:t xml:space="preserve"> </w:t>
            </w:r>
            <w:r>
              <w:rPr>
                <w:rFonts w:hint="eastAsia" w:cs="宋体"/>
                <w:color w:val="000000"/>
              </w:rPr>
              <w:t>电子商务物流</w:t>
            </w:r>
          </w:p>
          <w:p>
            <w:pPr>
              <w:rPr>
                <w:rFonts w:cs="宋体"/>
                <w:color w:val="000000"/>
              </w:rPr>
            </w:pPr>
            <w:r>
              <w:rPr>
                <w:rFonts w:hint="eastAsia" w:cs="宋体"/>
                <w:color w:val="000000"/>
              </w:rPr>
              <w:t>项目六</w:t>
            </w:r>
            <w:r>
              <w:rPr>
                <w:rFonts w:cs="宋体"/>
                <w:color w:val="000000"/>
              </w:rPr>
              <w:t xml:space="preserve">  </w:t>
            </w:r>
            <w:r>
              <w:rPr>
                <w:rFonts w:hint="eastAsia" w:cs="宋体"/>
                <w:color w:val="000000"/>
              </w:rPr>
              <w:t>网络营销实务</w:t>
            </w:r>
          </w:p>
          <w:p>
            <w:pPr>
              <w:rPr>
                <w:rFonts w:cs="宋体"/>
                <w:color w:val="000000"/>
              </w:rPr>
            </w:pPr>
            <w:r>
              <w:rPr>
                <w:rFonts w:hint="eastAsia" w:cs="宋体"/>
                <w:color w:val="000000"/>
              </w:rPr>
              <w:t>项目七</w:t>
            </w:r>
            <w:r>
              <w:rPr>
                <w:rFonts w:cs="宋体"/>
                <w:color w:val="000000"/>
              </w:rPr>
              <w:t xml:space="preserve">  </w:t>
            </w:r>
            <w:r>
              <w:rPr>
                <w:rFonts w:hint="eastAsia" w:cs="宋体"/>
                <w:color w:val="000000"/>
              </w:rPr>
              <w:t>建立个人网上商店</w:t>
            </w:r>
          </w:p>
          <w:p>
            <w:pPr>
              <w:rPr>
                <w:rFonts w:cs="宋体"/>
                <w:color w:val="000000"/>
              </w:rPr>
            </w:pPr>
            <w:r>
              <w:rPr>
                <w:rFonts w:hint="eastAsia" w:cs="宋体"/>
                <w:color w:val="000000"/>
              </w:rPr>
              <w:t>项目八</w:t>
            </w:r>
            <w:r>
              <w:rPr>
                <w:rFonts w:cs="宋体"/>
                <w:color w:val="000000"/>
              </w:rPr>
              <w:t xml:space="preserve"> </w:t>
            </w:r>
            <w:r>
              <w:rPr>
                <w:rFonts w:hint="eastAsia" w:cs="宋体"/>
                <w:color w:val="000000"/>
              </w:rPr>
              <w:t>企业电子商务应用</w:t>
            </w:r>
          </w:p>
          <w:p>
            <w:r>
              <w:rPr>
                <w:rFonts w:hint="eastAsia" w:cs="宋体"/>
                <w:color w:val="000000"/>
              </w:rPr>
              <w:t>项目九</w:t>
            </w:r>
            <w:r>
              <w:rPr>
                <w:rFonts w:cs="宋体"/>
                <w:color w:val="000000"/>
              </w:rPr>
              <w:t xml:space="preserve"> </w:t>
            </w:r>
            <w:r>
              <w:rPr>
                <w:rFonts w:hint="eastAsia" w:cs="宋体"/>
                <w:color w:val="000000"/>
              </w:rPr>
              <w:t>移动电子商务</w:t>
            </w:r>
          </w:p>
        </w:tc>
      </w:tr>
      <w:tr>
        <w:tblPrEx>
          <w:tblLayout w:type="fixed"/>
          <w:tblCellMar>
            <w:top w:w="0" w:type="dxa"/>
            <w:left w:w="108" w:type="dxa"/>
            <w:bottom w:w="0" w:type="dxa"/>
            <w:right w:w="108" w:type="dxa"/>
          </w:tblCellMar>
        </w:tblPrEx>
        <w:trPr>
          <w:trHeight w:val="1174"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r>
              <w:rPr>
                <w:rFonts w:hint="eastAsia" w:cs="宋体"/>
              </w:rPr>
              <w:t>教学方式</w:t>
            </w:r>
          </w:p>
          <w:p>
            <w:pPr>
              <w:ind w:firstLine="210" w:firstLineChars="100"/>
              <w:rPr>
                <w:color w:val="000000"/>
              </w:rPr>
            </w:pPr>
            <w:r>
              <w:rPr>
                <w:rFonts w:hint="eastAsia" w:cs="宋体"/>
                <w:color w:val="000000"/>
              </w:rPr>
              <w:t>采用启发式教学模式，创设真实工作情境，让学生动手参与教学过程，采用任务驱动的方式让学生在做中学，学中做。</w:t>
            </w:r>
          </w:p>
        </w:tc>
      </w:tr>
      <w:tr>
        <w:tblPrEx>
          <w:tblLayout w:type="fixed"/>
          <w:tblCellMar>
            <w:top w:w="0" w:type="dxa"/>
            <w:left w:w="108" w:type="dxa"/>
            <w:bottom w:w="0" w:type="dxa"/>
            <w:right w:w="108" w:type="dxa"/>
          </w:tblCellMar>
        </w:tblPrEx>
        <w:trPr>
          <w:trHeight w:val="1501"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pPr>
              <w:rPr>
                <w:rFonts w:cs="宋体"/>
              </w:rPr>
            </w:pPr>
            <w:r>
              <w:rPr>
                <w:rFonts w:hint="eastAsia" w:cs="宋体"/>
              </w:rPr>
              <w:t>评价方式：</w:t>
            </w:r>
          </w:p>
          <w:p>
            <w:pPr>
              <w:rPr>
                <w:rFonts w:cs="宋体"/>
                <w:color w:val="000000"/>
              </w:rPr>
            </w:pPr>
            <w:r>
              <w:t xml:space="preserve">    </w:t>
            </w:r>
            <w:r>
              <w:rPr>
                <w:rFonts w:hint="eastAsia" w:cs="宋体"/>
                <w:color w:val="000000"/>
              </w:rPr>
              <w:t>以学生课堂的学习情况以及期末笔试的成绩来评判学生的学习成果，成绩配比具体由教师决定，有如下参考：</w:t>
            </w:r>
          </w:p>
          <w:p>
            <w:pPr>
              <w:rPr>
                <w:rFonts w:cs="宋体"/>
                <w:color w:val="000000"/>
              </w:rPr>
            </w:pPr>
            <w:r>
              <w:rPr>
                <w:rFonts w:hint="eastAsia" w:cs="宋体"/>
                <w:color w:val="000000"/>
              </w:rPr>
              <w:t>出勤</w:t>
            </w:r>
            <w:r>
              <w:rPr>
                <w:rFonts w:cs="宋体"/>
                <w:color w:val="000000"/>
              </w:rPr>
              <w:t xml:space="preserve"> 15%</w:t>
            </w:r>
          </w:p>
          <w:p>
            <w:pPr>
              <w:rPr>
                <w:rFonts w:cs="宋体"/>
                <w:color w:val="000000"/>
              </w:rPr>
            </w:pPr>
            <w:r>
              <w:rPr>
                <w:rFonts w:hint="eastAsia" w:cs="宋体"/>
                <w:color w:val="000000"/>
              </w:rPr>
              <w:t>技能训练</w:t>
            </w:r>
            <w:r>
              <w:rPr>
                <w:rFonts w:cs="宋体"/>
                <w:color w:val="000000"/>
              </w:rPr>
              <w:t>35%</w:t>
            </w:r>
          </w:p>
          <w:p>
            <w:pPr>
              <w:rPr>
                <w:rFonts w:cs="宋体"/>
                <w:color w:val="000000"/>
              </w:rPr>
            </w:pPr>
            <w:r>
              <w:rPr>
                <w:rFonts w:hint="eastAsia" w:cs="宋体"/>
                <w:color w:val="000000"/>
              </w:rPr>
              <w:t>期末考试</w:t>
            </w:r>
            <w:r>
              <w:rPr>
                <w:rFonts w:cs="宋体"/>
                <w:color w:val="000000"/>
              </w:rPr>
              <w:t xml:space="preserve"> 50%</w:t>
            </w:r>
          </w:p>
          <w:p/>
        </w:tc>
      </w:tr>
      <w:tr>
        <w:tblPrEx>
          <w:tblLayout w:type="fixed"/>
          <w:tblCellMar>
            <w:top w:w="0" w:type="dxa"/>
            <w:left w:w="108" w:type="dxa"/>
            <w:bottom w:w="0" w:type="dxa"/>
            <w:right w:w="108" w:type="dxa"/>
          </w:tblCellMar>
        </w:tblPrEx>
        <w:trPr>
          <w:trHeight w:val="2309"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r>
              <w:rPr>
                <w:rFonts w:hint="eastAsia" w:cs="宋体"/>
              </w:rPr>
              <w:t>条件保障：</w:t>
            </w:r>
          </w:p>
          <w:p>
            <w:r>
              <w:rPr>
                <w:rFonts w:hint="eastAsia" w:cs="宋体"/>
              </w:rPr>
              <w:t>师资要求：具有一定经验的教师</w:t>
            </w:r>
          </w:p>
          <w:p>
            <w:r>
              <w:rPr>
                <w:rFonts w:hint="eastAsia" w:cs="宋体"/>
              </w:rPr>
              <w:t>教学场所要求：电子商务模拟实训软件</w:t>
            </w:r>
          </w:p>
          <w:p>
            <w:r>
              <w:rPr>
                <w:rFonts w:hint="eastAsia" w:cs="宋体"/>
              </w:rPr>
              <w:t>教材、教参等教学资料要求：采用高职高专规划教材及相关参考书，推荐使用电子商务大学、淘宝大学、电子商务资源网等网络资源</w:t>
            </w:r>
          </w:p>
          <w:p/>
        </w:tc>
      </w:tr>
    </w:tbl>
    <w:p>
      <w:pPr>
        <w:spacing w:line="400" w:lineRule="exact"/>
        <w:rPr>
          <w:rFonts w:hint="eastAsia" w:ascii="黑体" w:hAnsi="宋体" w:eastAsia="黑体" w:cs="黑体"/>
          <w:b/>
          <w:bCs/>
          <w:sz w:val="28"/>
          <w:szCs w:val="28"/>
        </w:rPr>
      </w:pPr>
    </w:p>
    <w:p>
      <w:pPr>
        <w:spacing w:line="400" w:lineRule="exact"/>
        <w:rPr>
          <w:rFonts w:hint="eastAsia" w:ascii="黑体" w:hAnsi="宋体" w:eastAsia="黑体" w:cs="黑体"/>
          <w:sz w:val="28"/>
          <w:szCs w:val="28"/>
        </w:rPr>
      </w:pPr>
    </w:p>
    <w:p>
      <w:pPr>
        <w:rPr>
          <w:rFonts w:ascii="黑体" w:hAnsi="宋体" w:eastAsia="黑体"/>
          <w:b/>
          <w:bCs/>
          <w:sz w:val="28"/>
          <w:szCs w:val="28"/>
        </w:rPr>
      </w:pPr>
    </w:p>
    <w:p>
      <w:pPr>
        <w:rPr>
          <w:rFonts w:ascii="黑体" w:hAnsi="宋体" w:eastAsia="黑体"/>
          <w:b/>
          <w:bCs/>
          <w:sz w:val="28"/>
          <w:szCs w:val="28"/>
        </w:rPr>
      </w:pPr>
    </w:p>
    <w:p>
      <w:pPr>
        <w:rPr>
          <w:rFonts w:hint="eastAsia" w:cs="宋体"/>
        </w:rPr>
      </w:pPr>
      <w:r>
        <w:rPr>
          <w:rFonts w:hint="eastAsia" w:cs="宋体"/>
        </w:rPr>
        <w:br w:type="page"/>
      </w:r>
    </w:p>
    <w:tbl>
      <w:tblPr>
        <w:tblStyle w:val="10"/>
        <w:tblW w:w="8399" w:type="dxa"/>
        <w:tblInd w:w="135" w:type="dxa"/>
        <w:tblLayout w:type="fixed"/>
        <w:tblCellMar>
          <w:top w:w="0" w:type="dxa"/>
          <w:left w:w="108" w:type="dxa"/>
          <w:bottom w:w="0" w:type="dxa"/>
          <w:right w:w="108" w:type="dxa"/>
        </w:tblCellMar>
      </w:tblPr>
      <w:tblGrid>
        <w:gridCol w:w="1390"/>
        <w:gridCol w:w="2757"/>
        <w:gridCol w:w="1241"/>
        <w:gridCol w:w="3011"/>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vAlign w:val="top"/>
          </w:tcPr>
          <w:p>
            <w:r>
              <w:rPr>
                <w:rFonts w:hint="eastAsia" w:cs="宋体"/>
              </w:rPr>
              <w:t>课程名称</w:t>
            </w:r>
          </w:p>
        </w:tc>
        <w:tc>
          <w:tcPr>
            <w:tcW w:w="2757" w:type="dxa"/>
            <w:tcBorders>
              <w:top w:val="single" w:color="auto" w:sz="4" w:space="0"/>
              <w:left w:val="nil"/>
              <w:bottom w:val="single" w:color="auto" w:sz="4" w:space="0"/>
              <w:right w:val="single" w:color="auto" w:sz="4" w:space="0"/>
            </w:tcBorders>
            <w:vAlign w:val="top"/>
          </w:tcPr>
          <w:p>
            <w:r>
              <w:rPr>
                <w:rFonts w:hint="eastAsia" w:cs="宋体"/>
                <w:color w:val="000000"/>
              </w:rPr>
              <w:t>网络营销策划</w:t>
            </w:r>
            <w:r>
              <w:rPr>
                <w:rFonts w:cs="宋体"/>
                <w:color w:val="000000"/>
              </w:rPr>
              <w:t>(A)</w:t>
            </w:r>
          </w:p>
        </w:tc>
        <w:tc>
          <w:tcPr>
            <w:tcW w:w="1241" w:type="dxa"/>
            <w:tcBorders>
              <w:top w:val="single" w:color="auto" w:sz="4" w:space="0"/>
              <w:left w:val="nil"/>
              <w:bottom w:val="single" w:color="auto" w:sz="4" w:space="0"/>
              <w:right w:val="single" w:color="auto" w:sz="4" w:space="0"/>
            </w:tcBorders>
            <w:vAlign w:val="top"/>
          </w:tcPr>
          <w:p>
            <w:r>
              <w:rPr>
                <w:rFonts w:hint="eastAsia" w:cs="宋体"/>
              </w:rPr>
              <w:t>学时</w:t>
            </w:r>
            <w:r>
              <w:t>/</w:t>
            </w:r>
            <w:r>
              <w:rPr>
                <w:rFonts w:hint="eastAsia" w:cs="宋体"/>
              </w:rPr>
              <w:t>学分</w:t>
            </w:r>
          </w:p>
        </w:tc>
        <w:tc>
          <w:tcPr>
            <w:tcW w:w="3011" w:type="dxa"/>
            <w:tcBorders>
              <w:top w:val="single" w:color="auto" w:sz="4" w:space="0"/>
              <w:left w:val="nil"/>
              <w:bottom w:val="single" w:color="auto" w:sz="4" w:space="0"/>
              <w:right w:val="single" w:color="auto" w:sz="4" w:space="0"/>
            </w:tcBorders>
            <w:vAlign w:val="top"/>
          </w:tcPr>
          <w:p>
            <w:r>
              <w:rPr>
                <w:color w:val="000000"/>
              </w:rPr>
              <w:t>72/4</w:t>
            </w:r>
          </w:p>
        </w:tc>
      </w:tr>
      <w:tr>
        <w:tblPrEx>
          <w:tblLayout w:type="fixed"/>
          <w:tblCellMar>
            <w:top w:w="0" w:type="dxa"/>
            <w:left w:w="108" w:type="dxa"/>
            <w:bottom w:w="0" w:type="dxa"/>
            <w:right w:w="108" w:type="dxa"/>
          </w:tblCellMar>
        </w:tblPrEx>
        <w:trPr>
          <w:trHeight w:val="1454"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pPr>
              <w:rPr>
                <w:rFonts w:hint="eastAsia" w:cs="宋体"/>
                <w:color w:val="000000"/>
              </w:rPr>
            </w:pPr>
            <w:r>
              <w:rPr>
                <w:rFonts w:hint="eastAsia" w:cs="宋体"/>
                <w:color w:val="000000"/>
              </w:rPr>
              <w:t>学习目标</w:t>
            </w:r>
          </w:p>
          <w:p>
            <w:pPr>
              <w:rPr>
                <w:rFonts w:ascii="宋体"/>
                <w:sz w:val="24"/>
              </w:rPr>
            </w:pPr>
            <w:r>
              <w:rPr>
                <w:rFonts w:hint="eastAsia" w:cs="宋体"/>
                <w:color w:val="000000"/>
              </w:rPr>
              <w:t>知识目标：让学生具备网络营销概念与功能的一般知识，掌握网络营销的基本原理和方法，理解网络商务信息概念，认识网络营销环境；掌握网络营销效果评价方法；掌握网络营销策划流程。</w:t>
            </w:r>
          </w:p>
          <w:p>
            <w:pPr>
              <w:rPr>
                <w:rFonts w:cs="宋体"/>
                <w:color w:val="000000"/>
              </w:rPr>
            </w:pPr>
            <w:r>
              <w:rPr>
                <w:rFonts w:hint="eastAsia" w:cs="宋体"/>
                <w:color w:val="000000"/>
              </w:rPr>
              <w:t>素质目标：通过学习，要求学生能理论联系实际，通过对实际案例的分析，从中吸取成功的经验和失败的教训，培养良好的团队合作能力，养成良好的工作心态。</w:t>
            </w:r>
          </w:p>
          <w:p>
            <w:pPr>
              <w:pStyle w:val="6"/>
              <w:adjustRightInd w:val="0"/>
              <w:snapToGrid w:val="0"/>
              <w:spacing w:before="0" w:beforeAutospacing="0" w:after="0" w:afterAutospacing="0"/>
              <w:rPr>
                <w:rFonts w:ascii="Times New Roman" w:hAnsi="Times New Roman" w:cs="Times New Roman"/>
                <w:kern w:val="2"/>
              </w:rPr>
            </w:pPr>
            <w:r>
              <w:rPr>
                <w:rFonts w:hint="eastAsia" w:ascii="Times New Roman" w:hAnsi="Times New Roman"/>
                <w:color w:val="000000"/>
                <w:kern w:val="2"/>
                <w:sz w:val="21"/>
                <w:szCs w:val="21"/>
              </w:rPr>
              <w:t>能力目标：</w:t>
            </w:r>
            <w:r>
              <w:rPr>
                <w:rFonts w:hint="eastAsia" w:ascii="Times New Roman" w:hAnsi="Times New Roman"/>
                <w:color w:val="000000"/>
                <w:kern w:val="2"/>
                <w:sz w:val="21"/>
              </w:rPr>
              <w:t>通过学习，使学生具备网络市场调研、网络促销方案设计、网站推广等基本技能，具有对网络营销环境客观分析及相对准确定位的能力，具有一定的促销技巧；能够根据企业实际情况制定切实有效的网络推广创意与方案；能够熟练运营网络营销工具和方法开展网络推广。</w:t>
            </w:r>
          </w:p>
        </w:tc>
      </w:tr>
      <w:tr>
        <w:tblPrEx>
          <w:tblLayout w:type="fixed"/>
          <w:tblCellMar>
            <w:top w:w="0" w:type="dxa"/>
            <w:left w:w="108" w:type="dxa"/>
            <w:bottom w:w="0" w:type="dxa"/>
            <w:right w:w="108" w:type="dxa"/>
          </w:tblCellMar>
        </w:tblPrEx>
        <w:trPr>
          <w:trHeight w:val="2147"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r>
              <w:rPr>
                <w:rFonts w:hint="eastAsia" w:cs="宋体"/>
              </w:rPr>
              <w:t>学习内容</w:t>
            </w:r>
          </w:p>
          <w:p>
            <w:pPr>
              <w:rPr>
                <w:rFonts w:ascii="宋体"/>
              </w:rPr>
            </w:pPr>
            <w:r>
              <w:rPr>
                <w:rFonts w:hint="eastAsia" w:ascii="宋体" w:hAnsi="宋体"/>
              </w:rPr>
              <w:t>项目一：网络营销概述</w:t>
            </w:r>
          </w:p>
          <w:p>
            <w:pPr>
              <w:rPr>
                <w:rFonts w:ascii="宋体"/>
              </w:rPr>
            </w:pPr>
            <w:r>
              <w:rPr>
                <w:rFonts w:hint="eastAsia" w:ascii="宋体" w:hAnsi="宋体"/>
              </w:rPr>
              <w:t>项目二：网络营销策略</w:t>
            </w:r>
          </w:p>
          <w:p>
            <w:pPr>
              <w:rPr>
                <w:rFonts w:ascii="宋体"/>
              </w:rPr>
            </w:pPr>
            <w:r>
              <w:rPr>
                <w:rFonts w:hint="eastAsia" w:ascii="宋体" w:hAnsi="宋体"/>
              </w:rPr>
              <w:t>项目三：网络营销计划</w:t>
            </w:r>
          </w:p>
          <w:p>
            <w:pPr>
              <w:rPr>
                <w:rFonts w:ascii="宋体"/>
              </w:rPr>
            </w:pPr>
            <w:r>
              <w:rPr>
                <w:rFonts w:hint="eastAsia" w:ascii="宋体" w:hAnsi="宋体"/>
              </w:rPr>
              <w:t>项目四：网络营销目标市场定位战略</w:t>
            </w:r>
          </w:p>
          <w:p>
            <w:pPr>
              <w:rPr>
                <w:rFonts w:ascii="宋体"/>
              </w:rPr>
            </w:pPr>
            <w:r>
              <w:rPr>
                <w:rFonts w:hint="eastAsia" w:ascii="宋体" w:hAnsi="宋体"/>
              </w:rPr>
              <w:t>项目五：网络营销网站建设</w:t>
            </w:r>
          </w:p>
          <w:p>
            <w:pPr>
              <w:rPr>
                <w:rFonts w:ascii="宋体"/>
              </w:rPr>
            </w:pPr>
            <w:r>
              <w:rPr>
                <w:rFonts w:hint="eastAsia" w:ascii="宋体" w:hAnsi="宋体"/>
              </w:rPr>
              <w:t>项目六：网络消费行为</w:t>
            </w:r>
          </w:p>
          <w:p>
            <w:pPr>
              <w:rPr>
                <w:rFonts w:ascii="宋体"/>
              </w:rPr>
            </w:pPr>
            <w:r>
              <w:rPr>
                <w:rFonts w:hint="eastAsia" w:ascii="宋体" w:hAnsi="宋体"/>
              </w:rPr>
              <w:t>项目七：网络营销调研</w:t>
            </w:r>
          </w:p>
          <w:p>
            <w:pPr>
              <w:rPr>
                <w:rFonts w:ascii="宋体"/>
              </w:rPr>
            </w:pPr>
            <w:r>
              <w:rPr>
                <w:rFonts w:hint="eastAsia" w:ascii="宋体" w:hAnsi="宋体"/>
              </w:rPr>
              <w:t>项目八：网络营销产品策略</w:t>
            </w:r>
          </w:p>
          <w:p>
            <w:pPr>
              <w:rPr>
                <w:rFonts w:ascii="宋体"/>
              </w:rPr>
            </w:pPr>
            <w:r>
              <w:rPr>
                <w:rFonts w:hint="eastAsia" w:ascii="宋体" w:hAnsi="宋体"/>
              </w:rPr>
              <w:t>项目九：网络营销价格策略</w:t>
            </w:r>
          </w:p>
          <w:p>
            <w:pPr>
              <w:rPr>
                <w:rFonts w:ascii="宋体"/>
              </w:rPr>
            </w:pPr>
            <w:r>
              <w:rPr>
                <w:rFonts w:hint="eastAsia" w:ascii="宋体" w:hAnsi="宋体"/>
              </w:rPr>
              <w:t>项目十：互联网分销渠道策略</w:t>
            </w:r>
          </w:p>
          <w:p>
            <w:pPr>
              <w:rPr>
                <w:rFonts w:ascii="宋体"/>
              </w:rPr>
            </w:pPr>
            <w:r>
              <w:rPr>
                <w:rFonts w:hint="eastAsia" w:ascii="宋体" w:hAnsi="宋体"/>
              </w:rPr>
              <w:t>项目十一：网络营销沟通</w:t>
            </w:r>
          </w:p>
          <w:p>
            <w:pPr>
              <w:rPr>
                <w:rFonts w:ascii="宋体"/>
              </w:rPr>
            </w:pPr>
            <w:r>
              <w:rPr>
                <w:rFonts w:hint="eastAsia" w:ascii="宋体" w:hAnsi="宋体"/>
              </w:rPr>
              <w:t>项目十二：网络营销广告</w:t>
            </w:r>
          </w:p>
          <w:p>
            <w:r>
              <w:rPr>
                <w:rFonts w:hint="eastAsia" w:ascii="宋体" w:hAnsi="宋体"/>
              </w:rPr>
              <w:t>项目十三：网络营销管理与评价</w:t>
            </w:r>
          </w:p>
        </w:tc>
      </w:tr>
      <w:tr>
        <w:tblPrEx>
          <w:tblLayout w:type="fixed"/>
          <w:tblCellMar>
            <w:top w:w="0" w:type="dxa"/>
            <w:left w:w="108" w:type="dxa"/>
            <w:bottom w:w="0" w:type="dxa"/>
            <w:right w:w="108" w:type="dxa"/>
          </w:tblCellMar>
        </w:tblPrEx>
        <w:trPr>
          <w:trHeight w:val="1174"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r>
              <w:rPr>
                <w:rFonts w:hint="eastAsia" w:cs="宋体"/>
              </w:rPr>
              <w:t>教学方式</w:t>
            </w:r>
          </w:p>
          <w:p>
            <w:pPr>
              <w:ind w:firstLine="420" w:firstLineChars="200"/>
              <w:rPr>
                <w:color w:val="000000"/>
              </w:rPr>
            </w:pPr>
            <w:r>
              <w:rPr>
                <w:rFonts w:hint="eastAsia" w:cs="宋体"/>
                <w:color w:val="000000"/>
              </w:rPr>
              <w:t>网络营销</w:t>
            </w:r>
            <w:r>
              <w:rPr>
                <w:rFonts w:hint="eastAsia" w:ascii="宋体" w:hAnsi="宋体" w:cs="宋体"/>
                <w:color w:val="000000"/>
              </w:rPr>
              <w:t>知识点多且操作运用复杂，故在教学方式上采用课堂讲授、案例示范、课后作业等方式。</w:t>
            </w:r>
            <w:r>
              <w:rPr>
                <w:rFonts w:hint="eastAsia" w:cs="宋体"/>
                <w:color w:val="000000"/>
              </w:rPr>
              <w:t>创设真实工作情境，让学生动手参与教学过程，采用任务驱动的方式让学生在做中学，学中做。</w:t>
            </w:r>
          </w:p>
        </w:tc>
      </w:tr>
      <w:tr>
        <w:tblPrEx>
          <w:tblLayout w:type="fixed"/>
          <w:tblCellMar>
            <w:top w:w="0" w:type="dxa"/>
            <w:left w:w="108" w:type="dxa"/>
            <w:bottom w:w="0" w:type="dxa"/>
            <w:right w:w="108" w:type="dxa"/>
          </w:tblCellMar>
        </w:tblPrEx>
        <w:trPr>
          <w:trHeight w:val="1501"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pPr>
              <w:rPr>
                <w:rFonts w:cs="宋体"/>
              </w:rPr>
            </w:pPr>
            <w:r>
              <w:rPr>
                <w:rFonts w:hint="eastAsia" w:cs="宋体"/>
              </w:rPr>
              <w:t>评价方式：</w:t>
            </w:r>
          </w:p>
          <w:p>
            <w:pPr>
              <w:rPr>
                <w:rFonts w:cs="宋体"/>
                <w:color w:val="000000"/>
              </w:rPr>
            </w:pPr>
            <w:r>
              <w:t xml:space="preserve">    </w:t>
            </w:r>
            <w:r>
              <w:rPr>
                <w:rFonts w:hint="eastAsia" w:cs="宋体"/>
                <w:color w:val="000000"/>
              </w:rPr>
              <w:t>以学生课堂的学习情况以及期末笔试的成绩来评判学生的学习成果，成绩配比具体由教师决定，有如下参考：</w:t>
            </w:r>
          </w:p>
          <w:p>
            <w:pPr>
              <w:rPr>
                <w:rFonts w:ascii="宋体"/>
              </w:rPr>
            </w:pPr>
            <w:r>
              <w:rPr>
                <w:rFonts w:hint="eastAsia" w:ascii="宋体" w:hAnsi="宋体"/>
              </w:rPr>
              <w:t>常规考核</w:t>
            </w:r>
            <w:r>
              <w:rPr>
                <w:rFonts w:ascii="宋体" w:hAnsi="宋体"/>
              </w:rPr>
              <w:t xml:space="preserve">  20%</w:t>
            </w:r>
          </w:p>
          <w:p>
            <w:pPr>
              <w:rPr>
                <w:rFonts w:ascii="宋体"/>
              </w:rPr>
            </w:pPr>
            <w:r>
              <w:rPr>
                <w:rFonts w:hint="eastAsia" w:ascii="宋体" w:hAnsi="宋体"/>
              </w:rPr>
              <w:t>期末知识评价</w:t>
            </w:r>
            <w:r>
              <w:rPr>
                <w:rFonts w:ascii="宋体" w:hAnsi="宋体"/>
              </w:rPr>
              <w:t xml:space="preserve">  30%</w:t>
            </w:r>
          </w:p>
          <w:p>
            <w:r>
              <w:rPr>
                <w:rFonts w:hint="eastAsia" w:ascii="宋体" w:hAnsi="宋体"/>
              </w:rPr>
              <w:t>职业技能鉴定</w:t>
            </w:r>
            <w:r>
              <w:rPr>
                <w:rFonts w:ascii="宋体" w:hAnsi="宋体"/>
              </w:rPr>
              <w:t xml:space="preserve">  50%</w:t>
            </w:r>
          </w:p>
        </w:tc>
      </w:tr>
      <w:tr>
        <w:tblPrEx>
          <w:tblLayout w:type="fixed"/>
          <w:tblCellMar>
            <w:top w:w="0" w:type="dxa"/>
            <w:left w:w="108" w:type="dxa"/>
            <w:bottom w:w="0" w:type="dxa"/>
            <w:right w:w="108" w:type="dxa"/>
          </w:tblCellMar>
        </w:tblPrEx>
        <w:trPr>
          <w:trHeight w:val="2309"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r>
              <w:rPr>
                <w:rFonts w:hint="eastAsia" w:cs="宋体"/>
              </w:rPr>
              <w:t>条件保障：</w:t>
            </w:r>
          </w:p>
          <w:p>
            <w:r>
              <w:rPr>
                <w:rFonts w:hint="eastAsia" w:cs="宋体"/>
              </w:rPr>
              <w:t>师资要求：具有一定经验的教师</w:t>
            </w:r>
          </w:p>
          <w:p>
            <w:r>
              <w:rPr>
                <w:rFonts w:hint="eastAsia" w:cs="宋体"/>
              </w:rPr>
              <w:t>教学场所要求：电子商务模拟实训软件</w:t>
            </w:r>
          </w:p>
          <w:p>
            <w:r>
              <w:rPr>
                <w:rFonts w:hint="eastAsia" w:cs="宋体"/>
              </w:rPr>
              <w:t>教材、教参等教学资料要求：采用高职高专规划教材及相关参考书，推荐使用电子商务资源网等网络资源</w:t>
            </w:r>
          </w:p>
          <w:p/>
        </w:tc>
      </w:tr>
    </w:tbl>
    <w:p>
      <w:pPr>
        <w:rPr>
          <w:rFonts w:hint="eastAsia" w:ascii="黑体" w:hAnsi="宋体" w:eastAsia="黑体"/>
          <w:b/>
          <w:bCs/>
          <w:sz w:val="28"/>
          <w:szCs w:val="28"/>
        </w:rPr>
      </w:pPr>
    </w:p>
    <w:p>
      <w:pPr>
        <w:rPr>
          <w:rFonts w:ascii="黑体" w:hAnsi="宋体" w:eastAsia="黑体"/>
          <w:b/>
          <w:bCs/>
          <w:sz w:val="28"/>
          <w:szCs w:val="28"/>
        </w:rPr>
      </w:pPr>
    </w:p>
    <w:tbl>
      <w:tblPr>
        <w:tblStyle w:val="10"/>
        <w:tblW w:w="89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658"/>
        <w:gridCol w:w="1358"/>
        <w:gridCol w:w="3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1832" w:type="dxa"/>
            <w:vAlign w:val="top"/>
          </w:tcPr>
          <w:p>
            <w:pPr>
              <w:rPr>
                <w:rFonts w:ascii="宋体"/>
                <w:color w:val="000000"/>
              </w:rPr>
            </w:pPr>
            <w:r>
              <w:rPr>
                <w:rFonts w:hint="eastAsia" w:ascii="宋体" w:hAnsi="宋体" w:cs="宋体"/>
                <w:color w:val="000000"/>
              </w:rPr>
              <w:t>课程名称</w:t>
            </w:r>
          </w:p>
        </w:tc>
        <w:tc>
          <w:tcPr>
            <w:tcW w:w="2658" w:type="dxa"/>
            <w:vAlign w:val="top"/>
          </w:tcPr>
          <w:p>
            <w:pPr>
              <w:rPr>
                <w:rFonts w:ascii="宋体" w:cs="宋体"/>
                <w:color w:val="000000"/>
              </w:rPr>
            </w:pPr>
            <w:r>
              <w:rPr>
                <w:rFonts w:ascii="宋体" w:hAnsi="宋体" w:cs="宋体"/>
                <w:color w:val="000000"/>
              </w:rPr>
              <w:t>Photoshop</w:t>
            </w:r>
            <w:r>
              <w:rPr>
                <w:rFonts w:hint="eastAsia" w:ascii="宋体" w:hAnsi="宋体" w:cs="宋体"/>
                <w:color w:val="000000"/>
              </w:rPr>
              <w:t>图像处理</w:t>
            </w:r>
          </w:p>
        </w:tc>
        <w:tc>
          <w:tcPr>
            <w:tcW w:w="1358" w:type="dxa"/>
            <w:vAlign w:val="top"/>
          </w:tcPr>
          <w:p>
            <w:pPr>
              <w:rPr>
                <w:rFonts w:ascii="宋体"/>
                <w:color w:val="000000"/>
              </w:rPr>
            </w:pPr>
            <w:r>
              <w:rPr>
                <w:rFonts w:hint="eastAsia" w:ascii="宋体" w:hAnsi="宋体" w:cs="宋体"/>
                <w:color w:val="000000"/>
              </w:rPr>
              <w:t>学时</w:t>
            </w:r>
            <w:r>
              <w:rPr>
                <w:rFonts w:ascii="宋体" w:hAnsi="宋体" w:cs="宋体"/>
                <w:color w:val="000000"/>
              </w:rPr>
              <w:t>/</w:t>
            </w:r>
            <w:r>
              <w:rPr>
                <w:rFonts w:hint="eastAsia" w:ascii="宋体" w:hAnsi="宋体" w:cs="宋体"/>
                <w:color w:val="000000"/>
              </w:rPr>
              <w:t>学分</w:t>
            </w:r>
          </w:p>
        </w:tc>
        <w:tc>
          <w:tcPr>
            <w:tcW w:w="3072" w:type="dxa"/>
            <w:vAlign w:val="top"/>
          </w:tcPr>
          <w:p>
            <w:pPr>
              <w:rPr>
                <w:rFonts w:ascii="宋体"/>
                <w:color w:val="000000"/>
              </w:rPr>
            </w:pPr>
            <w:r>
              <w:rPr>
                <w:rFonts w:ascii="宋体" w:hAnsi="宋体" w:cs="宋体"/>
                <w:color w:val="000000"/>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8920" w:type="dxa"/>
            <w:gridSpan w:val="4"/>
            <w:vAlign w:val="top"/>
          </w:tcPr>
          <w:p>
            <w:pPr>
              <w:rPr>
                <w:rFonts w:ascii="宋体"/>
                <w:color w:val="000000"/>
              </w:rPr>
            </w:pPr>
            <w:r>
              <w:rPr>
                <w:rFonts w:hint="eastAsia" w:ascii="宋体" w:hAnsi="宋体" w:cs="宋体"/>
                <w:color w:val="000000"/>
              </w:rPr>
              <w:t>学习目标</w:t>
            </w:r>
          </w:p>
          <w:p>
            <w:pPr>
              <w:rPr>
                <w:color w:val="000000"/>
              </w:rPr>
            </w:pPr>
            <w:r>
              <w:rPr>
                <w:rFonts w:hint="eastAsia" w:ascii="宋体" w:hAnsi="宋体" w:cs="宋体"/>
                <w:color w:val="000000"/>
              </w:rPr>
              <w:t>知识目标：</w:t>
            </w:r>
            <w:r>
              <w:rPr>
                <w:rFonts w:hint="eastAsia"/>
                <w:color w:val="000000"/>
              </w:rPr>
              <w:t>掌握</w:t>
            </w:r>
            <w:r>
              <w:rPr>
                <w:color w:val="000000"/>
              </w:rPr>
              <w:t>Photoshop</w:t>
            </w:r>
            <w:r>
              <w:rPr>
                <w:rFonts w:hint="eastAsia"/>
                <w:color w:val="000000"/>
              </w:rPr>
              <w:t>的系统设置与管理；掌握</w:t>
            </w:r>
            <w:r>
              <w:rPr>
                <w:color w:val="000000"/>
              </w:rPr>
              <w:t>Photoshop</w:t>
            </w:r>
            <w:r>
              <w:rPr>
                <w:rFonts w:hint="eastAsia"/>
                <w:color w:val="000000"/>
              </w:rPr>
              <w:t>常用图像文件的格式，掌握图像的存储与输出；了解图像的获取与建立；了解图像的颜色模式；了解图像的</w:t>
            </w:r>
            <w:r>
              <w:rPr>
                <w:color w:val="000000"/>
              </w:rPr>
              <w:t>Web</w:t>
            </w:r>
            <w:r>
              <w:rPr>
                <w:rFonts w:hint="eastAsia"/>
                <w:color w:val="000000"/>
              </w:rPr>
              <w:t>设计。</w:t>
            </w:r>
          </w:p>
          <w:p>
            <w:pPr>
              <w:rPr>
                <w:rFonts w:cs="宋体"/>
                <w:color w:val="000000"/>
              </w:rPr>
            </w:pPr>
            <w:r>
              <w:rPr>
                <w:rFonts w:hint="eastAsia" w:ascii="宋体" w:hAnsi="宋体" w:cs="宋体"/>
                <w:color w:val="000000"/>
              </w:rPr>
              <w:t>素质目标：</w:t>
            </w:r>
            <w:r>
              <w:rPr>
                <w:rFonts w:hint="eastAsia"/>
                <w:color w:val="000000"/>
              </w:rPr>
              <w:t>提高学生的艺术修养；毕业后具备较强的实践能力、创新能力和创业能力。</w:t>
            </w:r>
          </w:p>
          <w:p>
            <w:pPr>
              <w:rPr>
                <w:rFonts w:ascii="宋体"/>
                <w:color w:val="000000"/>
              </w:rPr>
            </w:pPr>
            <w:r>
              <w:rPr>
                <w:rFonts w:hint="eastAsia" w:ascii="宋体" w:hAnsi="宋体" w:cs="宋体"/>
                <w:color w:val="000000"/>
              </w:rPr>
              <w:t>能力目标：</w:t>
            </w:r>
            <w:r>
              <w:rPr>
                <w:rFonts w:hint="eastAsia"/>
                <w:color w:val="000000"/>
              </w:rPr>
              <w:t>具有熟练使用</w:t>
            </w:r>
            <w:r>
              <w:rPr>
                <w:color w:val="000000"/>
              </w:rPr>
              <w:t>Photoshop</w:t>
            </w:r>
            <w:r>
              <w:rPr>
                <w:rFonts w:hint="eastAsia"/>
                <w:color w:val="000000"/>
              </w:rPr>
              <w:t>软件中各工具的能力；具有对平面图像进行熟练处理的能力；具有使用图像输入输出及打印的能力。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jc w:val="center"/>
        </w:trPr>
        <w:tc>
          <w:tcPr>
            <w:tcW w:w="8920" w:type="dxa"/>
            <w:gridSpan w:val="4"/>
            <w:vAlign w:val="top"/>
          </w:tcPr>
          <w:p>
            <w:pPr>
              <w:rPr>
                <w:rFonts w:ascii="宋体"/>
                <w:color w:val="000000"/>
              </w:rPr>
            </w:pPr>
            <w:r>
              <w:rPr>
                <w:rFonts w:hint="eastAsia" w:ascii="宋体" w:hAnsi="宋体" w:cs="宋体"/>
                <w:color w:val="000000"/>
              </w:rPr>
              <w:t>学习内容：</w:t>
            </w:r>
          </w:p>
          <w:p>
            <w:pPr>
              <w:rPr>
                <w:rFonts w:ascii="宋体"/>
                <w:color w:val="000000"/>
              </w:rPr>
            </w:pPr>
            <w:r>
              <w:rPr>
                <w:rFonts w:hint="eastAsia" w:ascii="宋体" w:cs="宋体"/>
                <w:color w:val="000000"/>
              </w:rPr>
              <w:t>项目一</w:t>
            </w:r>
            <w:r>
              <w:rPr>
                <w:rFonts w:ascii="宋体" w:cs="宋体"/>
                <w:color w:val="000000"/>
              </w:rPr>
              <w:t xml:space="preserve">  </w:t>
            </w:r>
            <w:r>
              <w:rPr>
                <w:rFonts w:ascii="宋体" w:hAnsi="宋体"/>
              </w:rPr>
              <w:t>Photoshop</w:t>
            </w:r>
            <w:r>
              <w:rPr>
                <w:rFonts w:hint="eastAsia" w:ascii="宋体" w:hAnsi="宋体"/>
              </w:rPr>
              <w:t>的基本概念</w:t>
            </w:r>
          </w:p>
          <w:p>
            <w:pPr>
              <w:rPr>
                <w:rFonts w:ascii="宋体"/>
                <w:color w:val="000000"/>
              </w:rPr>
            </w:pPr>
            <w:r>
              <w:rPr>
                <w:rFonts w:hint="eastAsia" w:ascii="宋体" w:cs="宋体"/>
                <w:color w:val="000000"/>
              </w:rPr>
              <w:t>项目二</w:t>
            </w:r>
            <w:r>
              <w:rPr>
                <w:rFonts w:ascii="宋体" w:cs="宋体"/>
                <w:color w:val="000000"/>
              </w:rPr>
              <w:t xml:space="preserve">  </w:t>
            </w:r>
            <w:r>
              <w:rPr>
                <w:rFonts w:hint="eastAsia" w:ascii="宋体" w:hAnsi="宋体"/>
              </w:rPr>
              <w:t>基础几何人像头部绘制</w:t>
            </w:r>
          </w:p>
          <w:p>
            <w:pPr>
              <w:rPr>
                <w:rFonts w:ascii="宋体"/>
                <w:color w:val="000000"/>
              </w:rPr>
            </w:pPr>
            <w:r>
              <w:rPr>
                <w:rFonts w:hint="eastAsia" w:ascii="宋体" w:cs="宋体"/>
                <w:color w:val="000000"/>
              </w:rPr>
              <w:t>项目三</w:t>
            </w:r>
            <w:r>
              <w:rPr>
                <w:rFonts w:ascii="宋体" w:cs="宋体"/>
                <w:color w:val="000000"/>
              </w:rPr>
              <w:t xml:space="preserve">  </w:t>
            </w:r>
            <w:r>
              <w:rPr>
                <w:rFonts w:hint="eastAsia" w:ascii="宋体" w:hAnsi="宋体"/>
              </w:rPr>
              <w:t>印章制作</w:t>
            </w:r>
          </w:p>
          <w:p>
            <w:pPr>
              <w:rPr>
                <w:rFonts w:ascii="宋体"/>
                <w:color w:val="000000"/>
              </w:rPr>
            </w:pPr>
            <w:r>
              <w:rPr>
                <w:rFonts w:hint="eastAsia" w:ascii="宋体" w:cs="宋体"/>
                <w:color w:val="000000"/>
              </w:rPr>
              <w:t>项目四</w:t>
            </w:r>
            <w:r>
              <w:rPr>
                <w:rFonts w:ascii="宋体" w:cs="宋体"/>
                <w:color w:val="000000"/>
              </w:rPr>
              <w:t xml:space="preserve">  </w:t>
            </w:r>
            <w:r>
              <w:rPr>
                <w:rFonts w:hint="eastAsia" w:ascii="宋体" w:hAnsi="宋体"/>
              </w:rPr>
              <w:t>人物抠图合成</w:t>
            </w:r>
          </w:p>
          <w:p>
            <w:pPr>
              <w:rPr>
                <w:rFonts w:ascii="宋体"/>
                <w:color w:val="000000"/>
              </w:rPr>
            </w:pPr>
            <w:r>
              <w:rPr>
                <w:rFonts w:hint="eastAsia" w:ascii="宋体" w:cs="宋体"/>
                <w:color w:val="000000"/>
              </w:rPr>
              <w:t>项目五</w:t>
            </w:r>
            <w:r>
              <w:rPr>
                <w:rFonts w:ascii="宋体" w:cs="宋体"/>
                <w:color w:val="000000"/>
              </w:rPr>
              <w:t xml:space="preserve">  </w:t>
            </w:r>
            <w:r>
              <w:rPr>
                <w:rFonts w:hint="eastAsia" w:ascii="宋体" w:hAnsi="宋体"/>
              </w:rPr>
              <w:t>风光人像美化</w:t>
            </w:r>
          </w:p>
          <w:p>
            <w:pPr>
              <w:rPr>
                <w:rFonts w:ascii="宋体"/>
                <w:color w:val="000000"/>
              </w:rPr>
            </w:pPr>
            <w:r>
              <w:rPr>
                <w:rFonts w:hint="eastAsia" w:ascii="宋体" w:cs="宋体"/>
                <w:color w:val="000000"/>
              </w:rPr>
              <w:t>项目六</w:t>
            </w:r>
            <w:r>
              <w:rPr>
                <w:rFonts w:ascii="宋体" w:cs="宋体"/>
                <w:color w:val="000000"/>
              </w:rPr>
              <w:t xml:space="preserve">  </w:t>
            </w:r>
            <w:r>
              <w:rPr>
                <w:rFonts w:hint="eastAsia" w:ascii="宋体" w:hAnsi="宋体"/>
              </w:rPr>
              <w:t>冷暖照片互相转换</w:t>
            </w:r>
          </w:p>
          <w:p>
            <w:pPr>
              <w:rPr>
                <w:rFonts w:ascii="宋体"/>
                <w:color w:val="000000"/>
              </w:rPr>
            </w:pPr>
            <w:r>
              <w:rPr>
                <w:rFonts w:hint="eastAsia" w:ascii="宋体" w:cs="宋体"/>
                <w:color w:val="000000"/>
              </w:rPr>
              <w:t>项目七</w:t>
            </w:r>
            <w:r>
              <w:rPr>
                <w:rFonts w:ascii="宋体" w:cs="宋体"/>
                <w:color w:val="000000"/>
              </w:rPr>
              <w:t xml:space="preserve">  </w:t>
            </w:r>
            <w:r>
              <w:rPr>
                <w:rFonts w:hint="eastAsia" w:ascii="宋体" w:hAnsi="宋体"/>
              </w:rPr>
              <w:t>木纹开关制作</w:t>
            </w:r>
          </w:p>
          <w:p>
            <w:pPr>
              <w:rPr>
                <w:rFonts w:ascii="宋体"/>
                <w:color w:val="000000"/>
              </w:rPr>
            </w:pPr>
            <w:r>
              <w:rPr>
                <w:rFonts w:hint="eastAsia" w:ascii="宋体" w:cs="宋体"/>
                <w:color w:val="000000"/>
              </w:rPr>
              <w:t>项目八</w:t>
            </w:r>
            <w:r>
              <w:rPr>
                <w:rFonts w:ascii="宋体" w:cs="宋体"/>
                <w:color w:val="000000"/>
              </w:rPr>
              <w:t xml:space="preserve">  </w:t>
            </w:r>
            <w:r>
              <w:rPr>
                <w:rFonts w:hint="eastAsia" w:ascii="宋体" w:hAnsi="宋体"/>
              </w:rPr>
              <w:t>为人物抠图调色及换背景</w:t>
            </w:r>
          </w:p>
          <w:p>
            <w:pPr>
              <w:rPr>
                <w:rFonts w:ascii="宋体"/>
                <w:color w:val="000000"/>
              </w:rPr>
            </w:pPr>
            <w:r>
              <w:rPr>
                <w:rFonts w:hint="eastAsia" w:ascii="宋体" w:cs="宋体"/>
                <w:color w:val="000000"/>
              </w:rPr>
              <w:t>项目九</w:t>
            </w:r>
            <w:r>
              <w:rPr>
                <w:rFonts w:ascii="宋体" w:cs="宋体"/>
                <w:color w:val="000000"/>
              </w:rPr>
              <w:t xml:space="preserve">  </w:t>
            </w:r>
            <w:r>
              <w:rPr>
                <w:rFonts w:hint="eastAsia" w:ascii="宋体" w:hAnsi="宋体"/>
              </w:rPr>
              <w:t>商务标志设计</w:t>
            </w:r>
          </w:p>
          <w:p>
            <w:pPr>
              <w:rPr>
                <w:rFonts w:ascii="宋体"/>
              </w:rPr>
            </w:pPr>
            <w:r>
              <w:rPr>
                <w:rFonts w:hint="eastAsia" w:ascii="宋体" w:cs="宋体"/>
                <w:color w:val="000000"/>
              </w:rPr>
              <w:t>项目十</w:t>
            </w:r>
            <w:r>
              <w:rPr>
                <w:rFonts w:ascii="宋体" w:cs="宋体"/>
                <w:color w:val="000000"/>
              </w:rPr>
              <w:t xml:space="preserve">  </w:t>
            </w:r>
            <w:r>
              <w:rPr>
                <w:rFonts w:hint="eastAsia" w:ascii="宋体" w:hAnsi="宋体"/>
              </w:rPr>
              <w:t>海报设计</w:t>
            </w:r>
          </w:p>
          <w:p>
            <w:pPr>
              <w:rPr>
                <w:rFonts w:ascii="宋体"/>
                <w:color w:val="000000"/>
              </w:rPr>
            </w:pPr>
            <w:r>
              <w:rPr>
                <w:rFonts w:hint="eastAsia" w:ascii="宋体" w:cs="宋体"/>
                <w:color w:val="000000"/>
              </w:rPr>
              <w:t>项目十一</w:t>
            </w:r>
            <w:r>
              <w:rPr>
                <w:rFonts w:ascii="宋体" w:hAnsi="宋体"/>
              </w:rPr>
              <w:t xml:space="preserve">  </w:t>
            </w:r>
            <w:r>
              <w:rPr>
                <w:rFonts w:hint="eastAsia" w:ascii="宋体" w:hAnsi="宋体"/>
              </w:rPr>
              <w:t>户外广告设计</w:t>
            </w:r>
          </w:p>
          <w:p>
            <w:pPr>
              <w:rPr>
                <w:rFonts w:ascii="宋体"/>
                <w:color w:val="000000"/>
              </w:rPr>
            </w:pPr>
            <w:r>
              <w:rPr>
                <w:rFonts w:hint="eastAsia" w:ascii="宋体" w:cs="宋体"/>
                <w:color w:val="000000"/>
              </w:rPr>
              <w:t>项目十二</w:t>
            </w:r>
            <w:r>
              <w:rPr>
                <w:rFonts w:ascii="宋体" w:cs="宋体"/>
                <w:color w:val="000000"/>
              </w:rPr>
              <w:t xml:space="preserve">  </w:t>
            </w:r>
            <w:r>
              <w:rPr>
                <w:rFonts w:hint="eastAsia" w:ascii="宋体" w:hAnsi="宋体"/>
              </w:rPr>
              <w:t>封面设计</w:t>
            </w:r>
          </w:p>
          <w:p>
            <w:pPr>
              <w:rPr>
                <w:rFonts w:ascii="宋体" w:cs="宋体"/>
                <w:color w:val="000000"/>
              </w:rPr>
            </w:pPr>
            <w:r>
              <w:rPr>
                <w:rFonts w:hint="eastAsia" w:ascii="宋体" w:cs="宋体"/>
                <w:color w:val="000000"/>
              </w:rPr>
              <w:t>项目十三</w:t>
            </w:r>
            <w:r>
              <w:rPr>
                <w:rFonts w:ascii="宋体" w:cs="宋体"/>
                <w:color w:val="000000"/>
              </w:rPr>
              <w:t xml:space="preserve">  </w:t>
            </w:r>
            <w:r>
              <w:rPr>
                <w:rFonts w:hint="eastAsia" w:ascii="宋体" w:hAnsi="宋体"/>
              </w:rPr>
              <w:t>网站广告设计</w:t>
            </w:r>
          </w:p>
          <w:p>
            <w:pPr>
              <w:rPr>
                <w:rFonts w:ascii="宋体" w:cs="宋体"/>
                <w:color w:val="000000"/>
              </w:rPr>
            </w:pPr>
            <w:r>
              <w:rPr>
                <w:rFonts w:hint="eastAsia" w:ascii="宋体" w:cs="宋体"/>
                <w:color w:val="000000"/>
              </w:rPr>
              <w:t>项目十四</w:t>
            </w:r>
            <w:r>
              <w:rPr>
                <w:rFonts w:ascii="宋体" w:cs="宋体"/>
                <w:color w:val="000000"/>
              </w:rPr>
              <w:t xml:space="preserve">  </w:t>
            </w:r>
            <w:r>
              <w:rPr>
                <w:rFonts w:hint="eastAsia" w:ascii="宋体" w:hAnsi="宋体"/>
              </w:rPr>
              <w:t>产品包装设计</w:t>
            </w:r>
          </w:p>
          <w:p>
            <w:pPr>
              <w:rPr>
                <w:rFonts w:ascii="宋体"/>
                <w:color w:val="000000"/>
              </w:rPr>
            </w:pPr>
            <w:r>
              <w:rPr>
                <w:rFonts w:hint="eastAsia" w:ascii="宋体" w:cs="宋体"/>
                <w:color w:val="000000"/>
              </w:rPr>
              <w:t>项目十五</w:t>
            </w:r>
            <w:r>
              <w:rPr>
                <w:rFonts w:ascii="宋体" w:cs="宋体"/>
                <w:color w:val="000000"/>
              </w:rPr>
              <w:t xml:space="preserve">  </w:t>
            </w:r>
            <w:r>
              <w:rPr>
                <w:rFonts w:hint="eastAsia" w:ascii="宋体" w:hAnsi="宋体"/>
              </w:rPr>
              <w:t>产品展示设计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1" w:hRule="atLeast"/>
          <w:jc w:val="center"/>
        </w:trPr>
        <w:tc>
          <w:tcPr>
            <w:tcW w:w="8920" w:type="dxa"/>
            <w:gridSpan w:val="4"/>
            <w:vAlign w:val="top"/>
          </w:tcPr>
          <w:p>
            <w:pPr>
              <w:rPr>
                <w:rFonts w:ascii="宋体"/>
                <w:color w:val="000000"/>
              </w:rPr>
            </w:pPr>
            <w:r>
              <w:rPr>
                <w:rFonts w:hint="eastAsia" w:ascii="宋体" w:hAnsi="宋体" w:cs="宋体"/>
                <w:color w:val="000000"/>
              </w:rPr>
              <w:t>教学方式：</w:t>
            </w:r>
          </w:p>
          <w:p>
            <w:pPr>
              <w:ind w:firstLine="210" w:firstLineChars="100"/>
              <w:rPr>
                <w:rFonts w:ascii="宋体" w:cs="宋体"/>
                <w:color w:val="000000"/>
              </w:rPr>
            </w:pPr>
          </w:p>
          <w:p>
            <w:pPr>
              <w:ind w:firstLine="210" w:firstLineChars="100"/>
              <w:rPr>
                <w:color w:val="000000"/>
              </w:rPr>
            </w:pPr>
            <w:r>
              <w:rPr>
                <w:rFonts w:hint="eastAsia" w:ascii="宋体" w:hAnsi="宋体" w:cs="宋体"/>
                <w:color w:val="000000"/>
              </w:rPr>
              <w:t>采用课堂讲授、案例示范、课后作业等方式进行，</w:t>
            </w:r>
            <w:r>
              <w:rPr>
                <w:rFonts w:hint="eastAsia" w:cs="宋体"/>
                <w:color w:val="000000"/>
              </w:rPr>
              <w:t>采用启发式教学模式，创设真实工作情境，让学生动手参与教学过程，采用任务驱动的方式让学生在做中学，学中做。</w:t>
            </w:r>
          </w:p>
          <w:p>
            <w:pPr>
              <w:rPr>
                <w:rFonts w:ascii="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2" w:hRule="atLeast"/>
          <w:jc w:val="center"/>
        </w:trPr>
        <w:tc>
          <w:tcPr>
            <w:tcW w:w="8920" w:type="dxa"/>
            <w:gridSpan w:val="4"/>
            <w:vAlign w:val="top"/>
          </w:tcPr>
          <w:p>
            <w:pPr>
              <w:rPr>
                <w:rFonts w:ascii="宋体"/>
                <w:color w:val="000000"/>
              </w:rPr>
            </w:pPr>
            <w:r>
              <w:rPr>
                <w:rFonts w:hint="eastAsia" w:ascii="宋体" w:hAnsi="宋体" w:cs="宋体"/>
                <w:color w:val="000000"/>
              </w:rPr>
              <w:t>评价方式：</w:t>
            </w:r>
          </w:p>
          <w:p>
            <w:pPr>
              <w:ind w:firstLine="315" w:firstLineChars="150"/>
              <w:rPr>
                <w:rFonts w:ascii="宋体" w:cs="宋体"/>
                <w:color w:val="000000"/>
              </w:rPr>
            </w:pPr>
          </w:p>
          <w:p>
            <w:pPr>
              <w:ind w:firstLine="315" w:firstLineChars="150"/>
              <w:rPr>
                <w:rFonts w:ascii="宋体"/>
                <w:color w:val="000000"/>
              </w:rPr>
            </w:pPr>
            <w:r>
              <w:rPr>
                <w:rFonts w:hint="eastAsia" w:ascii="宋体" w:hAnsi="宋体" w:cs="宋体"/>
                <w:color w:val="000000"/>
              </w:rPr>
              <w:t>期末成绩可采取百分制，期末试卷成绩占</w:t>
            </w:r>
            <w:r>
              <w:rPr>
                <w:rFonts w:ascii="宋体" w:hAnsi="宋体" w:cs="宋体"/>
                <w:color w:val="000000"/>
              </w:rPr>
              <w:t>30% </w:t>
            </w:r>
            <w:r>
              <w:rPr>
                <w:rFonts w:hint="eastAsia" w:ascii="宋体" w:hAnsi="宋体" w:cs="宋体"/>
                <w:color w:val="000000"/>
              </w:rPr>
              <w:t>，平常项目实训成绩</w:t>
            </w:r>
            <w:r>
              <w:rPr>
                <w:rFonts w:ascii="宋体" w:hAnsi="宋体" w:cs="宋体"/>
                <w:color w:val="000000"/>
              </w:rPr>
              <w:t>40% </w:t>
            </w:r>
            <w:r>
              <w:rPr>
                <w:rFonts w:hint="eastAsia" w:ascii="宋体" w:hAnsi="宋体" w:cs="宋体"/>
                <w:color w:val="000000"/>
              </w:rPr>
              <w:t>，考勤占</w:t>
            </w:r>
            <w:r>
              <w:rPr>
                <w:rFonts w:ascii="宋体"/>
                <w:color w:val="000000"/>
              </w:rPr>
              <w:t> </w:t>
            </w:r>
            <w:r>
              <w:rPr>
                <w:rFonts w:ascii="宋体" w:hAnsi="宋体" w:cs="宋体"/>
                <w:color w:val="000000"/>
              </w:rPr>
              <w:t>30% </w:t>
            </w:r>
            <w:r>
              <w:rPr>
                <w:rFonts w:hint="eastAsia" w:ascii="宋体" w:hAnsi="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2" w:hRule="atLeast"/>
          <w:jc w:val="center"/>
        </w:trPr>
        <w:tc>
          <w:tcPr>
            <w:tcW w:w="8920" w:type="dxa"/>
            <w:gridSpan w:val="4"/>
            <w:vAlign w:val="top"/>
          </w:tcPr>
          <w:p>
            <w:pPr>
              <w:rPr>
                <w:rFonts w:ascii="宋体"/>
                <w:color w:val="000000"/>
              </w:rPr>
            </w:pPr>
            <w:r>
              <w:rPr>
                <w:rFonts w:hint="eastAsia" w:ascii="宋体" w:hAnsi="宋体" w:cs="宋体"/>
                <w:color w:val="000000"/>
              </w:rPr>
              <w:t>条件保障：</w:t>
            </w:r>
          </w:p>
          <w:p>
            <w:r>
              <w:rPr>
                <w:rFonts w:hint="eastAsia" w:cs="宋体"/>
              </w:rPr>
              <w:t>师资要求：具有丰富实战经验的教师</w:t>
            </w:r>
          </w:p>
          <w:p>
            <w:r>
              <w:rPr>
                <w:rFonts w:hint="eastAsia" w:cs="宋体"/>
              </w:rPr>
              <w:t>教学场所要求：</w:t>
            </w:r>
            <w:r>
              <w:rPr>
                <w:rFonts w:hint="eastAsia" w:ascii="宋体" w:hAnsi="宋体" w:cs="宋体"/>
                <w:color w:val="000000"/>
              </w:rPr>
              <w:t>电脑、投影设备、扫描仪、</w:t>
            </w:r>
            <w:r>
              <w:rPr>
                <w:rFonts w:ascii="宋体" w:hAnsi="宋体" w:cs="宋体"/>
                <w:color w:val="000000"/>
              </w:rPr>
              <w:t>Photoshop</w:t>
            </w:r>
            <w:r>
              <w:rPr>
                <w:rFonts w:hint="eastAsia" w:ascii="宋体" w:hAnsi="宋体" w:cs="宋体"/>
                <w:color w:val="000000"/>
              </w:rPr>
              <w:t>软件、</w:t>
            </w:r>
            <w:r>
              <w:rPr>
                <w:rFonts w:ascii="宋体" w:hAnsi="宋体" w:cs="宋体"/>
                <w:color w:val="000000"/>
              </w:rPr>
              <w:t>Photoshop</w:t>
            </w:r>
            <w:r>
              <w:rPr>
                <w:rFonts w:hint="eastAsia" w:ascii="宋体" w:hAnsi="宋体" w:cs="宋体"/>
                <w:color w:val="000000"/>
              </w:rPr>
              <w:t>教学光盘等工具</w:t>
            </w:r>
          </w:p>
          <w:p>
            <w:r>
              <w:rPr>
                <w:rFonts w:hint="eastAsia" w:cs="宋体"/>
              </w:rPr>
              <w:t>教材、教参等教学资料要求：采用高职高专规划教材及相关参考书，推荐使用电子商务资源网等网络资源</w:t>
            </w:r>
          </w:p>
        </w:tc>
      </w:tr>
    </w:tbl>
    <w:p>
      <w:pPr>
        <w:spacing w:line="400" w:lineRule="exact"/>
        <w:rPr>
          <w:sz w:val="24"/>
          <w:szCs w:val="24"/>
        </w:rPr>
      </w:pPr>
    </w:p>
    <w:p>
      <w:pPr>
        <w:spacing w:line="400" w:lineRule="exact"/>
        <w:rPr>
          <w:sz w:val="24"/>
          <w:szCs w:val="24"/>
        </w:rPr>
      </w:pPr>
    </w:p>
    <w:p>
      <w:pPr>
        <w:spacing w:line="400" w:lineRule="exact"/>
        <w:rPr>
          <w:sz w:val="24"/>
          <w:szCs w:val="24"/>
        </w:rPr>
      </w:pPr>
      <w:r>
        <w:rPr>
          <w:sz w:val="24"/>
          <w:szCs w:val="24"/>
        </w:rPr>
        <w:br w:type="page"/>
      </w:r>
    </w:p>
    <w:p>
      <w:pPr>
        <w:spacing w:line="400" w:lineRule="exact"/>
        <w:rPr>
          <w:sz w:val="24"/>
          <w:szCs w:val="24"/>
        </w:rPr>
      </w:pPr>
    </w:p>
    <w:tbl>
      <w:tblPr>
        <w:tblStyle w:val="10"/>
        <w:tblW w:w="84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358"/>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1391" w:type="dxa"/>
            <w:vAlign w:val="top"/>
          </w:tcPr>
          <w:p>
            <w:pPr>
              <w:rPr>
                <w:rFonts w:ascii="宋体"/>
              </w:rPr>
            </w:pPr>
            <w:r>
              <w:rPr>
                <w:rFonts w:hint="eastAsia" w:ascii="宋体" w:hAnsi="宋体" w:cs="宋体"/>
              </w:rPr>
              <w:t>课程名称</w:t>
            </w:r>
          </w:p>
        </w:tc>
        <w:tc>
          <w:tcPr>
            <w:tcW w:w="2759" w:type="dxa"/>
            <w:vAlign w:val="top"/>
          </w:tcPr>
          <w:p>
            <w:pPr>
              <w:rPr>
                <w:rFonts w:ascii="宋体"/>
              </w:rPr>
            </w:pPr>
            <w:r>
              <w:rPr>
                <w:rFonts w:hint="eastAsia" w:ascii="宋体" w:hAnsi="宋体" w:cs="宋体"/>
              </w:rPr>
              <w:t>电商创业实践</w:t>
            </w:r>
          </w:p>
        </w:tc>
        <w:tc>
          <w:tcPr>
            <w:tcW w:w="1358" w:type="dxa"/>
            <w:vAlign w:val="top"/>
          </w:tcPr>
          <w:p>
            <w:pPr>
              <w:rPr>
                <w:rFonts w:ascii="宋体"/>
              </w:rPr>
            </w:pPr>
            <w:r>
              <w:rPr>
                <w:rFonts w:hint="eastAsia" w:ascii="宋体" w:hAnsi="宋体" w:cs="宋体"/>
              </w:rPr>
              <w:t>学时</w:t>
            </w:r>
            <w:r>
              <w:rPr>
                <w:rFonts w:ascii="宋体" w:hAnsi="宋体" w:cs="宋体"/>
              </w:rPr>
              <w:t>/</w:t>
            </w:r>
            <w:r>
              <w:rPr>
                <w:rFonts w:hint="eastAsia" w:ascii="宋体" w:hAnsi="宋体" w:cs="宋体"/>
              </w:rPr>
              <w:t>学分</w:t>
            </w:r>
          </w:p>
        </w:tc>
        <w:tc>
          <w:tcPr>
            <w:tcW w:w="2897" w:type="dxa"/>
            <w:vAlign w:val="top"/>
          </w:tcPr>
          <w:p>
            <w:pPr>
              <w:rPr>
                <w:rFonts w:ascii="宋体"/>
              </w:rPr>
            </w:pPr>
            <w:r>
              <w:rPr>
                <w:rFonts w:hint="eastAsia" w:ascii="宋体" w:hAnsi="宋体" w:cs="宋体"/>
              </w:rPr>
              <w:t>216</w:t>
            </w:r>
            <w:r>
              <w:rPr>
                <w:rFonts w:ascii="宋体" w:hAnsi="宋体" w:cs="宋体"/>
              </w:rPr>
              <w:t>/</w:t>
            </w:r>
            <w:r>
              <w:rPr>
                <w:rFonts w:hint="eastAsia" w:ascii="宋体" w:hAnsi="宋体" w:cs="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8405" w:type="dxa"/>
            <w:gridSpan w:val="4"/>
            <w:vAlign w:val="top"/>
          </w:tcPr>
          <w:p>
            <w:pPr>
              <w:rPr>
                <w:rFonts w:hint="eastAsia" w:cs="宋体"/>
                <w:color w:val="000000"/>
              </w:rPr>
            </w:pPr>
            <w:r>
              <w:rPr>
                <w:rFonts w:hint="eastAsia" w:cs="宋体"/>
                <w:color w:val="000000"/>
              </w:rPr>
              <w:t>学习目标</w:t>
            </w:r>
          </w:p>
          <w:p>
            <w:pPr>
              <w:rPr>
                <w:rFonts w:hint="eastAsia" w:cs="宋体"/>
                <w:color w:val="000000"/>
              </w:rPr>
            </w:pPr>
            <w:r>
              <w:rPr>
                <w:rFonts w:hint="eastAsia" w:cs="宋体"/>
                <w:color w:val="000000"/>
              </w:rPr>
              <w:t>知识目标：让学生了解电子商务的基础知识并熟悉淘宝网开店流程，熟练掌握电子交易、网络营销的实用操作技能，并掌握相关交易技巧。</w:t>
            </w:r>
          </w:p>
          <w:p>
            <w:pPr>
              <w:rPr>
                <w:rFonts w:hint="eastAsia" w:cs="宋体"/>
                <w:color w:val="000000"/>
              </w:rPr>
            </w:pPr>
            <w:r>
              <w:rPr>
                <w:rFonts w:hint="eastAsia" w:cs="宋体"/>
                <w:color w:val="000000"/>
              </w:rPr>
              <w:t>素质目标：具有热爱科学、实事求是的学风，具备积极探索、开拓进取、勇于创新、自主创业的能力。</w:t>
            </w:r>
          </w:p>
          <w:p>
            <w:pPr>
              <w:rPr>
                <w:rFonts w:ascii="宋体"/>
              </w:rPr>
            </w:pPr>
            <w:r>
              <w:rPr>
                <w:rFonts w:hint="eastAsia" w:cs="宋体"/>
                <w:color w:val="000000"/>
              </w:rPr>
              <w:t>能力目标：通过学习，使学生能在淘宝网上发布商品信息，能在淘宝网上以卖家身份进行在线销售和网上商店日常运营管理，能灵活运用淘宝网卖家主要工具，包括淘宝助理、阿里旺旺等，能对运营结果进行阶段性总结，找出问题</w:t>
            </w:r>
            <w:r>
              <w:rPr>
                <w:rFonts w:hint="eastAsia"/>
                <w:color w:val="000000"/>
              </w:rPr>
              <w:t>。</w:t>
            </w:r>
          </w:p>
          <w:p>
            <w:pPr>
              <w:ind w:firstLine="482"/>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jc w:val="center"/>
        </w:trPr>
        <w:tc>
          <w:tcPr>
            <w:tcW w:w="8405" w:type="dxa"/>
            <w:gridSpan w:val="4"/>
            <w:vAlign w:val="top"/>
          </w:tcPr>
          <w:p>
            <w:pPr>
              <w:rPr>
                <w:rFonts w:ascii="宋体"/>
              </w:rPr>
            </w:pPr>
            <w:r>
              <w:rPr>
                <w:rFonts w:hint="eastAsia" w:ascii="宋体" w:hAnsi="宋体" w:cs="宋体"/>
              </w:rPr>
              <w:t>学习内容：</w:t>
            </w:r>
          </w:p>
          <w:p>
            <w:pPr>
              <w:rPr>
                <w:rFonts w:hint="eastAsia" w:ascii="宋体" w:hAnsi="宋体" w:cs="宋体"/>
              </w:rPr>
            </w:pPr>
            <w:r>
              <w:rPr>
                <w:rFonts w:hint="eastAsia" w:ascii="宋体" w:hAnsi="宋体" w:cs="宋体"/>
              </w:rPr>
              <w:t>电商创业实践一 (开店准备）</w:t>
            </w:r>
          </w:p>
          <w:p>
            <w:pPr>
              <w:rPr>
                <w:rFonts w:hint="eastAsia" w:ascii="宋体" w:hAnsi="宋体" w:cs="宋体"/>
              </w:rPr>
            </w:pPr>
            <w:r>
              <w:rPr>
                <w:rFonts w:hint="eastAsia" w:ascii="宋体" w:hAnsi="宋体" w:cs="宋体"/>
              </w:rPr>
              <w:t>电商创业实践二（数据分析）</w:t>
            </w:r>
          </w:p>
          <w:p>
            <w:pPr>
              <w:rPr>
                <w:rFonts w:ascii="宋体"/>
              </w:rPr>
            </w:pPr>
            <w:r>
              <w:rPr>
                <w:rFonts w:hint="eastAsia" w:ascii="宋体"/>
              </w:rPr>
              <w:t>电商创业实践三（运营推广）</w:t>
            </w:r>
          </w:p>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1" w:hRule="atLeast"/>
          <w:jc w:val="center"/>
        </w:trPr>
        <w:tc>
          <w:tcPr>
            <w:tcW w:w="8405" w:type="dxa"/>
            <w:gridSpan w:val="4"/>
            <w:vAlign w:val="top"/>
          </w:tcPr>
          <w:p>
            <w:pPr>
              <w:rPr>
                <w:rFonts w:ascii="宋体"/>
              </w:rPr>
            </w:pPr>
            <w:r>
              <w:rPr>
                <w:rFonts w:hint="eastAsia" w:ascii="宋体" w:hAnsi="宋体" w:cs="宋体"/>
              </w:rPr>
              <w:t>教学方式：</w:t>
            </w:r>
          </w:p>
          <w:p>
            <w:pPr>
              <w:ind w:firstLine="315" w:firstLineChars="150"/>
              <w:rPr>
                <w:rFonts w:ascii="宋体"/>
              </w:rPr>
            </w:pPr>
            <w:r>
              <w:rPr>
                <w:rFonts w:hint="eastAsia" w:ascii="宋体" w:hAnsi="宋体" w:cs="宋体"/>
              </w:rPr>
              <w:t>本课程是一门操作性、实践性较强的课程，因此本课程采用项目导向、任务驱动的方式教学，加强学生对电子商务专业理论的认知和把握。</w:t>
            </w:r>
          </w:p>
          <w:p>
            <w:pPr>
              <w:rPr>
                <w:rFonts w:ascii="宋体"/>
              </w:rPr>
            </w:pPr>
          </w:p>
          <w:p>
            <w:pPr>
              <w:rPr>
                <w:rFonts w:ascii="宋体"/>
              </w:rPr>
            </w:pPr>
          </w:p>
          <w:p>
            <w:pPr>
              <w:ind w:firstLine="482"/>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71" w:hRule="atLeast"/>
          <w:jc w:val="center"/>
        </w:trPr>
        <w:tc>
          <w:tcPr>
            <w:tcW w:w="8405" w:type="dxa"/>
            <w:gridSpan w:val="4"/>
            <w:vAlign w:val="top"/>
          </w:tcPr>
          <w:p>
            <w:pPr>
              <w:rPr>
                <w:rFonts w:ascii="宋体"/>
              </w:rPr>
            </w:pPr>
            <w:r>
              <w:rPr>
                <w:rFonts w:hint="eastAsia" w:ascii="宋体" w:hAnsi="宋体" w:cs="宋体"/>
              </w:rPr>
              <w:t>评价方式：</w:t>
            </w:r>
          </w:p>
          <w:p>
            <w:pPr>
              <w:ind w:firstLine="315" w:firstLineChars="150"/>
              <w:rPr>
                <w:rFonts w:ascii="宋体" w:hAnsi="宋体" w:cs="宋体"/>
              </w:rPr>
            </w:pPr>
            <w:r>
              <w:rPr>
                <w:rFonts w:hint="eastAsia" w:ascii="宋体" w:hAnsi="宋体" w:cs="宋体"/>
              </w:rPr>
              <w:t>本课程教学评价采用平时考核及综合考核两种形式。平时考核分平时表现和任务完成，平时表现主要指上课是否遵守课堂纪律、是否参与互动等；任务完成主要指各阶段任务完成是否符合要求。综合考核以实训项目为单位，项目完成情况进行评价，项目以淘宝网开店成果作为教学评价依据。平时考核和期末综合考核各占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9" w:hRule="atLeast"/>
          <w:jc w:val="center"/>
        </w:trPr>
        <w:tc>
          <w:tcPr>
            <w:tcW w:w="8405" w:type="dxa"/>
            <w:gridSpan w:val="4"/>
            <w:vAlign w:val="top"/>
          </w:tcPr>
          <w:p>
            <w:pPr>
              <w:rPr>
                <w:rFonts w:ascii="宋体"/>
                <w:color w:val="000000"/>
              </w:rPr>
            </w:pPr>
            <w:r>
              <w:rPr>
                <w:rFonts w:hint="eastAsia" w:ascii="宋体" w:hAnsi="宋体" w:cs="宋体"/>
                <w:color w:val="000000"/>
              </w:rPr>
              <w:t>条件保障：</w:t>
            </w:r>
          </w:p>
          <w:p>
            <w:pPr>
              <w:rPr>
                <w:rFonts w:hint="eastAsia" w:ascii="宋体" w:hAnsi="宋体" w:cs="宋体"/>
              </w:rPr>
            </w:pPr>
            <w:r>
              <w:rPr>
                <w:rFonts w:hint="eastAsia" w:cs="宋体"/>
              </w:rPr>
              <w:t>师资要求：</w:t>
            </w:r>
            <w:r>
              <w:rPr>
                <w:rFonts w:hint="eastAsia" w:ascii="宋体" w:hAnsi="宋体" w:cs="宋体"/>
              </w:rPr>
              <w:t>具有相关专业职业资格证书或至少3年以上的企业实践经历，具有丰富的教学经验和企业实践经历，熟悉电子商务实践操作。</w:t>
            </w:r>
          </w:p>
          <w:p>
            <w:pPr>
              <w:rPr>
                <w:rFonts w:ascii="宋体"/>
              </w:rPr>
            </w:pPr>
            <w:r>
              <w:rPr>
                <w:rFonts w:hint="eastAsia" w:cs="宋体"/>
              </w:rPr>
              <w:t>教学场所要求：</w:t>
            </w:r>
            <w:r>
              <w:rPr>
                <w:rFonts w:hint="eastAsia" w:ascii="宋体" w:hAnsi="宋体" w:cs="宋体"/>
              </w:rPr>
              <w:t>网络能够正常使用，需要配备仓库，摄影棚等实训基地。</w:t>
            </w:r>
          </w:p>
        </w:tc>
      </w:tr>
    </w:tbl>
    <w:p>
      <w:pPr>
        <w:spacing w:line="400" w:lineRule="exact"/>
        <w:rPr>
          <w:sz w:val="24"/>
          <w:szCs w:val="24"/>
        </w:rPr>
      </w:pPr>
    </w:p>
    <w:p>
      <w:pPr>
        <w:spacing w:line="400" w:lineRule="exact"/>
        <w:rPr>
          <w:sz w:val="24"/>
          <w:szCs w:val="24"/>
        </w:rPr>
      </w:pPr>
    </w:p>
    <w:p>
      <w:pPr>
        <w:spacing w:line="400" w:lineRule="exact"/>
        <w:rPr>
          <w:sz w:val="24"/>
          <w:szCs w:val="24"/>
        </w:rPr>
      </w:pPr>
    </w:p>
    <w:p>
      <w:pPr>
        <w:spacing w:line="400" w:lineRule="exact"/>
        <w:rPr>
          <w:sz w:val="24"/>
          <w:szCs w:val="24"/>
        </w:rPr>
      </w:pPr>
    </w:p>
    <w:tbl>
      <w:tblPr>
        <w:tblStyle w:val="10"/>
        <w:tblW w:w="84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2759"/>
        <w:gridCol w:w="1358"/>
        <w:gridCol w:w="2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1391" w:type="dxa"/>
            <w:vAlign w:val="top"/>
          </w:tcPr>
          <w:p>
            <w:pPr>
              <w:rPr>
                <w:rFonts w:ascii="宋体"/>
              </w:rPr>
            </w:pPr>
            <w:r>
              <w:rPr>
                <w:rFonts w:hint="eastAsia" w:ascii="宋体" w:hAnsi="宋体" w:cs="宋体"/>
              </w:rPr>
              <w:t>课程名称</w:t>
            </w:r>
          </w:p>
        </w:tc>
        <w:tc>
          <w:tcPr>
            <w:tcW w:w="2759" w:type="dxa"/>
            <w:vAlign w:val="top"/>
          </w:tcPr>
          <w:p>
            <w:pPr>
              <w:rPr>
                <w:rFonts w:ascii="宋体"/>
              </w:rPr>
            </w:pPr>
            <w:r>
              <w:rPr>
                <w:rFonts w:hint="eastAsia" w:cs="宋体"/>
              </w:rPr>
              <w:t>网页制作与网店装修</w:t>
            </w:r>
          </w:p>
        </w:tc>
        <w:tc>
          <w:tcPr>
            <w:tcW w:w="1358" w:type="dxa"/>
            <w:vAlign w:val="top"/>
          </w:tcPr>
          <w:p>
            <w:pPr>
              <w:rPr>
                <w:rFonts w:ascii="宋体"/>
              </w:rPr>
            </w:pPr>
            <w:r>
              <w:rPr>
                <w:rFonts w:hint="eastAsia" w:ascii="宋体" w:hAnsi="宋体" w:cs="宋体"/>
              </w:rPr>
              <w:t>学时</w:t>
            </w:r>
            <w:r>
              <w:rPr>
                <w:rFonts w:ascii="宋体" w:hAnsi="宋体" w:cs="宋体"/>
              </w:rPr>
              <w:t>/</w:t>
            </w:r>
            <w:r>
              <w:rPr>
                <w:rFonts w:hint="eastAsia" w:ascii="宋体" w:hAnsi="宋体" w:cs="宋体"/>
              </w:rPr>
              <w:t>学分</w:t>
            </w:r>
          </w:p>
        </w:tc>
        <w:tc>
          <w:tcPr>
            <w:tcW w:w="2897" w:type="dxa"/>
            <w:vAlign w:val="top"/>
          </w:tcPr>
          <w:p>
            <w:pPr>
              <w:rPr>
                <w:rFonts w:ascii="宋体" w:hAnsi="宋体" w:cs="宋体"/>
              </w:rPr>
            </w:pPr>
            <w:r>
              <w:rPr>
                <w:rFonts w:ascii="宋体" w:hAnsi="宋体" w:cs="宋体"/>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 w:hRule="atLeast"/>
          <w:jc w:val="center"/>
        </w:trPr>
        <w:tc>
          <w:tcPr>
            <w:tcW w:w="8405" w:type="dxa"/>
            <w:gridSpan w:val="4"/>
            <w:vAlign w:val="top"/>
          </w:tcPr>
          <w:p>
            <w:pPr>
              <w:rPr>
                <w:rFonts w:hint="eastAsia" w:cs="宋体"/>
                <w:color w:val="000000"/>
              </w:rPr>
            </w:pPr>
            <w:r>
              <w:rPr>
                <w:rFonts w:hint="eastAsia" w:cs="宋体"/>
                <w:color w:val="000000"/>
              </w:rPr>
              <w:t>学习目标</w:t>
            </w:r>
          </w:p>
          <w:p>
            <w:pPr>
              <w:rPr>
                <w:rFonts w:hint="eastAsia" w:cs="宋体"/>
                <w:color w:val="000000"/>
              </w:rPr>
            </w:pPr>
            <w:r>
              <w:rPr>
                <w:rFonts w:hint="eastAsia" w:cs="宋体"/>
                <w:color w:val="000000"/>
              </w:rPr>
              <w:t>知识目标：让学生认识电商、认识美工重要性，了解美术基础及强化素描、色彩、手绘等，熟练操作Photoshop、Dreamweaver等软件。</w:t>
            </w:r>
          </w:p>
          <w:p>
            <w:pPr>
              <w:rPr>
                <w:rFonts w:hint="eastAsia" w:cs="宋体"/>
                <w:color w:val="000000"/>
              </w:rPr>
            </w:pPr>
            <w:r>
              <w:rPr>
                <w:rFonts w:hint="eastAsia" w:cs="宋体"/>
                <w:color w:val="000000"/>
              </w:rPr>
              <w:t>素质目标：具有一定的科学思维方式和判断分析问题的能力，具有较强的网店设计创意思维、艺术设计素质。</w:t>
            </w:r>
          </w:p>
          <w:p>
            <w:pPr>
              <w:rPr>
                <w:rFonts w:ascii="宋体"/>
              </w:rPr>
            </w:pPr>
            <w:r>
              <w:rPr>
                <w:rFonts w:hint="eastAsia" w:cs="宋体"/>
                <w:color w:val="000000"/>
              </w:rPr>
              <w:t>能力目标：通过学习，使学生会使用Photoshop、Dreamweaver网页设计工具制作网页</w:t>
            </w:r>
            <w:r>
              <w:rPr>
                <w:rFonts w:hint="eastAsia"/>
                <w:color w:val="000000"/>
              </w:rPr>
              <w:t>。</w:t>
            </w:r>
          </w:p>
          <w:p>
            <w:pPr>
              <w:ind w:firstLine="482"/>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jc w:val="center"/>
        </w:trPr>
        <w:tc>
          <w:tcPr>
            <w:tcW w:w="8405" w:type="dxa"/>
            <w:gridSpan w:val="4"/>
            <w:vAlign w:val="top"/>
          </w:tcPr>
          <w:p>
            <w:pPr>
              <w:rPr>
                <w:rFonts w:ascii="宋体"/>
              </w:rPr>
            </w:pPr>
            <w:r>
              <w:rPr>
                <w:rFonts w:hint="eastAsia" w:ascii="宋体" w:hAnsi="宋体" w:cs="宋体"/>
              </w:rPr>
              <w:t>学习内容：</w:t>
            </w:r>
          </w:p>
          <w:p>
            <w:pPr>
              <w:rPr>
                <w:rFonts w:hint="eastAsia" w:ascii="宋体" w:hAnsi="宋体" w:cs="宋体"/>
              </w:rPr>
            </w:pPr>
            <w:r>
              <w:rPr>
                <w:rFonts w:hint="eastAsia" w:ascii="宋体" w:hAnsi="宋体" w:cs="宋体"/>
              </w:rPr>
              <w:t>项目一：网页平面构成</w:t>
            </w:r>
          </w:p>
          <w:p>
            <w:pPr>
              <w:rPr>
                <w:rFonts w:hint="eastAsia" w:ascii="宋体" w:hAnsi="宋体" w:cs="宋体"/>
              </w:rPr>
            </w:pPr>
            <w:r>
              <w:rPr>
                <w:rFonts w:hint="eastAsia" w:ascii="宋体" w:hAnsi="宋体" w:cs="宋体"/>
              </w:rPr>
              <w:t>项目二：网页的色彩搭配</w:t>
            </w:r>
          </w:p>
          <w:p>
            <w:pPr>
              <w:rPr>
                <w:rFonts w:hint="eastAsia" w:ascii="宋体" w:hAnsi="宋体" w:cs="宋体"/>
              </w:rPr>
            </w:pPr>
            <w:r>
              <w:rPr>
                <w:rFonts w:hint="eastAsia" w:ascii="宋体" w:hAnsi="宋体" w:cs="宋体"/>
              </w:rPr>
              <w:t>项目三：网页的字体设计</w:t>
            </w:r>
          </w:p>
          <w:p>
            <w:pPr>
              <w:rPr>
                <w:rFonts w:hint="eastAsia" w:ascii="宋体" w:hAnsi="宋体" w:cs="宋体"/>
              </w:rPr>
            </w:pPr>
            <w:r>
              <w:rPr>
                <w:rFonts w:hint="eastAsia" w:ascii="宋体" w:hAnsi="宋体" w:cs="宋体"/>
              </w:rPr>
              <w:t>项目四：网页排版与布局</w:t>
            </w:r>
          </w:p>
          <w:p>
            <w:pPr>
              <w:rPr>
                <w:rFonts w:hint="eastAsia" w:ascii="宋体" w:hAnsi="宋体" w:cs="宋体"/>
              </w:rPr>
            </w:pPr>
            <w:r>
              <w:rPr>
                <w:rFonts w:hint="eastAsia" w:ascii="宋体" w:hAnsi="宋体" w:cs="宋体"/>
              </w:rPr>
              <w:t>项目五：网页图像处理</w:t>
            </w:r>
          </w:p>
          <w:p>
            <w:pPr>
              <w:rPr>
                <w:rFonts w:hint="eastAsia" w:ascii="宋体" w:hAnsi="宋体" w:cs="宋体"/>
              </w:rPr>
            </w:pPr>
            <w:r>
              <w:rPr>
                <w:rFonts w:hint="eastAsia" w:ascii="宋体" w:hAnsi="宋体" w:cs="宋体"/>
              </w:rPr>
              <w:t>项目六：网页动画处理</w:t>
            </w:r>
          </w:p>
          <w:p>
            <w:pPr>
              <w:rPr>
                <w:rFonts w:hint="eastAsia" w:ascii="宋体" w:hAnsi="宋体" w:cs="宋体"/>
              </w:rPr>
            </w:pPr>
            <w:r>
              <w:rPr>
                <w:rFonts w:hint="eastAsia" w:ascii="宋体" w:hAnsi="宋体" w:cs="宋体"/>
              </w:rPr>
              <w:t>项目七：网店首页制作</w:t>
            </w:r>
          </w:p>
          <w:p>
            <w:pPr>
              <w:rPr>
                <w:rFonts w:hint="eastAsia" w:ascii="宋体" w:hAnsi="宋体" w:cs="宋体"/>
              </w:rPr>
            </w:pPr>
            <w:r>
              <w:rPr>
                <w:rFonts w:hint="eastAsia" w:ascii="宋体" w:hAnsi="宋体" w:cs="宋体"/>
              </w:rPr>
              <w:t>项目八：产品详情页制作</w:t>
            </w:r>
          </w:p>
          <w:p>
            <w:pPr>
              <w:rPr>
                <w:rFonts w:ascii="宋体"/>
              </w:rPr>
            </w:pPr>
            <w:r>
              <w:rPr>
                <w:rFonts w:hint="eastAsia" w:ascii="宋体" w:hAnsi="宋体" w:cs="宋体"/>
              </w:rPr>
              <w:t>项目九：活动专题页制作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1" w:hRule="atLeast"/>
          <w:jc w:val="center"/>
        </w:trPr>
        <w:tc>
          <w:tcPr>
            <w:tcW w:w="8405" w:type="dxa"/>
            <w:gridSpan w:val="4"/>
            <w:vAlign w:val="top"/>
          </w:tcPr>
          <w:p>
            <w:pPr>
              <w:rPr>
                <w:rFonts w:ascii="宋体"/>
              </w:rPr>
            </w:pPr>
            <w:r>
              <w:rPr>
                <w:rFonts w:hint="eastAsia" w:ascii="宋体" w:hAnsi="宋体" w:cs="宋体"/>
              </w:rPr>
              <w:t>教学方式：</w:t>
            </w:r>
          </w:p>
          <w:p>
            <w:pPr>
              <w:ind w:firstLine="315" w:firstLineChars="150"/>
              <w:rPr>
                <w:rFonts w:ascii="宋体"/>
              </w:rPr>
            </w:pPr>
            <w:r>
              <w:rPr>
                <w:rFonts w:hint="eastAsia" w:ascii="宋体" w:hAnsi="宋体" w:cs="宋体"/>
              </w:rPr>
              <w:t>本课程是一门操作性、实践性较强的课程，因此教学方式上，采用理论与实践相结合的案例教学法和项目教学模式，将平面设计理论知识与网页设计充分结合。</w:t>
            </w:r>
          </w:p>
          <w:p>
            <w:pPr>
              <w:rPr>
                <w:rFonts w:ascii="宋体"/>
              </w:rPr>
            </w:pPr>
          </w:p>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6" w:hRule="atLeast"/>
          <w:jc w:val="center"/>
        </w:trPr>
        <w:tc>
          <w:tcPr>
            <w:tcW w:w="8405" w:type="dxa"/>
            <w:gridSpan w:val="4"/>
            <w:vAlign w:val="top"/>
          </w:tcPr>
          <w:p>
            <w:pPr>
              <w:rPr>
                <w:rFonts w:ascii="宋体"/>
              </w:rPr>
            </w:pPr>
            <w:r>
              <w:rPr>
                <w:rFonts w:hint="eastAsia" w:ascii="宋体" w:hAnsi="宋体" w:cs="宋体"/>
              </w:rPr>
              <w:t>评价方式：</w:t>
            </w:r>
          </w:p>
          <w:p>
            <w:pPr>
              <w:ind w:firstLine="315" w:firstLineChars="150"/>
              <w:rPr>
                <w:rFonts w:ascii="宋体" w:hAnsi="宋体" w:cs="宋体"/>
              </w:rPr>
            </w:pPr>
            <w:r>
              <w:rPr>
                <w:rFonts w:hint="eastAsia" w:ascii="宋体" w:hAnsi="宋体" w:cs="宋体"/>
              </w:rPr>
              <w:t>本课程主要采用提交设计作品的形式，以百分制形式计分，具体考核形式与所占比重如下：提交店铺作品占50%，平时考勤占30%，平时表现占20%。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9" w:hRule="atLeast"/>
          <w:jc w:val="center"/>
        </w:trPr>
        <w:tc>
          <w:tcPr>
            <w:tcW w:w="8405" w:type="dxa"/>
            <w:gridSpan w:val="4"/>
            <w:vAlign w:val="top"/>
          </w:tcPr>
          <w:p>
            <w:r>
              <w:rPr>
                <w:rFonts w:hint="eastAsia" w:cs="宋体"/>
              </w:rPr>
              <w:t>条件保障：</w:t>
            </w:r>
          </w:p>
          <w:p>
            <w:pPr>
              <w:rPr>
                <w:rFonts w:hint="eastAsia" w:cs="宋体"/>
              </w:rPr>
            </w:pPr>
            <w:r>
              <w:rPr>
                <w:rFonts w:hint="eastAsia" w:cs="宋体"/>
              </w:rPr>
              <w:t>师资要求：最好能配备有从事过电子商务经验的计算机老师进行授课，从而达到专业和技术的统一。</w:t>
            </w:r>
          </w:p>
          <w:p>
            <w:pPr>
              <w:rPr>
                <w:rFonts w:hint="eastAsia" w:ascii="宋体" w:hAnsi="宋体" w:cs="宋体"/>
              </w:rPr>
            </w:pPr>
            <w:r>
              <w:rPr>
                <w:rFonts w:hint="eastAsia" w:cs="宋体"/>
              </w:rPr>
              <w:t>教学场所要求：</w:t>
            </w:r>
            <w:r>
              <w:rPr>
                <w:rFonts w:hint="eastAsia" w:ascii="宋体" w:hAnsi="宋体" w:cs="宋体"/>
              </w:rPr>
              <w:t>本课程的实训内容安排在专业实训室内进行，要求能接入Internet，方便访问各类美工设计网站。计算机中要求安装Windows操作系统，并安装好Photosho或Fireworks、Dreamweaver等相应的教学软件,以及office/PDF等常用的系统软件。</w:t>
            </w:r>
          </w:p>
          <w:p>
            <w:pPr>
              <w:ind w:firstLine="315" w:firstLineChars="150"/>
              <w:rPr>
                <w:rFonts w:ascii="宋体"/>
              </w:rPr>
            </w:pPr>
          </w:p>
        </w:tc>
      </w:tr>
    </w:tbl>
    <w:p>
      <w:pPr>
        <w:spacing w:line="400" w:lineRule="exact"/>
        <w:rPr>
          <w:rFonts w:hint="eastAsia"/>
          <w:sz w:val="24"/>
          <w:szCs w:val="24"/>
        </w:rPr>
      </w:pPr>
    </w:p>
    <w:p>
      <w:pPr>
        <w:spacing w:line="400" w:lineRule="exact"/>
        <w:rPr>
          <w:rFonts w:hint="eastAsia"/>
          <w:sz w:val="24"/>
          <w:szCs w:val="24"/>
        </w:rPr>
      </w:pPr>
    </w:p>
    <w:p>
      <w:pPr>
        <w:spacing w:line="400" w:lineRule="exact"/>
        <w:rPr>
          <w:rFonts w:hint="eastAsia"/>
          <w:sz w:val="24"/>
          <w:szCs w:val="24"/>
        </w:rPr>
      </w:pPr>
    </w:p>
    <w:p>
      <w:pPr>
        <w:spacing w:line="400" w:lineRule="exact"/>
        <w:rPr>
          <w:rFonts w:hint="eastAsia"/>
          <w:sz w:val="24"/>
          <w:szCs w:val="24"/>
        </w:rPr>
      </w:pPr>
    </w:p>
    <w:p>
      <w:pPr>
        <w:spacing w:line="400" w:lineRule="exact"/>
        <w:rPr>
          <w:rFonts w:hint="eastAsia"/>
          <w:sz w:val="24"/>
          <w:szCs w:val="24"/>
        </w:rPr>
      </w:pPr>
    </w:p>
    <w:p>
      <w:pPr>
        <w:spacing w:line="400" w:lineRule="exact"/>
        <w:rPr>
          <w:sz w:val="24"/>
          <w:szCs w:val="24"/>
        </w:rPr>
      </w:pPr>
      <w:r>
        <w:rPr>
          <w:sz w:val="24"/>
          <w:szCs w:val="24"/>
        </w:rPr>
        <w:br w:type="page"/>
      </w:r>
    </w:p>
    <w:p>
      <w:pPr>
        <w:spacing w:line="400" w:lineRule="exact"/>
        <w:rPr>
          <w:sz w:val="24"/>
          <w:szCs w:val="24"/>
        </w:rPr>
      </w:pPr>
    </w:p>
    <w:tbl>
      <w:tblPr>
        <w:tblStyle w:val="10"/>
        <w:tblW w:w="8399" w:type="dxa"/>
        <w:tblInd w:w="135" w:type="dxa"/>
        <w:tblLayout w:type="fixed"/>
        <w:tblCellMar>
          <w:top w:w="0" w:type="dxa"/>
          <w:left w:w="108" w:type="dxa"/>
          <w:bottom w:w="0" w:type="dxa"/>
          <w:right w:w="108" w:type="dxa"/>
        </w:tblCellMar>
      </w:tblPr>
      <w:tblGrid>
        <w:gridCol w:w="1390"/>
        <w:gridCol w:w="2757"/>
        <w:gridCol w:w="1241"/>
        <w:gridCol w:w="3011"/>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vAlign w:val="top"/>
          </w:tcPr>
          <w:p>
            <w:r>
              <w:rPr>
                <w:rFonts w:hint="eastAsia" w:cs="宋体"/>
              </w:rPr>
              <w:t>课程名称</w:t>
            </w:r>
          </w:p>
        </w:tc>
        <w:tc>
          <w:tcPr>
            <w:tcW w:w="2757" w:type="dxa"/>
            <w:tcBorders>
              <w:top w:val="single" w:color="auto" w:sz="4" w:space="0"/>
              <w:left w:val="nil"/>
              <w:bottom w:val="single" w:color="auto" w:sz="4" w:space="0"/>
              <w:right w:val="single" w:color="auto" w:sz="4" w:space="0"/>
            </w:tcBorders>
            <w:vAlign w:val="top"/>
          </w:tcPr>
          <w:p>
            <w:r>
              <w:rPr>
                <w:rFonts w:hint="eastAsia" w:cs="宋体"/>
                <w:color w:val="000000"/>
              </w:rPr>
              <w:t>淘宝基础</w:t>
            </w:r>
          </w:p>
        </w:tc>
        <w:tc>
          <w:tcPr>
            <w:tcW w:w="1241" w:type="dxa"/>
            <w:tcBorders>
              <w:top w:val="single" w:color="auto" w:sz="4" w:space="0"/>
              <w:left w:val="nil"/>
              <w:bottom w:val="single" w:color="auto" w:sz="4" w:space="0"/>
              <w:right w:val="single" w:color="auto" w:sz="4" w:space="0"/>
            </w:tcBorders>
            <w:vAlign w:val="top"/>
          </w:tcPr>
          <w:p>
            <w:r>
              <w:rPr>
                <w:rFonts w:hint="eastAsia" w:cs="宋体"/>
              </w:rPr>
              <w:t>学时</w:t>
            </w:r>
            <w:r>
              <w:t>/</w:t>
            </w:r>
            <w:r>
              <w:rPr>
                <w:rFonts w:hint="eastAsia" w:cs="宋体"/>
              </w:rPr>
              <w:t>学分</w:t>
            </w:r>
          </w:p>
        </w:tc>
        <w:tc>
          <w:tcPr>
            <w:tcW w:w="3011" w:type="dxa"/>
            <w:tcBorders>
              <w:top w:val="single" w:color="auto" w:sz="4" w:space="0"/>
              <w:left w:val="nil"/>
              <w:bottom w:val="single" w:color="auto" w:sz="4" w:space="0"/>
              <w:right w:val="single" w:color="auto" w:sz="4" w:space="0"/>
            </w:tcBorders>
            <w:vAlign w:val="top"/>
          </w:tcPr>
          <w:p>
            <w:r>
              <w:rPr>
                <w:color w:val="000000"/>
              </w:rPr>
              <w:t>72/4</w:t>
            </w:r>
          </w:p>
        </w:tc>
      </w:tr>
      <w:tr>
        <w:tblPrEx>
          <w:tblLayout w:type="fixed"/>
          <w:tblCellMar>
            <w:top w:w="0" w:type="dxa"/>
            <w:left w:w="108" w:type="dxa"/>
            <w:bottom w:w="0" w:type="dxa"/>
            <w:right w:w="108" w:type="dxa"/>
          </w:tblCellMar>
        </w:tblPrEx>
        <w:trPr>
          <w:trHeight w:val="1454"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pPr>
              <w:rPr>
                <w:rFonts w:hint="eastAsia" w:cs="宋体"/>
                <w:color w:val="000000"/>
              </w:rPr>
            </w:pPr>
            <w:r>
              <w:rPr>
                <w:rFonts w:hint="eastAsia" w:cs="宋体"/>
                <w:color w:val="000000"/>
              </w:rPr>
              <w:t>学习目标</w:t>
            </w:r>
          </w:p>
          <w:p>
            <w:pPr>
              <w:rPr>
                <w:rFonts w:ascii="宋体"/>
              </w:rPr>
            </w:pPr>
            <w:r>
              <w:rPr>
                <w:rFonts w:hint="eastAsia" w:cs="宋体"/>
                <w:color w:val="000000"/>
              </w:rPr>
              <w:t>知识目标：了解网上开店的应该基本的基本素质和基本条件；掌握网上开店的基本流程；掌握网上店铺推广的主要方法；掌握网店客服的主要方法；掌握网店物流解决办法。</w:t>
            </w:r>
          </w:p>
          <w:p>
            <w:pPr>
              <w:rPr>
                <w:rFonts w:ascii="宋体"/>
              </w:rPr>
            </w:pPr>
            <w:r>
              <w:rPr>
                <w:rFonts w:hint="eastAsia" w:cs="宋体"/>
                <w:color w:val="000000"/>
              </w:rPr>
              <w:t>素质目标：培养具有良好的职业素养和勤奋工作的基本素质；具有热爱科学、实事求是的学风，具备积极探索、开拓进取、勇于创新、自主创业的能力；培养创新思维和灵活运用知识的能力。</w:t>
            </w:r>
          </w:p>
          <w:p>
            <w:pPr>
              <w:rPr>
                <w:rFonts w:ascii="宋体"/>
              </w:rPr>
            </w:pPr>
            <w:r>
              <w:rPr>
                <w:rFonts w:hint="eastAsia" w:cs="宋体"/>
                <w:color w:val="000000"/>
              </w:rPr>
              <w:t>能力目标：</w:t>
            </w:r>
            <w:r>
              <w:rPr>
                <w:rFonts w:hint="eastAsia"/>
              </w:rPr>
              <w:t>能进行市场调研以及店铺定位；能开设网上店铺；能进行店铺装修；能对网上店铺进行日常管理；能进行店铺推广；能对运营结果进行阶段性总结，找出问题。</w:t>
            </w:r>
          </w:p>
        </w:tc>
      </w:tr>
      <w:tr>
        <w:tblPrEx>
          <w:tblLayout w:type="fixed"/>
          <w:tblCellMar>
            <w:top w:w="0" w:type="dxa"/>
            <w:left w:w="108" w:type="dxa"/>
            <w:bottom w:w="0" w:type="dxa"/>
            <w:right w:w="108" w:type="dxa"/>
          </w:tblCellMar>
        </w:tblPrEx>
        <w:trPr>
          <w:trHeight w:val="2147"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r>
              <w:rPr>
                <w:rFonts w:hint="eastAsia" w:cs="宋体"/>
              </w:rPr>
              <w:t>学习内容</w:t>
            </w:r>
          </w:p>
          <w:p>
            <w:pPr>
              <w:rPr>
                <w:rFonts w:ascii="宋体"/>
              </w:rPr>
            </w:pPr>
            <w:r>
              <w:rPr>
                <w:rFonts w:hint="eastAsia" w:ascii="宋体" w:hAnsi="宋体"/>
              </w:rPr>
              <w:t>任务一</w:t>
            </w:r>
            <w:r>
              <w:rPr>
                <w:rFonts w:ascii="宋体" w:hAnsi="宋体"/>
              </w:rPr>
              <w:t xml:space="preserve">  </w:t>
            </w:r>
            <w:r>
              <w:rPr>
                <w:rFonts w:hint="eastAsia" w:ascii="宋体" w:hAnsi="宋体" w:cs="宋体"/>
                <w:bCs/>
              </w:rPr>
              <w:t>轻松做好开店准备</w:t>
            </w:r>
          </w:p>
          <w:p>
            <w:pPr>
              <w:rPr>
                <w:rFonts w:ascii="宋体"/>
              </w:rPr>
            </w:pPr>
            <w:r>
              <w:rPr>
                <w:rFonts w:hint="eastAsia" w:ascii="宋体" w:hAnsi="宋体"/>
              </w:rPr>
              <w:t>任务二</w:t>
            </w:r>
            <w:r>
              <w:rPr>
                <w:rFonts w:ascii="宋体" w:hAnsi="宋体"/>
              </w:rPr>
              <w:t xml:space="preserve">  </w:t>
            </w:r>
            <w:r>
              <w:rPr>
                <w:rFonts w:hint="eastAsia" w:ascii="宋体" w:hAnsi="宋体" w:cs="宋体"/>
                <w:bCs/>
              </w:rPr>
              <w:t>寻找热卖的网店商品</w:t>
            </w:r>
          </w:p>
          <w:p>
            <w:pPr>
              <w:rPr>
                <w:rFonts w:ascii="宋体"/>
              </w:rPr>
            </w:pPr>
            <w:r>
              <w:rPr>
                <w:rFonts w:hint="eastAsia" w:ascii="宋体" w:hAnsi="宋体"/>
              </w:rPr>
              <w:t>任务三</w:t>
            </w:r>
            <w:r>
              <w:rPr>
                <w:rFonts w:ascii="宋体" w:hAnsi="宋体"/>
              </w:rPr>
              <w:t xml:space="preserve">  </w:t>
            </w:r>
            <w:r>
              <w:rPr>
                <w:rFonts w:hint="eastAsia" w:ascii="宋体" w:hAnsi="宋体" w:cs="宋体"/>
                <w:bCs/>
              </w:rPr>
              <w:t>淘宝注册</w:t>
            </w:r>
          </w:p>
          <w:p>
            <w:pPr>
              <w:rPr>
                <w:rFonts w:ascii="宋体"/>
              </w:rPr>
            </w:pPr>
            <w:r>
              <w:rPr>
                <w:rFonts w:hint="eastAsia" w:ascii="宋体" w:hAnsi="宋体"/>
              </w:rPr>
              <w:t>任务四</w:t>
            </w:r>
            <w:r>
              <w:rPr>
                <w:rFonts w:ascii="宋体" w:hAnsi="宋体"/>
              </w:rPr>
              <w:t xml:space="preserve">  </w:t>
            </w:r>
            <w:r>
              <w:rPr>
                <w:rFonts w:hint="eastAsia" w:ascii="宋体" w:hAnsi="宋体" w:cs="宋体"/>
                <w:bCs/>
              </w:rPr>
              <w:t>发布商品申请淘宝店铺</w:t>
            </w:r>
          </w:p>
          <w:p>
            <w:pPr>
              <w:rPr>
                <w:rFonts w:ascii="宋体"/>
              </w:rPr>
            </w:pPr>
            <w:r>
              <w:rPr>
                <w:rFonts w:hint="eastAsia" w:ascii="宋体" w:hAnsi="宋体"/>
              </w:rPr>
              <w:t>任务五</w:t>
            </w:r>
            <w:r>
              <w:rPr>
                <w:rFonts w:ascii="宋体" w:hAnsi="宋体"/>
              </w:rPr>
              <w:t xml:space="preserve">  </w:t>
            </w:r>
            <w:r>
              <w:rPr>
                <w:rFonts w:hint="eastAsia" w:ascii="宋体" w:hAnsi="宋体" w:cs="宋体"/>
                <w:bCs/>
              </w:rPr>
              <w:t>及时沟通买家</w:t>
            </w:r>
          </w:p>
          <w:p>
            <w:pPr>
              <w:rPr>
                <w:rFonts w:ascii="宋体"/>
              </w:rPr>
            </w:pPr>
            <w:r>
              <w:rPr>
                <w:rFonts w:hint="eastAsia" w:ascii="宋体" w:hAnsi="宋体"/>
              </w:rPr>
              <w:t>任务六</w:t>
            </w:r>
            <w:r>
              <w:rPr>
                <w:rFonts w:ascii="宋体" w:hAnsi="宋体"/>
              </w:rPr>
              <w:t xml:space="preserve">  </w:t>
            </w:r>
            <w:r>
              <w:rPr>
                <w:rFonts w:hint="eastAsia" w:ascii="宋体" w:hAnsi="宋体" w:cs="宋体"/>
                <w:bCs/>
              </w:rPr>
              <w:t>网上商品拍摄方法</w:t>
            </w:r>
          </w:p>
          <w:p>
            <w:pPr>
              <w:rPr>
                <w:rFonts w:ascii="宋体"/>
              </w:rPr>
            </w:pPr>
            <w:r>
              <w:rPr>
                <w:rFonts w:hint="eastAsia" w:ascii="宋体" w:hAnsi="宋体"/>
              </w:rPr>
              <w:t>任务七</w:t>
            </w:r>
            <w:r>
              <w:rPr>
                <w:rFonts w:ascii="宋体" w:hAnsi="宋体"/>
              </w:rPr>
              <w:t xml:space="preserve">  </w:t>
            </w:r>
            <w:r>
              <w:rPr>
                <w:rFonts w:hint="eastAsia" w:ascii="宋体" w:hAnsi="宋体" w:cs="宋体"/>
                <w:bCs/>
              </w:rPr>
              <w:t>照片的处理与美化</w:t>
            </w:r>
          </w:p>
          <w:p>
            <w:pPr>
              <w:rPr>
                <w:rFonts w:ascii="宋体"/>
              </w:rPr>
            </w:pPr>
            <w:r>
              <w:rPr>
                <w:rFonts w:hint="eastAsia" w:ascii="宋体" w:hAnsi="宋体"/>
              </w:rPr>
              <w:t>任务八</w:t>
            </w:r>
            <w:r>
              <w:rPr>
                <w:rFonts w:ascii="宋体" w:hAnsi="宋体"/>
              </w:rPr>
              <w:t xml:space="preserve">  </w:t>
            </w:r>
            <w:r>
              <w:rPr>
                <w:rFonts w:hint="eastAsia" w:ascii="宋体" w:hAnsi="宋体" w:cs="宋体"/>
                <w:bCs/>
              </w:rPr>
              <w:t>淘宝网店装修基础</w:t>
            </w:r>
          </w:p>
          <w:p>
            <w:pPr>
              <w:rPr>
                <w:rFonts w:ascii="宋体"/>
              </w:rPr>
            </w:pPr>
            <w:r>
              <w:rPr>
                <w:rFonts w:hint="eastAsia" w:ascii="宋体" w:hAnsi="宋体"/>
              </w:rPr>
              <w:t>任务九</w:t>
            </w:r>
            <w:r>
              <w:rPr>
                <w:rFonts w:ascii="宋体" w:hAnsi="宋体"/>
              </w:rPr>
              <w:t xml:space="preserve">  </w:t>
            </w:r>
            <w:r>
              <w:rPr>
                <w:rFonts w:hint="eastAsia" w:ascii="宋体" w:hAnsi="宋体" w:cs="宋体"/>
                <w:bCs/>
              </w:rPr>
              <w:t>设计店铺装修素材</w:t>
            </w:r>
          </w:p>
          <w:p>
            <w:pPr>
              <w:rPr>
                <w:rFonts w:ascii="宋体"/>
              </w:rPr>
            </w:pPr>
            <w:r>
              <w:rPr>
                <w:rFonts w:hint="eastAsia" w:ascii="宋体" w:hAnsi="宋体"/>
              </w:rPr>
              <w:t>任务十</w:t>
            </w:r>
            <w:r>
              <w:rPr>
                <w:rFonts w:ascii="宋体" w:hAnsi="宋体"/>
              </w:rPr>
              <w:t xml:space="preserve">  </w:t>
            </w:r>
            <w:r>
              <w:rPr>
                <w:rFonts w:hint="eastAsia" w:ascii="宋体" w:hAnsi="宋体" w:cs="宋体"/>
                <w:bCs/>
              </w:rPr>
              <w:t>淘宝旺铺的使用与装修</w:t>
            </w:r>
          </w:p>
          <w:p>
            <w:pPr>
              <w:rPr>
                <w:rFonts w:ascii="宋体"/>
              </w:rPr>
            </w:pPr>
            <w:r>
              <w:rPr>
                <w:rFonts w:hint="eastAsia" w:ascii="宋体" w:hAnsi="宋体"/>
              </w:rPr>
              <w:t>任务十一</w:t>
            </w:r>
            <w:r>
              <w:rPr>
                <w:rFonts w:ascii="宋体" w:hAnsi="宋体"/>
              </w:rPr>
              <w:t xml:space="preserve">  </w:t>
            </w:r>
            <w:r>
              <w:rPr>
                <w:rFonts w:hint="eastAsia" w:ascii="宋体" w:hAnsi="宋体" w:cs="宋体"/>
                <w:bCs/>
              </w:rPr>
              <w:t>寻找更多的买家</w:t>
            </w:r>
          </w:p>
          <w:p>
            <w:pPr>
              <w:rPr>
                <w:rFonts w:ascii="宋体"/>
              </w:rPr>
            </w:pPr>
            <w:r>
              <w:rPr>
                <w:rFonts w:hint="eastAsia" w:ascii="宋体" w:hAnsi="宋体"/>
              </w:rPr>
              <w:t>任务十二</w:t>
            </w:r>
            <w:r>
              <w:rPr>
                <w:rFonts w:ascii="宋体" w:hAnsi="宋体"/>
              </w:rPr>
              <w:t xml:space="preserve">  </w:t>
            </w:r>
            <w:r>
              <w:rPr>
                <w:rFonts w:hint="eastAsia" w:ascii="宋体" w:hAnsi="宋体" w:cs="宋体"/>
                <w:bCs/>
              </w:rPr>
              <w:t>宣传推广店铺</w:t>
            </w:r>
          </w:p>
          <w:p>
            <w:pPr>
              <w:rPr>
                <w:rFonts w:ascii="宋体"/>
              </w:rPr>
            </w:pPr>
            <w:r>
              <w:rPr>
                <w:rFonts w:hint="eastAsia" w:ascii="宋体" w:hAnsi="宋体"/>
              </w:rPr>
              <w:t>任务十三</w:t>
            </w:r>
            <w:r>
              <w:rPr>
                <w:rFonts w:ascii="宋体" w:hAnsi="宋体"/>
              </w:rPr>
              <w:t xml:space="preserve">  </w:t>
            </w:r>
            <w:r>
              <w:rPr>
                <w:rFonts w:hint="eastAsia" w:ascii="宋体" w:hAnsi="宋体" w:cs="宋体"/>
                <w:bCs/>
              </w:rPr>
              <w:t>选择最佳物流</w:t>
            </w:r>
          </w:p>
          <w:p>
            <w:pPr>
              <w:rPr>
                <w:rFonts w:ascii="宋体"/>
              </w:rPr>
            </w:pPr>
            <w:r>
              <w:rPr>
                <w:rFonts w:hint="eastAsia" w:ascii="宋体" w:hAnsi="宋体"/>
              </w:rPr>
              <w:t>任务十四</w:t>
            </w:r>
            <w:r>
              <w:rPr>
                <w:rFonts w:ascii="宋体" w:hAnsi="宋体"/>
              </w:rPr>
              <w:t xml:space="preserve">  </w:t>
            </w:r>
            <w:r>
              <w:rPr>
                <w:rFonts w:hint="eastAsia" w:ascii="宋体" w:hAnsi="宋体" w:cs="宋体"/>
                <w:bCs/>
              </w:rPr>
              <w:t>完善客户服务</w:t>
            </w:r>
          </w:p>
          <w:p>
            <w:pPr>
              <w:rPr>
                <w:rFonts w:ascii="宋体"/>
              </w:rPr>
            </w:pPr>
            <w:r>
              <w:rPr>
                <w:rFonts w:hint="eastAsia" w:ascii="宋体" w:hAnsi="宋体"/>
              </w:rPr>
              <w:t>任务十五</w:t>
            </w:r>
            <w:r>
              <w:rPr>
                <w:rFonts w:ascii="宋体" w:hAnsi="宋体"/>
              </w:rPr>
              <w:t xml:space="preserve">  </w:t>
            </w:r>
            <w:r>
              <w:rPr>
                <w:rFonts w:hint="eastAsia" w:ascii="宋体" w:hAnsi="宋体" w:cs="宋体"/>
                <w:bCs/>
              </w:rPr>
              <w:t>培训优秀客服人员</w:t>
            </w:r>
          </w:p>
          <w:p>
            <w:r>
              <w:rPr>
                <w:rFonts w:hint="eastAsia" w:ascii="宋体" w:hAnsi="宋体"/>
              </w:rPr>
              <w:t>任务十六</w:t>
            </w:r>
            <w:r>
              <w:rPr>
                <w:rFonts w:ascii="宋体" w:hAnsi="宋体"/>
              </w:rPr>
              <w:t xml:space="preserve">  </w:t>
            </w:r>
            <w:r>
              <w:rPr>
                <w:rFonts w:hint="eastAsia" w:ascii="宋体" w:hAnsi="宋体" w:cs="宋体"/>
                <w:bCs/>
              </w:rPr>
              <w:t>淘宝交易技巧经验谈</w:t>
            </w:r>
          </w:p>
        </w:tc>
      </w:tr>
      <w:tr>
        <w:tblPrEx>
          <w:tblLayout w:type="fixed"/>
          <w:tblCellMar>
            <w:top w:w="0" w:type="dxa"/>
            <w:left w:w="108" w:type="dxa"/>
            <w:bottom w:w="0" w:type="dxa"/>
            <w:right w:w="108" w:type="dxa"/>
          </w:tblCellMar>
        </w:tblPrEx>
        <w:trPr>
          <w:trHeight w:val="1174"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r>
              <w:rPr>
                <w:rFonts w:hint="eastAsia" w:cs="宋体"/>
              </w:rPr>
              <w:t>教学方式</w:t>
            </w:r>
          </w:p>
          <w:p>
            <w:pPr>
              <w:rPr>
                <w:rFonts w:ascii="宋体"/>
                <w:color w:val="000000"/>
              </w:rPr>
            </w:pPr>
            <w:r>
              <w:rPr>
                <w:rFonts w:hint="eastAsia" w:ascii="宋体" w:hAnsi="宋体" w:cs="宋体"/>
                <w:color w:val="000000"/>
              </w:rPr>
              <w:t xml:space="preserve">    本课程是一门操作性、实践性较强的课程，因此教学方式上，</w:t>
            </w:r>
            <w:r>
              <w:rPr>
                <w:rFonts w:hint="eastAsia" w:cs="宋体"/>
                <w:color w:val="000000"/>
              </w:rPr>
              <w:t>采用启发式教学模式，创设真实工作情境，让学生动手参与教学过程，采用任务驱动的方式让学生在做中学，学中做。</w:t>
            </w:r>
          </w:p>
        </w:tc>
      </w:tr>
      <w:tr>
        <w:tblPrEx>
          <w:tblLayout w:type="fixed"/>
          <w:tblCellMar>
            <w:top w:w="0" w:type="dxa"/>
            <w:left w:w="108" w:type="dxa"/>
            <w:bottom w:w="0" w:type="dxa"/>
            <w:right w:w="108" w:type="dxa"/>
          </w:tblCellMar>
        </w:tblPrEx>
        <w:trPr>
          <w:trHeight w:val="1501"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pPr>
              <w:rPr>
                <w:rFonts w:cs="宋体"/>
              </w:rPr>
            </w:pPr>
            <w:r>
              <w:rPr>
                <w:rFonts w:hint="eastAsia" w:cs="宋体"/>
              </w:rPr>
              <w:t>评价方式：</w:t>
            </w:r>
          </w:p>
          <w:p>
            <w:pPr>
              <w:ind w:firstLine="315" w:firstLineChars="150"/>
              <w:rPr>
                <w:rFonts w:ascii="宋体" w:cs="宋体"/>
                <w:color w:val="000000"/>
              </w:rPr>
            </w:pPr>
            <w:r>
              <w:t xml:space="preserve"> </w:t>
            </w:r>
            <w:r>
              <w:rPr>
                <w:rFonts w:hint="eastAsia" w:ascii="宋体" w:hAnsi="宋体" w:cs="宋体"/>
                <w:color w:val="000000"/>
              </w:rPr>
              <w:t>本课程教学评价采用平时考核及期末综合考核两种形式。平时考核分平时表现和任务完成，综合考核以实训项目为单位，项目完成情况进行评价，项目以淘宝网开店成果作为教学评价依据。平时考核和期末综合考核各占</w:t>
            </w:r>
            <w:r>
              <w:rPr>
                <w:rFonts w:ascii="宋体" w:hAnsi="宋体" w:cs="宋体"/>
                <w:color w:val="000000"/>
              </w:rPr>
              <w:t>50%</w:t>
            </w:r>
            <w:r>
              <w:rPr>
                <w:rFonts w:hint="eastAsia" w:ascii="宋体" w:hAnsi="宋体" w:cs="宋体"/>
                <w:color w:val="000000"/>
              </w:rPr>
              <w:t>。</w:t>
            </w:r>
          </w:p>
        </w:tc>
      </w:tr>
      <w:tr>
        <w:tblPrEx>
          <w:tblLayout w:type="fixed"/>
          <w:tblCellMar>
            <w:top w:w="0" w:type="dxa"/>
            <w:left w:w="108" w:type="dxa"/>
            <w:bottom w:w="0" w:type="dxa"/>
            <w:right w:w="108" w:type="dxa"/>
          </w:tblCellMar>
        </w:tblPrEx>
        <w:trPr>
          <w:trHeight w:val="2309" w:hRule="atLeast"/>
        </w:trPr>
        <w:tc>
          <w:tcPr>
            <w:tcW w:w="8399" w:type="dxa"/>
            <w:gridSpan w:val="4"/>
            <w:tcBorders>
              <w:top w:val="single" w:color="auto" w:sz="4" w:space="0"/>
              <w:left w:val="single" w:color="auto" w:sz="4" w:space="0"/>
              <w:bottom w:val="single" w:color="auto" w:sz="4" w:space="0"/>
              <w:right w:val="single" w:color="auto" w:sz="4" w:space="0"/>
            </w:tcBorders>
            <w:vAlign w:val="top"/>
          </w:tcPr>
          <w:p>
            <w:r>
              <w:rPr>
                <w:rFonts w:hint="eastAsia" w:cs="宋体"/>
              </w:rPr>
              <w:t>条件保障：</w:t>
            </w:r>
          </w:p>
          <w:p>
            <w:r>
              <w:rPr>
                <w:rFonts w:hint="eastAsia" w:cs="宋体"/>
              </w:rPr>
              <w:t>师资要求：具有一定淘宝实操经验的教师</w:t>
            </w:r>
          </w:p>
          <w:p>
            <w:r>
              <w:rPr>
                <w:rFonts w:hint="eastAsia" w:cs="宋体"/>
              </w:rPr>
              <w:t>教学场所要求：电子商务创业工作室</w:t>
            </w:r>
          </w:p>
          <w:p>
            <w:r>
              <w:rPr>
                <w:rFonts w:hint="eastAsia" w:cs="宋体"/>
              </w:rPr>
              <w:t>教材、教参等教学资料要求：采用高职高专规划教材及相关参考书，推荐使用淘宝大学、电子商务资源网等网络资源</w:t>
            </w:r>
          </w:p>
          <w:p/>
        </w:tc>
      </w:tr>
    </w:tbl>
    <w:p>
      <w:pPr>
        <w:spacing w:line="360" w:lineRule="exact"/>
        <w:rPr>
          <w:rFonts w:hint="eastAsia" w:cs="宋体"/>
          <w:b/>
          <w:bCs/>
          <w:sz w:val="28"/>
          <w:szCs w:val="28"/>
        </w:rPr>
      </w:pPr>
    </w:p>
    <w:p>
      <w:pPr>
        <w:keepNext w:val="0"/>
        <w:keepLines w:val="0"/>
        <w:pageBreakBefore w:val="0"/>
        <w:widowControl w:val="0"/>
        <w:kinsoku/>
        <w:wordWrap/>
        <w:overflowPunct/>
        <w:topLinePunct w:val="0"/>
        <w:autoSpaceDE/>
        <w:autoSpaceDN/>
        <w:bidi w:val="0"/>
        <w:spacing w:line="470" w:lineRule="exact"/>
        <w:textAlignment w:val="auto"/>
        <w:rPr>
          <w:rFonts w:ascii="黑体" w:hAnsi="黑体" w:eastAsia="黑体"/>
          <w:b/>
          <w:bCs/>
          <w:sz w:val="28"/>
          <w:szCs w:val="28"/>
        </w:rPr>
      </w:pPr>
      <w:r>
        <w:rPr>
          <w:rFonts w:hint="eastAsia" w:ascii="黑体" w:hAnsi="黑体" w:eastAsia="黑体" w:cs="宋体"/>
          <w:b/>
          <w:bCs/>
          <w:sz w:val="28"/>
          <w:szCs w:val="28"/>
        </w:rPr>
        <w:t>十三、专业办学基本条件和教学建议</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1、专业师资团队建设建议</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专业教师生师比以18</w:t>
      </w:r>
      <w:r>
        <w:rPr>
          <w:rFonts w:ascii="宋体" w:hAnsi="宋体" w:cs="宋体"/>
          <w:sz w:val="24"/>
          <w:szCs w:val="24"/>
        </w:rPr>
        <w:t>:1</w:t>
      </w:r>
      <w:r>
        <w:rPr>
          <w:rFonts w:hint="eastAsia" w:ascii="宋体" w:hAnsi="宋体" w:cs="宋体"/>
          <w:sz w:val="24"/>
          <w:szCs w:val="24"/>
        </w:rPr>
        <w:t>为宜。要组建一支高素质的“双师结构”教学团队。</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）创业基础课：具备教师资格的学士</w:t>
      </w:r>
      <w:r>
        <w:rPr>
          <w:rFonts w:ascii="宋体" w:hAnsi="宋体" w:cs="宋体"/>
          <w:sz w:val="24"/>
          <w:szCs w:val="24"/>
        </w:rPr>
        <w:t>/</w:t>
      </w:r>
      <w:r>
        <w:rPr>
          <w:rFonts w:hint="eastAsia" w:ascii="宋体" w:hAnsi="宋体" w:cs="宋体"/>
          <w:sz w:val="24"/>
          <w:szCs w:val="24"/>
        </w:rPr>
        <w:t>硕士；具有扎实的专业理论知识和丰富的教学经验；具备熟练、恰当地应用行动导向的教学方法，组织教学的能力。</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）创业技能课：具备教师资格的学士</w:t>
      </w:r>
      <w:r>
        <w:rPr>
          <w:rFonts w:ascii="宋体" w:hAnsi="宋体" w:cs="宋体"/>
          <w:sz w:val="24"/>
          <w:szCs w:val="24"/>
        </w:rPr>
        <w:t>/</w:t>
      </w:r>
      <w:r>
        <w:rPr>
          <w:rFonts w:hint="eastAsia" w:ascii="宋体" w:hAnsi="宋体" w:cs="宋体"/>
          <w:sz w:val="24"/>
          <w:szCs w:val="24"/>
        </w:rPr>
        <w:t>硕士；具有丰富的专业理论知识和的教学经验，熟悉电子商务操作；能够根据课程培养目标设计教学情境，采用合适教学方法组织教学。</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）创业实践课：具备教师资格的学士</w:t>
      </w:r>
      <w:r>
        <w:rPr>
          <w:rFonts w:ascii="宋体" w:hAnsi="宋体" w:cs="宋体"/>
          <w:sz w:val="24"/>
          <w:szCs w:val="24"/>
        </w:rPr>
        <w:t>/</w:t>
      </w:r>
      <w:r>
        <w:rPr>
          <w:rFonts w:hint="eastAsia" w:ascii="宋体" w:hAnsi="宋体" w:cs="宋体"/>
          <w:sz w:val="24"/>
          <w:szCs w:val="24"/>
        </w:rPr>
        <w:t>硕士；具有相关专业职业资格证书或至少</w:t>
      </w:r>
      <w:r>
        <w:rPr>
          <w:rFonts w:ascii="宋体" w:hAnsi="宋体" w:cs="宋体"/>
          <w:sz w:val="24"/>
          <w:szCs w:val="24"/>
        </w:rPr>
        <w:t>3</w:t>
      </w:r>
      <w:r>
        <w:rPr>
          <w:rFonts w:hint="eastAsia" w:ascii="宋体" w:hAnsi="宋体" w:cs="宋体"/>
          <w:sz w:val="24"/>
          <w:szCs w:val="24"/>
        </w:rPr>
        <w:t>年以上的企业实践经历，具有丰富的教学经验和企业实践经历，熟悉电子商务实践操作。</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2、校内实训室及校外实训基地建设建议</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cs="宋体"/>
          <w:color w:val="000000"/>
          <w:sz w:val="24"/>
        </w:rPr>
      </w:pPr>
      <w:r>
        <w:rPr>
          <w:rFonts w:hint="eastAsia" w:ascii="宋体" w:hAnsi="宋体" w:cs="宋体"/>
          <w:color w:val="000000"/>
          <w:sz w:val="24"/>
        </w:rPr>
        <w:t>本专业现有电子商务创业实训室两间，配备有电源和网络；电子商务综合实训室</w:t>
      </w:r>
      <w:r>
        <w:rPr>
          <w:rFonts w:ascii="宋体" w:hAnsi="宋体" w:cs="宋体"/>
          <w:color w:val="000000"/>
          <w:sz w:val="24"/>
        </w:rPr>
        <w:t>1</w:t>
      </w:r>
      <w:r>
        <w:rPr>
          <w:rFonts w:hint="eastAsia" w:ascii="宋体" w:hAnsi="宋体" w:cs="宋体"/>
          <w:color w:val="000000"/>
          <w:sz w:val="24"/>
        </w:rPr>
        <w:t>间；九牧兴才电子商务客户服务中心一间。为更好的开展实践教学工作，希望能够投入一些基础设备，确保实训室网络通畅，同时加强校外实训基地的建设，加强校企合作的深度，挖掘更多的企业成为校企合作的签约企业，为学生实训提供更加优秀的实践场所，为学生就业提供一定的保障。</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3、教学方式、手段与教学组织形式建议</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教学方式、手段</w:t>
      </w:r>
    </w:p>
    <w:p>
      <w:pPr>
        <w:keepNext w:val="0"/>
        <w:keepLines w:val="0"/>
        <w:pageBreakBefore w:val="0"/>
        <w:widowControl w:val="0"/>
        <w:kinsoku/>
        <w:wordWrap/>
        <w:overflowPunct/>
        <w:topLinePunct w:val="0"/>
        <w:autoSpaceDE/>
        <w:autoSpaceDN/>
        <w:bidi w:val="0"/>
        <w:spacing w:line="470" w:lineRule="exact"/>
        <w:ind w:firstLine="600" w:firstLineChars="250"/>
        <w:textAlignment w:val="auto"/>
        <w:rPr>
          <w:rFonts w:ascii="宋体"/>
          <w:sz w:val="24"/>
          <w:szCs w:val="24"/>
        </w:rPr>
      </w:pPr>
      <w:r>
        <w:rPr>
          <w:rFonts w:hint="eastAsia" w:ascii="宋体" w:hAnsi="宋体" w:cs="宋体"/>
          <w:sz w:val="24"/>
          <w:szCs w:val="24"/>
        </w:rPr>
        <w:t>在教学组织过程中，</w:t>
      </w:r>
      <w:r>
        <w:rPr>
          <w:rFonts w:hint="eastAsia" w:ascii="宋体" w:cs="宋体"/>
          <w:sz w:val="24"/>
          <w:szCs w:val="24"/>
        </w:rPr>
        <w:t>“</w:t>
      </w:r>
      <w:r>
        <w:rPr>
          <w:rFonts w:hint="eastAsia" w:ascii="宋体" w:hAnsi="宋体" w:cs="宋体"/>
          <w:sz w:val="24"/>
          <w:szCs w:val="24"/>
        </w:rPr>
        <w:t>以学生为主体、以职业为导向、以能力为核心</w:t>
      </w:r>
      <w:r>
        <w:rPr>
          <w:rFonts w:hint="eastAsia" w:ascii="宋体" w:cs="宋体"/>
          <w:sz w:val="24"/>
          <w:szCs w:val="24"/>
        </w:rPr>
        <w:t>”</w:t>
      </w:r>
      <w:r>
        <w:rPr>
          <w:rFonts w:hint="eastAsia" w:ascii="宋体" w:hAnsi="宋体" w:cs="宋体"/>
          <w:sz w:val="24"/>
          <w:szCs w:val="24"/>
        </w:rPr>
        <w:t>，与企业共同制定教学方法，各个不同的教学模块采用不同的教学方法。教学实施严格按照</w:t>
      </w:r>
      <w:r>
        <w:rPr>
          <w:rFonts w:hint="eastAsia" w:ascii="宋体" w:cs="宋体"/>
          <w:sz w:val="24"/>
          <w:szCs w:val="24"/>
        </w:rPr>
        <w:t>“</w:t>
      </w:r>
      <w:r>
        <w:rPr>
          <w:rFonts w:hint="eastAsia" w:ascii="宋体" w:hAnsi="宋体" w:cs="宋体"/>
          <w:sz w:val="24"/>
          <w:szCs w:val="24"/>
        </w:rPr>
        <w:t>教、学、做合一</w:t>
      </w:r>
      <w:r>
        <w:rPr>
          <w:rFonts w:hint="eastAsia" w:ascii="宋体" w:cs="宋体"/>
          <w:sz w:val="24"/>
          <w:szCs w:val="24"/>
        </w:rPr>
        <w:t>”</w:t>
      </w:r>
      <w:r>
        <w:rPr>
          <w:rFonts w:hint="eastAsia" w:ascii="宋体" w:hAnsi="宋体" w:cs="宋体"/>
          <w:sz w:val="24"/>
          <w:szCs w:val="24"/>
        </w:rPr>
        <w:t>的原则，充分利用一体化教室和校内外实训实习基地，以典型项目或真实的任务为载体，根据不同课程性质以及不同教学内容，采用现场教学、项目教学、案例教学、启发式、情景教学等多种教学方法。</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）教学组织形式</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hint="eastAsia" w:ascii="宋体" w:hAnsi="宋体" w:cs="宋体"/>
          <w:sz w:val="24"/>
          <w:szCs w:val="24"/>
        </w:rPr>
      </w:pPr>
      <w:r>
        <w:rPr>
          <w:rFonts w:hint="eastAsia" w:ascii="宋体" w:hAnsi="宋体" w:cs="宋体"/>
          <w:sz w:val="24"/>
          <w:szCs w:val="24"/>
        </w:rPr>
        <w:t>按照</w:t>
      </w:r>
      <w:r>
        <w:rPr>
          <w:rFonts w:hint="eastAsia" w:ascii="宋体" w:cs="宋体"/>
          <w:sz w:val="24"/>
          <w:szCs w:val="24"/>
        </w:rPr>
        <w:t>“</w:t>
      </w:r>
      <w:r>
        <w:rPr>
          <w:rFonts w:hint="eastAsia" w:ascii="宋体" w:hAnsi="宋体" w:cs="宋体"/>
          <w:sz w:val="24"/>
          <w:szCs w:val="24"/>
        </w:rPr>
        <w:t>基本技能训练、专项能力培养、综合职业能力培养</w:t>
      </w:r>
      <w:r>
        <w:rPr>
          <w:rFonts w:hint="eastAsia" w:ascii="宋体" w:cs="宋体"/>
          <w:sz w:val="24"/>
          <w:szCs w:val="24"/>
        </w:rPr>
        <w:t>”</w:t>
      </w:r>
      <w:r>
        <w:rPr>
          <w:rFonts w:hint="eastAsia" w:ascii="宋体" w:hAnsi="宋体" w:cs="宋体"/>
          <w:sz w:val="24"/>
          <w:szCs w:val="24"/>
        </w:rPr>
        <w:t>三层递进原则安排课程进程；依据</w:t>
      </w:r>
      <w:r>
        <w:rPr>
          <w:rFonts w:hint="eastAsia" w:ascii="宋体" w:cs="宋体"/>
          <w:sz w:val="24"/>
          <w:szCs w:val="24"/>
        </w:rPr>
        <w:t>“</w:t>
      </w:r>
      <w:r>
        <w:rPr>
          <w:rFonts w:hint="eastAsia" w:ascii="宋体" w:hAnsi="宋体" w:cs="宋体"/>
          <w:sz w:val="24"/>
          <w:szCs w:val="24"/>
        </w:rPr>
        <w:t>课程内容项目化、项目来源企业化、教学内容标准化、教学组织分段化、考核实施过程化</w:t>
      </w:r>
      <w:r>
        <w:rPr>
          <w:rFonts w:hint="eastAsia" w:ascii="宋体" w:cs="宋体"/>
          <w:sz w:val="24"/>
          <w:szCs w:val="24"/>
        </w:rPr>
        <w:t>”</w:t>
      </w:r>
      <w:r>
        <w:rPr>
          <w:rFonts w:hint="eastAsia" w:ascii="宋体" w:hAnsi="宋体" w:cs="宋体"/>
          <w:sz w:val="24"/>
          <w:szCs w:val="24"/>
        </w:rPr>
        <w:t>原则，全面推行</w:t>
      </w:r>
      <w:r>
        <w:rPr>
          <w:rFonts w:hint="eastAsia" w:ascii="宋体" w:cs="宋体"/>
          <w:sz w:val="24"/>
          <w:szCs w:val="24"/>
        </w:rPr>
        <w:t>“</w:t>
      </w:r>
      <w:r>
        <w:rPr>
          <w:rFonts w:hint="eastAsia" w:ascii="宋体" w:hAnsi="宋体" w:cs="宋体"/>
          <w:sz w:val="24"/>
          <w:szCs w:val="24"/>
        </w:rPr>
        <w:t>任务驱动、项目导向</w:t>
      </w:r>
      <w:r>
        <w:rPr>
          <w:rFonts w:hint="eastAsia" w:ascii="宋体" w:cs="宋体"/>
          <w:sz w:val="24"/>
          <w:szCs w:val="24"/>
        </w:rPr>
        <w:t>”</w:t>
      </w:r>
      <w:r>
        <w:rPr>
          <w:rFonts w:hint="eastAsia" w:ascii="宋体" w:hAnsi="宋体" w:cs="宋体"/>
          <w:sz w:val="24"/>
          <w:szCs w:val="24"/>
        </w:rPr>
        <w:t>教学。落实教、学、做一体化的教学组织模式。</w:t>
      </w:r>
    </w:p>
    <w:p>
      <w:pPr>
        <w:keepNext w:val="0"/>
        <w:keepLines w:val="0"/>
        <w:pageBreakBefore w:val="0"/>
        <w:widowControl w:val="0"/>
        <w:kinsoku/>
        <w:wordWrap/>
        <w:overflowPunct/>
        <w:topLinePunct w:val="0"/>
        <w:autoSpaceDE/>
        <w:autoSpaceDN/>
        <w:bidi w:val="0"/>
        <w:spacing w:line="470" w:lineRule="exact"/>
        <w:ind w:left="360"/>
        <w:textAlignment w:val="auto"/>
        <w:rPr>
          <w:sz w:val="24"/>
        </w:rPr>
      </w:pPr>
      <w:r>
        <w:rPr>
          <w:sz w:val="24"/>
        </w:rPr>
        <w:t>4</w:t>
      </w:r>
      <w:r>
        <w:rPr>
          <w:rFonts w:hint="eastAsia"/>
          <w:sz w:val="24"/>
        </w:rPr>
        <w:t>、教材、图书及信息化教学资源建议</w:t>
      </w:r>
    </w:p>
    <w:p>
      <w:pPr>
        <w:keepNext w:val="0"/>
        <w:keepLines w:val="0"/>
        <w:pageBreakBefore w:val="0"/>
        <w:widowControl w:val="0"/>
        <w:kinsoku/>
        <w:wordWrap/>
        <w:overflowPunct/>
        <w:topLinePunct w:val="0"/>
        <w:autoSpaceDE/>
        <w:autoSpaceDN/>
        <w:bidi w:val="0"/>
        <w:spacing w:line="470" w:lineRule="exact"/>
        <w:ind w:firstLine="360" w:firstLineChars="150"/>
        <w:textAlignment w:val="auto"/>
        <w:rPr>
          <w:rFonts w:hint="eastAsia" w:ascii="宋体" w:hAnsi="宋体" w:cs="宋体"/>
          <w:sz w:val="24"/>
          <w:szCs w:val="24"/>
        </w:rPr>
      </w:pPr>
      <w:r>
        <w:rPr>
          <w:rFonts w:hint="eastAsia"/>
          <w:sz w:val="24"/>
        </w:rPr>
        <w:t>电子商务是一门日新月异的学科，为了更好的契合社会、行业需要，推荐选用最新的高职高专规划类教材，同时为了满足企业的个性化需求，力求与企业共同开发教材，编写特色讲义；另一方面，根据专业特性，推荐学生使用各类网络教学资源，例如：淘宝大学、电子商务资源网等。</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5、教学评价与考核建议</w:t>
      </w:r>
    </w:p>
    <w:p>
      <w:pPr>
        <w:keepNext w:val="0"/>
        <w:keepLines w:val="0"/>
        <w:pageBreakBefore w:val="0"/>
        <w:widowControl w:val="0"/>
        <w:kinsoku/>
        <w:wordWrap/>
        <w:overflowPunct/>
        <w:topLinePunct w:val="0"/>
        <w:autoSpaceDE/>
        <w:autoSpaceDN/>
        <w:bidi w:val="0"/>
        <w:spacing w:line="470" w:lineRule="exact"/>
        <w:ind w:firstLine="420" w:firstLineChars="200"/>
        <w:textAlignment w:val="auto"/>
        <w:rPr>
          <w:rFonts w:ascii="宋体"/>
          <w:sz w:val="24"/>
          <w:szCs w:val="24"/>
        </w:rPr>
      </w:pPr>
      <w:r>
        <w:rPr>
          <w:rFonts w:ascii="宋体"/>
          <w:color w:val="000000"/>
          <w:shd w:val="clear" w:color="auto" w:fill="FFFFFF"/>
        </w:rPr>
        <w:t> </w:t>
      </w:r>
      <w:r>
        <w:rPr>
          <w:rFonts w:hint="eastAsia" w:ascii="宋体" w:hAnsi="宋体" w:cs="宋体"/>
          <w:sz w:val="24"/>
          <w:szCs w:val="24"/>
        </w:rPr>
        <w:t>实行过程性考核与形成性考核相结合，突出实践性。根据不同课程类型采取灵活的考核形式，如笔试、口试、技能测试、现场考核、综合实训答辩等。考核坚持以</w:t>
      </w:r>
      <w:r>
        <w:rPr>
          <w:rFonts w:hint="eastAsia" w:ascii="宋体" w:cs="宋体"/>
          <w:sz w:val="24"/>
          <w:szCs w:val="24"/>
        </w:rPr>
        <w:t>“</w:t>
      </w:r>
      <w:r>
        <w:rPr>
          <w:rFonts w:hint="eastAsia" w:ascii="宋体" w:hAnsi="宋体" w:cs="宋体"/>
          <w:sz w:val="24"/>
          <w:szCs w:val="24"/>
        </w:rPr>
        <w:t>应会</w:t>
      </w:r>
      <w:r>
        <w:rPr>
          <w:rFonts w:hint="eastAsia" w:ascii="宋体" w:cs="宋体"/>
          <w:sz w:val="24"/>
          <w:szCs w:val="24"/>
        </w:rPr>
        <w:t>”</w:t>
      </w:r>
      <w:r>
        <w:rPr>
          <w:rFonts w:hint="eastAsia" w:ascii="宋体" w:hAnsi="宋体" w:cs="宋体"/>
          <w:sz w:val="24"/>
          <w:szCs w:val="24"/>
        </w:rPr>
        <w:t>为主，</w:t>
      </w:r>
      <w:r>
        <w:rPr>
          <w:rFonts w:hint="eastAsia" w:ascii="宋体" w:cs="宋体"/>
          <w:sz w:val="24"/>
          <w:szCs w:val="24"/>
        </w:rPr>
        <w:t>“</w:t>
      </w:r>
      <w:r>
        <w:rPr>
          <w:rFonts w:hint="eastAsia" w:ascii="宋体" w:hAnsi="宋体" w:cs="宋体"/>
          <w:sz w:val="24"/>
          <w:szCs w:val="24"/>
        </w:rPr>
        <w:t>应知</w:t>
      </w:r>
      <w:r>
        <w:rPr>
          <w:rFonts w:hint="eastAsia" w:ascii="宋体" w:cs="宋体"/>
          <w:sz w:val="24"/>
          <w:szCs w:val="24"/>
        </w:rPr>
        <w:t>”</w:t>
      </w:r>
      <w:r>
        <w:rPr>
          <w:rFonts w:hint="eastAsia" w:ascii="宋体" w:hAnsi="宋体" w:cs="宋体"/>
          <w:sz w:val="24"/>
          <w:szCs w:val="24"/>
        </w:rPr>
        <w:t>为辅；过程为主，结果为辅；定量为主，定性为辅；自评为主，他评为辅的原则。实训课程按照每个项目任务完成情况，由教师、团队成员、个人组成考核团队，对整个过程的表现和学习成果进行考核，教师对总结性成果进行考核。</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6、继续学习与深造建议</w:t>
      </w:r>
      <w:r>
        <w:rPr>
          <w:rFonts w:ascii="宋体"/>
          <w:sz w:val="24"/>
          <w:szCs w:val="24"/>
        </w:rPr>
        <w:t xml:space="preserve"> </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hint="eastAsia" w:ascii="宋体" w:hAnsi="宋体" w:cs="宋体"/>
          <w:sz w:val="24"/>
          <w:szCs w:val="24"/>
        </w:rPr>
        <w:t>本专业毕业生可通过自学考试、专升本、网络教育、成人教育等形式，完成电子商务，工商企业管理等经济类专业本科、研究生层次的学习与深造，可以申请学士、硕士学位。</w:t>
      </w:r>
    </w:p>
    <w:p>
      <w:pPr>
        <w:keepNext w:val="0"/>
        <w:keepLines w:val="0"/>
        <w:pageBreakBefore w:val="0"/>
        <w:widowControl w:val="0"/>
        <w:kinsoku/>
        <w:wordWrap/>
        <w:overflowPunct/>
        <w:topLinePunct w:val="0"/>
        <w:autoSpaceDE/>
        <w:autoSpaceDN/>
        <w:bidi w:val="0"/>
        <w:spacing w:line="470" w:lineRule="exact"/>
        <w:textAlignment w:val="auto"/>
        <w:rPr>
          <w:sz w:val="28"/>
          <w:szCs w:val="28"/>
        </w:rPr>
      </w:pPr>
    </w:p>
    <w:p>
      <w:pPr>
        <w:keepNext w:val="0"/>
        <w:keepLines w:val="0"/>
        <w:pageBreakBefore w:val="0"/>
        <w:widowControl w:val="0"/>
        <w:kinsoku/>
        <w:wordWrap/>
        <w:overflowPunct/>
        <w:topLinePunct w:val="0"/>
        <w:autoSpaceDE/>
        <w:autoSpaceDN/>
        <w:bidi w:val="0"/>
        <w:spacing w:line="470" w:lineRule="exact"/>
        <w:textAlignment w:val="auto"/>
        <w:rPr>
          <w:rFonts w:hint="eastAsia" w:ascii="黑体" w:hAnsi="黑体" w:eastAsia="黑体"/>
          <w:b/>
          <w:sz w:val="28"/>
          <w:szCs w:val="28"/>
        </w:rPr>
      </w:pPr>
      <w:r>
        <w:rPr>
          <w:rFonts w:hint="eastAsia" w:ascii="黑体" w:hAnsi="黑体" w:eastAsia="黑体"/>
          <w:b/>
          <w:sz w:val="28"/>
          <w:szCs w:val="28"/>
        </w:rPr>
        <w:t>十四、培养方案的特点</w:t>
      </w:r>
    </w:p>
    <w:p>
      <w:pPr>
        <w:keepNext w:val="0"/>
        <w:keepLines w:val="0"/>
        <w:pageBreakBefore w:val="0"/>
        <w:widowControl w:val="0"/>
        <w:kinsoku/>
        <w:wordWrap/>
        <w:overflowPunct/>
        <w:topLinePunct w:val="0"/>
        <w:autoSpaceDE/>
        <w:autoSpaceDN/>
        <w:bidi w:val="0"/>
        <w:adjustRightInd w:val="0"/>
        <w:snapToGrid w:val="0"/>
        <w:spacing w:line="470" w:lineRule="exact"/>
        <w:ind w:firstLine="480" w:firstLineChars="200"/>
        <w:textAlignment w:val="auto"/>
        <w:rPr>
          <w:rFonts w:hint="eastAsia" w:ascii="宋体" w:hAnsi="宋体" w:cs="宋体"/>
          <w:sz w:val="24"/>
          <w:szCs w:val="24"/>
        </w:rPr>
      </w:pPr>
      <w:r>
        <w:rPr>
          <w:rFonts w:hint="eastAsia" w:ascii="宋体" w:hAnsi="宋体" w:cs="宋体"/>
          <w:sz w:val="24"/>
          <w:szCs w:val="24"/>
        </w:rPr>
        <w:t>该培养方案按照电子商务创业型人才所需要的能力素质结构来设置专业课程体系和实践技能训练，着重强调创业实践技能的培养，以创业实践为核心设置课程，安排课程，突出了高职教育“做中学，学中做”的本质要求和创业教育“创中学、学中创”的内在要求，做到创业学业两不误。</w:t>
      </w:r>
    </w:p>
    <w:p>
      <w:pPr>
        <w:keepNext w:val="0"/>
        <w:keepLines w:val="0"/>
        <w:pageBreakBefore w:val="0"/>
        <w:widowControl w:val="0"/>
        <w:kinsoku/>
        <w:wordWrap/>
        <w:overflowPunct/>
        <w:topLinePunct w:val="0"/>
        <w:autoSpaceDE/>
        <w:autoSpaceDN/>
        <w:bidi w:val="0"/>
        <w:adjustRightInd w:val="0"/>
        <w:snapToGrid w:val="0"/>
        <w:spacing w:line="470" w:lineRule="exact"/>
        <w:ind w:firstLine="480" w:firstLineChars="200"/>
        <w:textAlignment w:val="auto"/>
        <w:rPr>
          <w:rFonts w:hint="eastAsia" w:ascii="宋体" w:hAnsi="宋体" w:cs="宋体"/>
          <w:sz w:val="24"/>
          <w:szCs w:val="24"/>
        </w:rPr>
      </w:pPr>
    </w:p>
    <w:p>
      <w:pPr>
        <w:keepNext w:val="0"/>
        <w:keepLines w:val="0"/>
        <w:pageBreakBefore w:val="0"/>
        <w:widowControl w:val="0"/>
        <w:kinsoku/>
        <w:wordWrap/>
        <w:overflowPunct/>
        <w:topLinePunct w:val="0"/>
        <w:autoSpaceDE/>
        <w:autoSpaceDN/>
        <w:bidi w:val="0"/>
        <w:spacing w:line="470" w:lineRule="exact"/>
        <w:textAlignment w:val="auto"/>
        <w:rPr>
          <w:rFonts w:hint="eastAsia" w:ascii="黑体" w:hAnsi="黑体" w:eastAsia="黑体"/>
          <w:b/>
          <w:sz w:val="28"/>
          <w:szCs w:val="28"/>
        </w:rPr>
      </w:pPr>
      <w:r>
        <w:rPr>
          <w:rFonts w:hint="eastAsia" w:ascii="黑体" w:hAnsi="黑体" w:eastAsia="黑体"/>
          <w:b/>
          <w:sz w:val="28"/>
          <w:szCs w:val="28"/>
        </w:rPr>
        <w:t>十五、修订过程及其它说明</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sz w:val="24"/>
          <w:szCs w:val="24"/>
        </w:rPr>
      </w:pPr>
      <w:r>
        <w:rPr>
          <w:rFonts w:ascii="宋体" w:hAnsi="宋体" w:cs="宋体"/>
          <w:sz w:val="24"/>
          <w:szCs w:val="24"/>
        </w:rPr>
        <w:t>1</w:t>
      </w:r>
      <w:r>
        <w:rPr>
          <w:rFonts w:hint="eastAsia" w:ascii="宋体" w:hAnsi="宋体" w:cs="宋体"/>
          <w:sz w:val="24"/>
          <w:szCs w:val="24"/>
        </w:rPr>
        <w:t>、修订过程</w:t>
      </w:r>
    </w:p>
    <w:p>
      <w:pPr>
        <w:keepNext w:val="0"/>
        <w:keepLines w:val="0"/>
        <w:pageBreakBefore w:val="0"/>
        <w:widowControl w:val="0"/>
        <w:kinsoku/>
        <w:wordWrap/>
        <w:overflowPunct/>
        <w:topLinePunct w:val="0"/>
        <w:autoSpaceDE/>
        <w:autoSpaceDN/>
        <w:bidi w:val="0"/>
        <w:adjustRightInd w:val="0"/>
        <w:snapToGrid w:val="0"/>
        <w:spacing w:line="470" w:lineRule="exact"/>
        <w:ind w:firstLine="480" w:firstLineChars="200"/>
        <w:textAlignment w:val="auto"/>
        <w:rPr>
          <w:rFonts w:ascii="宋体" w:hAnsi="宋体" w:cs="宋体"/>
          <w:sz w:val="24"/>
          <w:szCs w:val="24"/>
        </w:rPr>
      </w:pPr>
      <w:r>
        <w:rPr>
          <w:rFonts w:hint="eastAsia" w:ascii="宋体" w:hAnsi="宋体" w:cs="宋体"/>
          <w:sz w:val="24"/>
          <w:szCs w:val="24"/>
        </w:rPr>
        <w:t>依据</w:t>
      </w:r>
      <w:r>
        <w:rPr>
          <w:rFonts w:ascii="宋体" w:hAnsi="宋体" w:cs="宋体"/>
          <w:sz w:val="24"/>
          <w:szCs w:val="24"/>
        </w:rPr>
        <w:t>201</w:t>
      </w:r>
      <w:r>
        <w:rPr>
          <w:rFonts w:hint="eastAsia" w:ascii="宋体" w:hAnsi="宋体" w:cs="宋体"/>
          <w:sz w:val="24"/>
          <w:szCs w:val="24"/>
        </w:rPr>
        <w:t>8级专业人才培养方案的原则意见，结合电子商务专业调研和电子商务专业剖析。通过召开教师座谈会、学生座谈会和企业代表问卷调查等多种形式广泛征求多方意见，最后经过专业指导委员会审议通过。</w:t>
      </w:r>
    </w:p>
    <w:p>
      <w:pPr>
        <w:keepNext w:val="0"/>
        <w:keepLines w:val="0"/>
        <w:pageBreakBefore w:val="0"/>
        <w:widowControl w:val="0"/>
        <w:kinsoku/>
        <w:wordWrap/>
        <w:overflowPunct/>
        <w:topLinePunct w:val="0"/>
        <w:autoSpaceDE/>
        <w:autoSpaceDN/>
        <w:bidi w:val="0"/>
        <w:spacing w:line="470" w:lineRule="exact"/>
        <w:ind w:firstLine="480" w:firstLineChars="200"/>
        <w:textAlignment w:val="auto"/>
        <w:rPr>
          <w:rFonts w:ascii="宋体"/>
          <w:b/>
          <w:bCs/>
          <w:kern w:val="0"/>
          <w:sz w:val="24"/>
          <w:szCs w:val="24"/>
        </w:rPr>
      </w:pPr>
      <w:r>
        <w:rPr>
          <w:rFonts w:hint="eastAsia" w:ascii="宋体" w:hAnsi="宋体" w:cs="宋体"/>
          <w:sz w:val="24"/>
          <w:szCs w:val="24"/>
        </w:rPr>
        <w:t>2、其它说明</w:t>
      </w:r>
    </w:p>
    <w:p>
      <w:pPr>
        <w:keepNext w:val="0"/>
        <w:keepLines w:val="0"/>
        <w:pageBreakBefore w:val="0"/>
        <w:widowControl w:val="0"/>
        <w:kinsoku/>
        <w:wordWrap/>
        <w:overflowPunct/>
        <w:topLinePunct w:val="0"/>
        <w:autoSpaceDE/>
        <w:autoSpaceDN/>
        <w:bidi w:val="0"/>
        <w:adjustRightInd w:val="0"/>
        <w:snapToGrid w:val="0"/>
        <w:spacing w:line="470" w:lineRule="exact"/>
        <w:ind w:firstLine="480" w:firstLineChars="200"/>
        <w:textAlignment w:val="auto"/>
        <w:rPr>
          <w:rFonts w:hint="eastAsia" w:ascii="宋体" w:hAnsi="宋体" w:cs="宋体"/>
          <w:sz w:val="24"/>
          <w:szCs w:val="24"/>
        </w:rPr>
      </w:pPr>
      <w:r>
        <w:rPr>
          <w:rFonts w:hint="eastAsia" w:ascii="宋体" w:hAnsi="宋体" w:cs="宋体"/>
          <w:sz w:val="24"/>
          <w:szCs w:val="24"/>
        </w:rPr>
        <w:t>本人才培养方案主要针对电子商务创业班，在电子商务实践中，以淘宝网为载体，鼓励与培养学生自主创业。</w:t>
      </w:r>
    </w:p>
    <w:p>
      <w:pPr>
        <w:keepNext w:val="0"/>
        <w:keepLines w:val="0"/>
        <w:pageBreakBefore w:val="0"/>
        <w:widowControl w:val="0"/>
        <w:kinsoku/>
        <w:wordWrap/>
        <w:overflowPunct/>
        <w:topLinePunct w:val="0"/>
        <w:autoSpaceDE/>
        <w:autoSpaceDN/>
        <w:bidi w:val="0"/>
        <w:adjustRightInd w:val="0"/>
        <w:snapToGrid w:val="0"/>
        <w:spacing w:line="470" w:lineRule="exact"/>
        <w:ind w:firstLine="480" w:firstLineChars="200"/>
        <w:textAlignment w:val="auto"/>
        <w:rPr>
          <w:rFonts w:hint="eastAsia" w:ascii="宋体" w:hAnsi="宋体" w:cs="宋体"/>
          <w:sz w:val="24"/>
          <w:szCs w:val="24"/>
        </w:rPr>
      </w:pPr>
      <w:r>
        <w:rPr>
          <w:rFonts w:hint="eastAsia" w:ascii="宋体" w:hAnsi="宋体" w:cs="宋体"/>
          <w:sz w:val="24"/>
          <w:szCs w:val="24"/>
        </w:rPr>
        <w:br w:type="page"/>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textAlignment w:val="auto"/>
        <w:rPr>
          <w:rFonts w:hint="eastAsia" w:ascii="宋体" w:hAnsi="宋体" w:cs="宋体"/>
          <w:sz w:val="24"/>
          <w:szCs w:val="24"/>
        </w:rPr>
      </w:pPr>
      <w:r>
        <w:pict>
          <v:shape id="_x0000_s1034" o:spid="_x0000_s1034" o:spt="75" type="#_x0000_t75" style="position:absolute;left:0pt;margin-left:-47.9pt;margin-top:-29.35pt;height:771.2pt;width:528.15pt;z-index:251666432;mso-width-relative:page;mso-height-relative:page;" o:ole="t" filled="f" o:preferrelative="t" stroked="f" coordsize="21600,21600">
            <v:path/>
            <v:fill on="f" focussize="0,0"/>
            <v:stroke on="f"/>
            <v:imagedata r:id="rId22" o:title=""/>
            <o:lock v:ext="edit" aspectratio="t"/>
          </v:shape>
          <o:OLEObject Type="Link" ProgID="Excel.Sheet.12" ShapeID="_x0000_s1034" UpdateMode="Always" DrawAspect="Content" ObjectID="_1468075733" r:id="rId23">
            <o:LinkType>EnhancedMetaFile</o:LinkType>
            <o:LockedField>false</o:LockedField>
          </o:OLEObject>
        </w:pict>
      </w:r>
    </w:p>
    <w:p>
      <w:pPr>
        <w:spacing w:line="360" w:lineRule="exact"/>
        <w:rPr>
          <w:rFonts w:hint="eastAsia" w:ascii="黑体" w:eastAsia="黑体"/>
          <w:sz w:val="30"/>
          <w:szCs w:val="30"/>
          <w:lang w:eastAsia="zh-CN"/>
        </w:rPr>
      </w:pPr>
    </w:p>
    <w:p>
      <w:pPr>
        <w:rPr>
          <w:rFonts w:hint="eastAsia" w:asciiTheme="minorEastAsia" w:hAnsiTheme="minorEastAsia" w:eastAsiaTheme="minorEastAsia" w:cstheme="minorEastAsia"/>
          <w:b/>
          <w:sz w:val="30"/>
          <w:szCs w:val="30"/>
          <w:lang w:val="en-US" w:eastAsia="zh-CN"/>
        </w:rPr>
        <w:sectPr>
          <w:footerReference r:id="rId4" w:type="default"/>
          <w:pgSz w:w="11906" w:h="16838"/>
          <w:pgMar w:top="1134" w:right="1134" w:bottom="1134" w:left="1134" w:header="851" w:footer="992" w:gutter="567"/>
          <w:pgNumType w:fmt="decimal" w:start="1"/>
          <w:cols w:space="0" w:num="1"/>
          <w:rtlGutter w:val="0"/>
          <w:docGrid w:type="lines" w:linePitch="312" w:charSpace="0"/>
        </w:sectPr>
      </w:pPr>
      <w:r>
        <w:br w:type="page"/>
      </w:r>
    </w:p>
    <w:p>
      <w:pPr>
        <w:pageBreakBefore/>
        <w:widowControl/>
        <w:snapToGrid w:val="0"/>
        <w:spacing w:line="500" w:lineRule="exact"/>
        <w:ind w:firstLine="966" w:firstLineChars="300"/>
        <w:jc w:val="both"/>
        <w:rPr>
          <w:rFonts w:asciiTheme="minorEastAsia" w:hAnsiTheme="minorEastAsia" w:cstheme="minorEastAsia"/>
          <w:b/>
          <w:sz w:val="30"/>
          <w:szCs w:val="30"/>
        </w:rPr>
      </w:pPr>
      <w:r>
        <w:rPr>
          <w:rFonts w:hint="eastAsia" w:asciiTheme="minorEastAsia" w:hAnsiTheme="minorEastAsia" w:cstheme="minorEastAsia"/>
          <w:b/>
          <w:sz w:val="30"/>
          <w:szCs w:val="30"/>
        </w:rPr>
        <w:t>厦门兴才职业技术学院公共选修课管理办法（修订）</w:t>
      </w:r>
    </w:p>
    <w:p>
      <w:pPr>
        <w:widowControl/>
        <w:snapToGrid w:val="0"/>
        <w:spacing w:line="500" w:lineRule="exact"/>
        <w:jc w:val="center"/>
        <w:rPr>
          <w:rFonts w:asciiTheme="minorEastAsia" w:hAnsiTheme="minorEastAsia" w:cstheme="minorEastAsia"/>
          <w:sz w:val="24"/>
        </w:rPr>
      </w:pPr>
      <w:r>
        <w:rPr>
          <w:rFonts w:hint="eastAsia" w:asciiTheme="minorEastAsia" w:hAnsiTheme="minorEastAsia" w:cstheme="minorEastAsia"/>
          <w:sz w:val="24"/>
        </w:rPr>
        <w:t>厦兴教[2011]9号</w:t>
      </w:r>
    </w:p>
    <w:p>
      <w:pPr>
        <w:widowControl/>
        <w:snapToGrid w:val="0"/>
        <w:spacing w:line="500" w:lineRule="exact"/>
        <w:ind w:firstLine="524" w:firstLineChars="200"/>
        <w:jc w:val="left"/>
        <w:rPr>
          <w:rFonts w:asciiTheme="minorEastAsia" w:hAnsiTheme="minorEastAsia" w:cstheme="minorEastAsia"/>
          <w:kern w:val="0"/>
          <w:sz w:val="24"/>
        </w:rPr>
      </w:pPr>
      <w:r>
        <w:rPr>
          <w:rFonts w:hint="eastAsia" w:asciiTheme="minorEastAsia" w:hAnsiTheme="minorEastAsia" w:cstheme="minorEastAsia"/>
          <w:sz w:val="24"/>
        </w:rPr>
        <w:t>公共选修课是我校人才培养方案的重要组成部分，是完善知识结构，培训学生可持续发展能力、提高学生综合素质的重要环节。为充分利用我校教学资源，为学生提供数量充足、具有特色的高质量公共选修课程，规范我校选修课的管理，提高选修课的质量，特制定本办法。</w:t>
      </w:r>
    </w:p>
    <w:p>
      <w:pPr>
        <w:widowControl/>
        <w:snapToGrid w:val="0"/>
        <w:spacing w:line="500" w:lineRule="exact"/>
        <w:ind w:firstLine="524" w:firstLineChars="200"/>
        <w:jc w:val="left"/>
        <w:rPr>
          <w:rFonts w:asciiTheme="minorEastAsia" w:hAnsiTheme="minorEastAsia" w:cstheme="minorEastAsia"/>
          <w:b/>
          <w:sz w:val="24"/>
        </w:rPr>
      </w:pPr>
      <w:r>
        <w:rPr>
          <w:rFonts w:hint="eastAsia" w:asciiTheme="minorEastAsia" w:hAnsiTheme="minorEastAsia" w:cstheme="minorEastAsia"/>
          <w:b/>
          <w:sz w:val="24"/>
        </w:rPr>
        <w:t>一、课程设置要求</w:t>
      </w:r>
    </w:p>
    <w:p>
      <w:pPr>
        <w:widowControl/>
        <w:snapToGrid w:val="0"/>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（一）课程设置的原则</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1、有利于学生了解人类最基本的知识领域和思维方法；</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2、有利于培养大学生的人文精神、科学精神、创新意识和实践能力；</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3、有利于引导学生了解学科前沿和新成果、新趋势、新信息；</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4、有利于培养大学生的文化艺术素质；</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5、有利于培养大学生良好的心理和身体素质。</w:t>
      </w:r>
    </w:p>
    <w:p>
      <w:pPr>
        <w:widowControl/>
        <w:snapToGrid w:val="0"/>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（二）课程开设的类型和要求</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1、公共选修课主要包括人文素质类课程、新兴与交叉学科类课程、通用技能类课程，以及拓宽专业知识面、反映科研成果、反映本学科的最新发展成就、介绍学科前沿、跟踪本学科的高新技术等方面的系列专题讲座等。</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2、选修课教学环节应包括课堂讲授、实践(实验)、课外阅读及习题等几个部分，应为学生提供参考资料目录，提出必要的课外动手操作要求和课外阅读量。</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3、开出的选修课必须有教学大纲、讲义(教案)及可供选用的教材或相关参考资料；有实践内容的课程应具有相应的教学设施等基本条件。</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4、各开课单位应鼓励有条件的教师开设全校性选修课，并形成系列，供全校学生修读；并通过课程建设努力提高全校性选修课的教学质量，力争使开设的课程能代表本开臬单位的最高水平。</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5、为便于学生选修和教务处排课，选修课教学周期一般为一个学期，每周授课2学时，单门课程总学时数不应超过36学时。有些选修课也可以只讲授半个学期（8-10个教学周）。提倡开设专题系列讲座课，即由一名教师牵头主讲，并组织其他有关教师参加，轮流讲授。</w:t>
      </w:r>
    </w:p>
    <w:p>
      <w:pPr>
        <w:widowControl/>
        <w:snapToGrid w:val="0"/>
        <w:spacing w:line="500" w:lineRule="exact"/>
        <w:ind w:firstLine="524" w:firstLineChars="200"/>
        <w:jc w:val="left"/>
        <w:rPr>
          <w:rFonts w:asciiTheme="minorEastAsia" w:hAnsiTheme="minorEastAsia" w:cstheme="minorEastAsia"/>
          <w:b/>
          <w:sz w:val="24"/>
        </w:rPr>
      </w:pPr>
      <w:r>
        <w:rPr>
          <w:rFonts w:hint="eastAsia" w:asciiTheme="minorEastAsia" w:hAnsiTheme="minorEastAsia" w:cstheme="minorEastAsia"/>
          <w:b/>
          <w:sz w:val="24"/>
        </w:rPr>
        <w:t>二、开课程序</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1、每学期第十五周，教务处组织各开课单位通过教务管理系统报送各开课单位下一个学期的公共选修课开设计划（包括本单位开设的全校性选修课目录及课程信息）。开课计划由教师本人申报，填写《厦门兴才职业技术学院公共选修课申报表》，同时附上该课程教学大纲、课程简介、使用教材，经开课单位</w:t>
      </w:r>
      <w:r>
        <w:rPr>
          <w:rFonts w:asciiTheme="minorEastAsia" w:hAnsiTheme="minorEastAsia" w:cstheme="minorEastAsia"/>
          <w:sz w:val="24"/>
        </w:rPr>
        <w:t>负责人</w:t>
      </w:r>
      <w:r>
        <w:rPr>
          <w:rFonts w:hint="eastAsia" w:asciiTheme="minorEastAsia" w:hAnsiTheme="minorEastAsia" w:cstheme="minorEastAsia"/>
          <w:sz w:val="24"/>
        </w:rPr>
        <w:t>批准，报教务处审核。</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2、公共选修课的教师任课资格由教务处确认。原则上，开设的选修课程内容应与任课老师的专业或教研领域相符，多名教师申请开设同一课程时，专业教师优先。</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3、任课教师在申报课程时应注明开课时间及限选人数，教务处根据教师要求和课程数量对申报课程进行调整并反馈给教师，提出更改意见。</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4、教务处审核各开课单位报送的开课计划后统一向全院学生公布公共选修课目录及选修课课程介绍。</w:t>
      </w:r>
    </w:p>
    <w:p>
      <w:pPr>
        <w:widowControl/>
        <w:snapToGrid w:val="0"/>
        <w:spacing w:line="500" w:lineRule="exact"/>
        <w:ind w:firstLine="524" w:firstLineChars="200"/>
        <w:jc w:val="left"/>
        <w:rPr>
          <w:rFonts w:asciiTheme="minorEastAsia" w:hAnsiTheme="minorEastAsia" w:cstheme="minorEastAsia"/>
          <w:b/>
          <w:sz w:val="24"/>
        </w:rPr>
      </w:pPr>
      <w:r>
        <w:rPr>
          <w:rFonts w:hint="eastAsia" w:asciiTheme="minorEastAsia" w:hAnsiTheme="minorEastAsia" w:cstheme="minorEastAsia"/>
          <w:b/>
          <w:sz w:val="24"/>
        </w:rPr>
        <w:t>三、学生选课原则及程序</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（一）选课原则</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1、选修课是教学计划的重要内容之一，学生在毕业前须修满教学计划规定的公共选修课学分8学分。公共选修课在学校开出的公共选修课目录中任选。</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2、学生须认真阅读课程简介，同一类课程只能选一门，每生每学期最多只能选修2门公共选修课，列入本专业教学计划的课程不能作为全校公共选修课选修。选课一般安排在第二至第五学期选读。</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3、从2011级起，学生必须选修一门心理健康课程（第一学年）和一门体育类课程（第二学年）。</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4、所选课程与排定的必修课时间冲突时，必须退、改选其他课程。</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5、学生未办理正常的选课手续，擅自听课或参加考试者，其考核成绩不予承认。</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6、学生在校期间可免费修读5门选修课程（10学分），从第6门起按课程学分收取修读费用。</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（二）选课程序</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1、每学期期末由教务处在教务系统公布下一个学期公选课的开课情况，包括课程简介、教师简介、限选人数及上课时间、地点等内容，并通知各二级学院组织学生报名。</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2、学生进入教务系统按规定选修课程。</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3、选修人数不足30人的课程将予以停开。已选报不开课课程的学生可以在教务处发通知后一周内重选其他选修课。</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5、选课名单一经确定，学生不得随意退选、改选或增选课程。个别确需变动者，应在开课后一周内到教务处申请办理有关手续，教务处可根据实际情况作适当调整，并通知开课教师。</w:t>
      </w:r>
    </w:p>
    <w:p>
      <w:pPr>
        <w:widowControl/>
        <w:snapToGrid w:val="0"/>
        <w:spacing w:line="500" w:lineRule="exact"/>
        <w:ind w:firstLine="524" w:firstLineChars="200"/>
        <w:jc w:val="left"/>
        <w:rPr>
          <w:rFonts w:asciiTheme="minorEastAsia" w:hAnsiTheme="minorEastAsia" w:cstheme="minorEastAsia"/>
          <w:b/>
          <w:sz w:val="24"/>
        </w:rPr>
      </w:pPr>
      <w:r>
        <w:rPr>
          <w:rFonts w:hint="eastAsia" w:asciiTheme="minorEastAsia" w:hAnsiTheme="minorEastAsia" w:cstheme="minorEastAsia"/>
          <w:b/>
          <w:sz w:val="24"/>
        </w:rPr>
        <w:t>四、教学组织及管理</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1、选修课的教学要求与必修课相同。开课单位与教务处共同负责选修课的质量监控，发现教学问题应及时处理，切实整改。</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2、公共选修课每学期原则上从第2至3周开始上课，授课时间可安排在正常教学时间，也可安排在晚上、课外活动时间或双休日。</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3、各开课单位应该及时把本单位开设课程的教学大纲上报教务处，教务处上网公布，以使学生了解课程的主要内容及教学目的。任课老师须于开课前一周上交选修课教学进度表。</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4、任课教师应严格按教学大纲要求制定教学进度表，认真备课，确保教学时数，完成教学计划，不得随意删减教学内容或降低教学要求。</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5、任课教师应严格执行教学规范，不得无故停课和随意调课。</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6、因选修课来自各专业的学生，管理比较复杂，因此要求任课教师严格进行教学管理，认真做好教学过程的纪律考勤，教务处指定专人负责日常教学秩序管理，并不定期组织抽查。学生请假必须凭请假条和有关证明事先办理请假手续。</w:t>
      </w:r>
    </w:p>
    <w:p>
      <w:pPr>
        <w:widowControl/>
        <w:snapToGrid w:val="0"/>
        <w:spacing w:line="500" w:lineRule="exact"/>
        <w:ind w:firstLine="982" w:firstLineChars="375"/>
        <w:jc w:val="left"/>
        <w:rPr>
          <w:rFonts w:asciiTheme="minorEastAsia" w:hAnsiTheme="minorEastAsia" w:cstheme="minorEastAsia"/>
          <w:b/>
          <w:sz w:val="24"/>
        </w:rPr>
      </w:pPr>
    </w:p>
    <w:p>
      <w:pPr>
        <w:widowControl/>
        <w:snapToGrid w:val="0"/>
        <w:spacing w:line="500" w:lineRule="exact"/>
        <w:ind w:firstLine="524" w:firstLineChars="200"/>
        <w:jc w:val="left"/>
        <w:rPr>
          <w:rFonts w:asciiTheme="minorEastAsia" w:hAnsiTheme="minorEastAsia" w:cstheme="minorEastAsia"/>
          <w:b/>
          <w:sz w:val="24"/>
        </w:rPr>
      </w:pPr>
      <w:r>
        <w:rPr>
          <w:rFonts w:hint="eastAsia" w:asciiTheme="minorEastAsia" w:hAnsiTheme="minorEastAsia" w:cstheme="minorEastAsia"/>
          <w:b/>
          <w:sz w:val="24"/>
        </w:rPr>
        <w:t>五、课程考核与成绩记载</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1、选修课程都必须进行考核，课程考核需在期末停课复习前一周随堂进行，考核方式一般不予限制，可以采取开卷、大作业、小论文、专题设计、调查报告等方式进行考核，具体考核方式由开课教师在授课计划中拟定。课程综合考核成绩不及格者，不予补考，学生可在下一学期申请重新选课。</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2、考核结束后，任课教师应及时批卷，确定学生的学业成绩，并在考后一周上报成绩（含平时成绩）。</w:t>
      </w:r>
    </w:p>
    <w:p>
      <w:pPr>
        <w:widowControl/>
        <w:snapToGrid w:val="0"/>
        <w:spacing w:line="500" w:lineRule="exact"/>
        <w:jc w:val="left"/>
        <w:rPr>
          <w:rFonts w:asciiTheme="minorEastAsia" w:hAnsiTheme="minorEastAsia" w:cstheme="minorEastAsia"/>
          <w:b/>
          <w:sz w:val="24"/>
        </w:rPr>
      </w:pPr>
      <w:r>
        <w:rPr>
          <w:rFonts w:hint="eastAsia" w:asciiTheme="minorEastAsia" w:hAnsiTheme="minorEastAsia" w:cstheme="minorEastAsia"/>
          <w:b/>
          <w:sz w:val="24"/>
        </w:rPr>
        <w:t>六、教材使用</w:t>
      </w:r>
    </w:p>
    <w:p>
      <w:pPr>
        <w:widowControl/>
        <w:snapToGrid w:val="0"/>
        <w:spacing w:line="500" w:lineRule="exact"/>
        <w:ind w:firstLine="524" w:firstLineChars="200"/>
        <w:jc w:val="left"/>
        <w:rPr>
          <w:rFonts w:asciiTheme="minorEastAsia" w:hAnsiTheme="minorEastAsia" w:cstheme="minorEastAsia"/>
          <w:sz w:val="24"/>
        </w:rPr>
      </w:pPr>
      <w:r>
        <w:rPr>
          <w:rFonts w:hint="eastAsia" w:asciiTheme="minorEastAsia" w:hAnsiTheme="minorEastAsia" w:cstheme="minorEastAsia"/>
          <w:sz w:val="24"/>
        </w:rPr>
        <w:t>全校性选修课由任课教师提供教材和教参目录，学生自行选购，不得强迫学生购买教材。</w:t>
      </w:r>
    </w:p>
    <w:p>
      <w:pPr>
        <w:widowControl/>
        <w:spacing w:line="500" w:lineRule="exact"/>
        <w:ind w:firstLine="524" w:firstLineChars="200"/>
        <w:jc w:val="left"/>
        <w:rPr>
          <w:rFonts w:asciiTheme="minorEastAsia" w:hAnsiTheme="minorEastAsia" w:cstheme="minorEastAsia"/>
          <w:b/>
          <w:kern w:val="0"/>
          <w:sz w:val="24"/>
        </w:rPr>
      </w:pPr>
      <w:r>
        <w:rPr>
          <w:rFonts w:hint="eastAsia" w:asciiTheme="minorEastAsia" w:hAnsiTheme="minorEastAsia" w:cstheme="minorEastAsia"/>
          <w:b/>
          <w:kern w:val="0"/>
          <w:sz w:val="24"/>
        </w:rPr>
        <w:t>七、本办法未尽事宜另行规定，由教务处负责解释。</w:t>
      </w:r>
    </w:p>
    <w:p>
      <w:pPr>
        <w:widowControl/>
        <w:snapToGrid w:val="0"/>
        <w:spacing w:line="500" w:lineRule="exact"/>
        <w:ind w:firstLine="524" w:firstLineChars="200"/>
        <w:jc w:val="left"/>
        <w:rPr>
          <w:rFonts w:asciiTheme="minorEastAsia" w:hAnsiTheme="minorEastAsia" w:cstheme="minorEastAsia"/>
          <w:sz w:val="24"/>
        </w:rPr>
      </w:pPr>
    </w:p>
    <w:p>
      <w:pPr>
        <w:widowControl/>
        <w:snapToGrid w:val="0"/>
        <w:spacing w:line="500" w:lineRule="exact"/>
        <w:jc w:val="left"/>
        <w:rPr>
          <w:rFonts w:asciiTheme="minorEastAsia" w:hAnsiTheme="minorEastAsia" w:cstheme="minorEastAsia"/>
          <w:sz w:val="24"/>
        </w:rPr>
      </w:pPr>
    </w:p>
    <w:p>
      <w:pPr>
        <w:widowControl/>
        <w:snapToGrid w:val="0"/>
        <w:spacing w:line="500" w:lineRule="exact"/>
        <w:ind w:firstLine="4978" w:firstLineChars="1900"/>
        <w:jc w:val="both"/>
        <w:rPr>
          <w:rFonts w:asciiTheme="minorEastAsia" w:hAnsiTheme="minorEastAsia" w:cstheme="minorEastAsia"/>
          <w:sz w:val="24"/>
        </w:rPr>
      </w:pPr>
      <w:r>
        <w:rPr>
          <w:rFonts w:hint="eastAsia" w:asciiTheme="minorEastAsia" w:hAnsiTheme="minorEastAsia" w:cstheme="minorEastAsia"/>
          <w:sz w:val="24"/>
        </w:rPr>
        <w:t>厦门兴才职业技术学院</w:t>
      </w:r>
    </w:p>
    <w:p>
      <w:pPr>
        <w:widowControl/>
        <w:spacing w:line="500" w:lineRule="exact"/>
        <w:jc w:val="center"/>
        <w:rPr>
          <w:rFonts w:hint="eastAsia" w:ascii="黑体" w:hAnsi="宋体" w:eastAsia="黑体" w:cs="宋体"/>
          <w:kern w:val="0"/>
          <w:sz w:val="30"/>
          <w:szCs w:val="30"/>
        </w:rPr>
        <w:sectPr>
          <w:pgSz w:w="11906" w:h="16838"/>
          <w:pgMar w:top="1134" w:right="1134" w:bottom="1134" w:left="1134" w:header="851" w:footer="992" w:gutter="567"/>
          <w:pgNumType w:fmt="decimal"/>
          <w:cols w:space="0" w:num="1"/>
          <w:rtlGutter w:val="0"/>
          <w:docGrid w:type="linesAndChars" w:linePitch="331" w:charSpace="4626"/>
        </w:sectPr>
      </w:pPr>
      <w:r>
        <w:rPr>
          <w:rFonts w:hint="eastAsia" w:asciiTheme="minorEastAsia" w:hAnsiTheme="minorEastAsia" w:cstheme="minorEastAsia"/>
          <w:sz w:val="24"/>
          <w:lang w:val="en-US" w:eastAsia="zh-CN"/>
        </w:rPr>
        <w:t xml:space="preserve">                          </w:t>
      </w:r>
      <w:r>
        <w:rPr>
          <w:rFonts w:hint="eastAsia" w:asciiTheme="minorEastAsia" w:hAnsiTheme="minorEastAsia" w:cstheme="minorEastAsia"/>
          <w:sz w:val="24"/>
        </w:rPr>
        <w:t>2</w:t>
      </w:r>
      <w:r>
        <w:rPr>
          <w:rFonts w:asciiTheme="minorEastAsia" w:hAnsiTheme="minorEastAsia" w:cstheme="minorEastAsia"/>
          <w:sz w:val="24"/>
        </w:rPr>
        <w:t>011</w:t>
      </w:r>
      <w:r>
        <w:rPr>
          <w:rFonts w:hint="eastAsia" w:asciiTheme="minorEastAsia" w:hAnsiTheme="minorEastAsia" w:cstheme="minorEastAsia"/>
          <w:sz w:val="24"/>
        </w:rPr>
        <w:t>年7月1</w:t>
      </w:r>
      <w:r>
        <w:rPr>
          <w:rFonts w:asciiTheme="minorEastAsia" w:hAnsiTheme="minorEastAsia" w:cstheme="minorEastAsia"/>
          <w:sz w:val="24"/>
        </w:rPr>
        <w:t>1</w:t>
      </w:r>
      <w:r>
        <w:rPr>
          <w:rFonts w:hint="eastAsia" w:asciiTheme="minorEastAsia" w:hAnsiTheme="minorEastAsia" w:cstheme="minorEastAsia"/>
          <w:sz w:val="24"/>
        </w:rPr>
        <w:t xml:space="preserve">日   </w:t>
      </w:r>
      <w:r>
        <w:rPr>
          <w:rFonts w:hint="eastAsia" w:ascii="黑体" w:hAnsi="宋体" w:eastAsia="黑体" w:cs="宋体"/>
          <w:kern w:val="0"/>
          <w:sz w:val="30"/>
          <w:szCs w:val="30"/>
        </w:rPr>
        <w:br w:type="page"/>
      </w:r>
    </w:p>
    <w:p>
      <w:pPr>
        <w:widowControl/>
        <w:spacing w:line="500" w:lineRule="exact"/>
        <w:jc w:val="center"/>
        <w:rPr>
          <w:rFonts w:hint="eastAsia" w:ascii="黑体" w:hAnsi="宋体" w:eastAsia="黑体" w:cs="宋体"/>
          <w:kern w:val="0"/>
          <w:sz w:val="30"/>
          <w:szCs w:val="30"/>
        </w:rPr>
      </w:pPr>
    </w:p>
    <w:p>
      <w:pPr>
        <w:widowControl/>
        <w:spacing w:line="500" w:lineRule="exact"/>
        <w:jc w:val="center"/>
        <w:rPr>
          <w:rFonts w:ascii="黑体" w:hAnsi="宋体" w:eastAsia="黑体" w:cs="宋体"/>
          <w:kern w:val="0"/>
          <w:sz w:val="30"/>
          <w:szCs w:val="30"/>
        </w:rPr>
      </w:pPr>
      <w:r>
        <w:rPr>
          <w:rFonts w:hint="eastAsia" w:ascii="黑体" w:hAnsi="宋体" w:eastAsia="黑体" w:cs="宋体"/>
          <w:kern w:val="0"/>
          <w:sz w:val="30"/>
          <w:szCs w:val="30"/>
        </w:rPr>
        <w:t>厦门兴才职业技术学院特长与创新学分奖励办法（修订）</w:t>
      </w:r>
    </w:p>
    <w:p>
      <w:pPr>
        <w:widowControl/>
        <w:snapToGrid w:val="0"/>
        <w:spacing w:line="500" w:lineRule="exact"/>
        <w:jc w:val="center"/>
        <w:rPr>
          <w:rFonts w:asciiTheme="minorEastAsia" w:hAnsiTheme="minorEastAsia" w:cstheme="minorEastAsia"/>
          <w:sz w:val="24"/>
        </w:rPr>
      </w:pPr>
      <w:r>
        <w:rPr>
          <w:rFonts w:hint="eastAsia" w:asciiTheme="minorEastAsia" w:hAnsiTheme="minorEastAsia" w:cstheme="minorEastAsia"/>
          <w:sz w:val="24"/>
        </w:rPr>
        <w:t>厦兴教[201</w:t>
      </w:r>
      <w:r>
        <w:rPr>
          <w:rFonts w:asciiTheme="minorEastAsia" w:hAnsiTheme="minorEastAsia" w:cstheme="minorEastAsia"/>
          <w:sz w:val="24"/>
        </w:rPr>
        <w:t>2</w:t>
      </w:r>
      <w:r>
        <w:rPr>
          <w:rFonts w:hint="eastAsia" w:asciiTheme="minorEastAsia" w:hAnsiTheme="minorEastAsia" w:cstheme="minorEastAsia"/>
          <w:sz w:val="24"/>
        </w:rPr>
        <w:t>]9号</w:t>
      </w:r>
    </w:p>
    <w:p>
      <w:pPr>
        <w:widowControl/>
        <w:spacing w:line="500" w:lineRule="exact"/>
        <w:jc w:val="center"/>
        <w:rPr>
          <w:rFonts w:ascii="宋体" w:hAnsi="宋体" w:cs="宋体"/>
          <w:b/>
          <w:kern w:val="0"/>
          <w:sz w:val="24"/>
        </w:rPr>
      </w:pPr>
      <w:r>
        <w:rPr>
          <w:rFonts w:hint="eastAsia" w:ascii="宋体" w:hAnsi="宋体" w:cs="宋体"/>
          <w:b/>
          <w:kern w:val="0"/>
          <w:sz w:val="24"/>
        </w:rPr>
        <w:t>第一章 总则</w:t>
      </w:r>
    </w:p>
    <w:p>
      <w:pPr>
        <w:widowControl/>
        <w:spacing w:line="500" w:lineRule="exact"/>
        <w:jc w:val="left"/>
        <w:rPr>
          <w:rFonts w:ascii="宋体" w:hAnsi="宋体" w:cs="宋体"/>
          <w:kern w:val="0"/>
          <w:sz w:val="24"/>
        </w:rPr>
      </w:pPr>
      <w:r>
        <w:rPr>
          <w:rFonts w:hint="eastAsia" w:ascii="宋体" w:hAnsi="宋体" w:cs="宋体"/>
          <w:b/>
          <w:kern w:val="0"/>
          <w:sz w:val="24"/>
        </w:rPr>
        <w:t>第一条</w:t>
      </w:r>
      <w:r>
        <w:rPr>
          <w:rFonts w:hint="eastAsia" w:ascii="宋体" w:hAnsi="宋体" w:cs="宋体"/>
          <w:kern w:val="0"/>
          <w:sz w:val="24"/>
        </w:rPr>
        <w:t> 为鼓励和倡导学生积极参加课外竞赛、科技和科研活动、创造发明活动和各类实践活动，激发和培养大学生的创新精神、创业意识和实践能力，促进学生个性发展，配合学校开展“快乐学习，快乐生活”活动，结合学校实际，经学校教学工作委员会研究决定，全校高职各专业人才培养方案设立“特长与创新学分”，并制定本办法。</w:t>
      </w:r>
    </w:p>
    <w:p>
      <w:pPr>
        <w:widowControl/>
        <w:spacing w:line="500" w:lineRule="exact"/>
        <w:jc w:val="left"/>
        <w:rPr>
          <w:rFonts w:ascii="宋体" w:hAnsi="宋体" w:cs="宋体"/>
          <w:kern w:val="0"/>
          <w:sz w:val="24"/>
        </w:rPr>
      </w:pPr>
      <w:r>
        <w:rPr>
          <w:rFonts w:hint="eastAsia" w:ascii="宋体" w:hAnsi="宋体" w:cs="宋体"/>
          <w:b/>
          <w:kern w:val="0"/>
          <w:sz w:val="24"/>
        </w:rPr>
        <w:t>第二条</w:t>
      </w:r>
      <w:r>
        <w:rPr>
          <w:rFonts w:hint="eastAsia" w:ascii="宋体" w:hAnsi="宋体" w:cs="宋体"/>
          <w:kern w:val="0"/>
          <w:sz w:val="24"/>
        </w:rPr>
        <w:t> 特长与创新奖励学分是指全日制学生在校期间，以我校学生名义根据自己的特长和爱好，在学校认定的各类技能竞赛、文体活动、技术开发、社会实践、发表论文等方面取得成果，通过申请和学校教务处认定审批后所获得的相应学分奖励。</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第二章 特长与创新学分奖励的范围</w:t>
      </w:r>
    </w:p>
    <w:p>
      <w:pPr>
        <w:widowControl/>
        <w:spacing w:line="500" w:lineRule="exact"/>
        <w:jc w:val="left"/>
        <w:rPr>
          <w:rFonts w:ascii="宋体" w:hAnsi="宋体" w:cs="宋体"/>
          <w:kern w:val="0"/>
          <w:sz w:val="24"/>
        </w:rPr>
      </w:pPr>
      <w:r>
        <w:rPr>
          <w:rFonts w:hint="eastAsia" w:ascii="宋体" w:hAnsi="宋体" w:cs="宋体"/>
          <w:b/>
          <w:kern w:val="0"/>
          <w:sz w:val="24"/>
        </w:rPr>
        <w:t>第三条</w:t>
      </w:r>
      <w:r>
        <w:rPr>
          <w:rFonts w:hint="eastAsia" w:ascii="宋体" w:hAnsi="宋体" w:cs="宋体"/>
          <w:kern w:val="0"/>
          <w:sz w:val="24"/>
        </w:rPr>
        <w:t> 特长与创新奖励学分的范围包括以下几个方面</w:t>
      </w:r>
    </w:p>
    <w:p>
      <w:pPr>
        <w:numPr>
          <w:ilvl w:val="0"/>
          <w:numId w:val="34"/>
        </w:numPr>
        <w:spacing w:line="500" w:lineRule="exact"/>
        <w:rPr>
          <w:rFonts w:ascii="宋体" w:hAnsi="宋体"/>
          <w:sz w:val="24"/>
        </w:rPr>
      </w:pPr>
      <w:r>
        <w:rPr>
          <w:rFonts w:hint="eastAsia" w:ascii="宋体" w:hAnsi="宋体"/>
          <w:sz w:val="24"/>
        </w:rPr>
        <w:t>获得市级、省级、国家级各类职业技能竞赛优秀奖及以上奖励者。</w:t>
      </w:r>
    </w:p>
    <w:p>
      <w:pPr>
        <w:numPr>
          <w:ilvl w:val="0"/>
          <w:numId w:val="34"/>
        </w:numPr>
        <w:spacing w:line="500" w:lineRule="exact"/>
        <w:rPr>
          <w:rFonts w:ascii="宋体" w:hAnsi="宋体"/>
          <w:sz w:val="24"/>
        </w:rPr>
      </w:pPr>
      <w:r>
        <w:rPr>
          <w:rFonts w:hint="eastAsia" w:ascii="宋体" w:hAnsi="宋体"/>
          <w:sz w:val="24"/>
        </w:rPr>
        <w:t>获得市级、省级、国家级各类文化、体育、艺术活动竞赛优秀奖及以上奖励者。</w:t>
      </w:r>
    </w:p>
    <w:p>
      <w:pPr>
        <w:numPr>
          <w:ilvl w:val="0"/>
          <w:numId w:val="34"/>
        </w:numPr>
        <w:spacing w:line="500" w:lineRule="exact"/>
        <w:rPr>
          <w:rFonts w:ascii="宋体" w:hAnsi="宋体"/>
          <w:sz w:val="24"/>
        </w:rPr>
      </w:pPr>
      <w:r>
        <w:rPr>
          <w:rFonts w:hint="eastAsia" w:ascii="宋体" w:hAnsi="宋体"/>
          <w:sz w:val="24"/>
        </w:rPr>
        <w:t>获得市级、省级、国家级各类论文、小发明评比优秀奖及以上奖励者。</w:t>
      </w:r>
    </w:p>
    <w:p>
      <w:pPr>
        <w:numPr>
          <w:ilvl w:val="0"/>
          <w:numId w:val="34"/>
        </w:numPr>
        <w:spacing w:line="500" w:lineRule="exact"/>
        <w:rPr>
          <w:rFonts w:ascii="宋体" w:hAnsi="宋体"/>
          <w:sz w:val="24"/>
        </w:rPr>
      </w:pPr>
      <w:r>
        <w:rPr>
          <w:rFonts w:hint="eastAsia" w:ascii="宋体" w:hAnsi="宋体"/>
          <w:sz w:val="24"/>
        </w:rPr>
        <w:t>考取与本专业相关的高级职业资格证书者。</w:t>
      </w:r>
    </w:p>
    <w:p>
      <w:pPr>
        <w:numPr>
          <w:ilvl w:val="0"/>
          <w:numId w:val="34"/>
        </w:numPr>
        <w:spacing w:line="500" w:lineRule="exact"/>
        <w:rPr>
          <w:rFonts w:ascii="宋体" w:hAnsi="宋体"/>
          <w:sz w:val="24"/>
        </w:rPr>
      </w:pPr>
      <w:r>
        <w:rPr>
          <w:rFonts w:hint="eastAsia" w:ascii="宋体" w:hAnsi="宋体"/>
          <w:sz w:val="24"/>
        </w:rPr>
        <w:t>非英语专业学生取得大学英语四级或六级，非计算机、电子商务专业学生取得全国计算机等级考试二级以上者。</w:t>
      </w:r>
    </w:p>
    <w:p>
      <w:pPr>
        <w:numPr>
          <w:ilvl w:val="0"/>
          <w:numId w:val="34"/>
        </w:numPr>
        <w:spacing w:line="500" w:lineRule="exact"/>
        <w:rPr>
          <w:rFonts w:ascii="宋体" w:hAnsi="宋体"/>
          <w:sz w:val="24"/>
        </w:rPr>
      </w:pPr>
      <w:r>
        <w:rPr>
          <w:rFonts w:hint="eastAsia" w:ascii="宋体" w:hAnsi="宋体"/>
          <w:sz w:val="24"/>
        </w:rPr>
        <w:t>参加全校性各类职业技能竞赛、文化、体育等活动获得第三名及以上奖励者。</w:t>
      </w:r>
    </w:p>
    <w:p>
      <w:pPr>
        <w:numPr>
          <w:ilvl w:val="0"/>
          <w:numId w:val="34"/>
        </w:numPr>
        <w:spacing w:line="500" w:lineRule="exact"/>
        <w:rPr>
          <w:rFonts w:ascii="宋体" w:hAnsi="宋体"/>
          <w:sz w:val="24"/>
        </w:rPr>
      </w:pPr>
      <w:r>
        <w:rPr>
          <w:rFonts w:hint="eastAsia" w:ascii="宋体" w:hAnsi="宋体"/>
          <w:sz w:val="24"/>
        </w:rPr>
        <w:t>在专业学习某各领域有特别优秀者。</w:t>
      </w:r>
    </w:p>
    <w:p>
      <w:pPr>
        <w:numPr>
          <w:ilvl w:val="0"/>
          <w:numId w:val="34"/>
        </w:numPr>
        <w:spacing w:line="500" w:lineRule="exact"/>
        <w:rPr>
          <w:rFonts w:ascii="宋体" w:hAnsi="宋体"/>
          <w:sz w:val="24"/>
        </w:rPr>
      </w:pPr>
      <w:r>
        <w:rPr>
          <w:rFonts w:hint="eastAsia" w:ascii="宋体" w:hAnsi="宋体"/>
          <w:sz w:val="24"/>
        </w:rPr>
        <w:t>其他可以表明具备一定特长或创新、创业能力者。</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第三章  特长与创新学分奖励的认定与计算</w:t>
      </w:r>
    </w:p>
    <w:p>
      <w:pPr>
        <w:widowControl/>
        <w:spacing w:line="500" w:lineRule="exact"/>
        <w:jc w:val="left"/>
        <w:rPr>
          <w:rFonts w:ascii="宋体" w:hAnsi="宋体" w:cs="宋体"/>
          <w:kern w:val="0"/>
          <w:sz w:val="24"/>
        </w:rPr>
      </w:pPr>
      <w:r>
        <w:rPr>
          <w:rFonts w:hint="eastAsia" w:ascii="宋体" w:hAnsi="宋体" w:cs="宋体"/>
          <w:b/>
          <w:kern w:val="0"/>
          <w:sz w:val="24"/>
        </w:rPr>
        <w:t>第四条</w:t>
      </w:r>
      <w:r>
        <w:rPr>
          <w:rFonts w:hint="eastAsia" w:ascii="宋体" w:hAnsi="宋体" w:cs="宋体"/>
          <w:kern w:val="0"/>
          <w:sz w:val="24"/>
        </w:rPr>
        <w:t> 参加竞赛活动学分奖励的认定范围及其标准。</w:t>
      </w:r>
    </w:p>
    <w:p>
      <w:pPr>
        <w:widowControl/>
        <w:spacing w:line="500" w:lineRule="exact"/>
        <w:ind w:firstLine="840" w:firstLineChars="350"/>
        <w:jc w:val="left"/>
        <w:rPr>
          <w:rFonts w:ascii="宋体" w:hAnsi="宋体" w:cs="宋体"/>
          <w:kern w:val="0"/>
          <w:sz w:val="24"/>
        </w:rPr>
      </w:pPr>
      <w:r>
        <w:rPr>
          <w:rFonts w:hint="eastAsia" w:ascii="宋体" w:hAnsi="宋体" w:cs="宋体"/>
          <w:kern w:val="0"/>
          <w:sz w:val="24"/>
        </w:rPr>
        <w:t>1、参加竞赛活动学分奖励范围。指代表学校参加的各级大学生职业技能大赛、创业大赛、各级文化艺体比赛的正式参赛者,并以获奖证书或获奖文件为学分奖励依据。</w:t>
      </w:r>
    </w:p>
    <w:p>
      <w:pPr>
        <w:widowControl/>
        <w:spacing w:line="500" w:lineRule="exact"/>
        <w:jc w:val="center"/>
        <w:rPr>
          <w:rFonts w:ascii="宋体" w:hAnsi="宋体" w:cs="宋体"/>
          <w:kern w:val="0"/>
          <w:sz w:val="24"/>
        </w:rPr>
      </w:pPr>
      <w:r>
        <w:rPr>
          <w:rFonts w:hint="eastAsia" w:ascii="宋体" w:hAnsi="宋体" w:cs="宋体"/>
          <w:kern w:val="0"/>
          <w:sz w:val="24"/>
        </w:rPr>
        <w:t>竞赛活动学分奖励标准</w:t>
      </w:r>
    </w:p>
    <w:tbl>
      <w:tblPr>
        <w:tblStyle w:val="10"/>
        <w:tblW w:w="808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619"/>
        <w:gridCol w:w="1623"/>
        <w:gridCol w:w="1624"/>
        <w:gridCol w:w="1623"/>
        <w:gridCol w:w="16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获奖名次</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一等奖</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二等奖</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三等奖</w:t>
            </w:r>
          </w:p>
        </w:tc>
        <w:tc>
          <w:tcPr>
            <w:tcW w:w="1600" w:type="dxa"/>
          </w:tcPr>
          <w:p>
            <w:pPr>
              <w:widowControl/>
              <w:spacing w:line="500" w:lineRule="exact"/>
              <w:jc w:val="center"/>
              <w:rPr>
                <w:rFonts w:ascii="宋体" w:hAnsi="宋体" w:cs="宋体"/>
                <w:kern w:val="0"/>
                <w:sz w:val="24"/>
              </w:rPr>
            </w:pPr>
            <w:r>
              <w:rPr>
                <w:rFonts w:hint="eastAsia" w:ascii="宋体" w:hAnsi="宋体" w:cs="宋体"/>
                <w:kern w:val="0"/>
                <w:sz w:val="24"/>
              </w:rPr>
              <w:t>优秀奖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国家级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9.0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8.0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7.0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省级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7.0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市级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校级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1.0</w:t>
            </w:r>
          </w:p>
        </w:tc>
        <w:tc>
          <w:tcPr>
            <w:tcW w:w="1600" w:type="dxa"/>
            <w:vAlign w:val="center"/>
          </w:tcPr>
          <w:p>
            <w:pPr>
              <w:widowControl/>
              <w:spacing w:line="500" w:lineRule="exact"/>
              <w:jc w:val="center"/>
              <w:rPr>
                <w:rFonts w:ascii="宋体" w:hAnsi="宋体" w:cs="宋体"/>
                <w:kern w:val="0"/>
                <w:sz w:val="24"/>
              </w:rPr>
            </w:pPr>
          </w:p>
        </w:tc>
      </w:tr>
    </w:tbl>
    <w:p>
      <w:pPr>
        <w:widowControl/>
        <w:spacing w:line="500" w:lineRule="exact"/>
        <w:jc w:val="left"/>
        <w:rPr>
          <w:rFonts w:ascii="宋体" w:hAnsi="宋体" w:cs="宋体"/>
          <w:kern w:val="0"/>
          <w:sz w:val="24"/>
        </w:rPr>
      </w:pPr>
      <w:r>
        <w:rPr>
          <w:rFonts w:hint="eastAsia" w:ascii="宋体" w:hAnsi="宋体" w:cs="宋体"/>
          <w:b/>
          <w:kern w:val="0"/>
          <w:sz w:val="24"/>
        </w:rPr>
        <w:t>第五条</w:t>
      </w:r>
      <w:r>
        <w:rPr>
          <w:rFonts w:hint="eastAsia" w:ascii="宋体" w:hAnsi="宋体" w:cs="宋体"/>
          <w:kern w:val="0"/>
          <w:sz w:val="24"/>
        </w:rPr>
        <w:t xml:space="preserve"> 参加科研、发明创造活动、发表论文学分奖励的认定范围及其标准。</w:t>
      </w:r>
    </w:p>
    <w:p>
      <w:pPr>
        <w:widowControl/>
        <w:numPr>
          <w:ilvl w:val="0"/>
          <w:numId w:val="35"/>
        </w:numPr>
        <w:spacing w:line="500" w:lineRule="exact"/>
        <w:jc w:val="left"/>
        <w:rPr>
          <w:rFonts w:ascii="宋体" w:hAnsi="宋体" w:cs="宋体"/>
          <w:kern w:val="0"/>
          <w:sz w:val="24"/>
        </w:rPr>
      </w:pPr>
      <w:r>
        <w:rPr>
          <w:rFonts w:hint="eastAsia" w:ascii="宋体" w:hAnsi="宋体" w:cs="宋体"/>
          <w:kern w:val="0"/>
          <w:sz w:val="24"/>
        </w:rPr>
        <w:t>科研发明获奖学分奖励标准。以收到的获奖证书为学分奖励依据。奖励标准参照“竞赛活动学分奖励标准”</w:t>
      </w:r>
    </w:p>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2、论文学分奖励标准。在国际、国内正式出版物上发表的学术论文、调查报告等以收到的正式出版物为学分奖励依据。</w:t>
      </w:r>
    </w:p>
    <w:p>
      <w:pPr>
        <w:widowControl/>
        <w:spacing w:line="500" w:lineRule="exact"/>
        <w:ind w:firstLine="2880" w:firstLineChars="1200"/>
        <w:jc w:val="left"/>
        <w:rPr>
          <w:rFonts w:ascii="宋体" w:hAnsi="宋体" w:cs="宋体"/>
          <w:kern w:val="0"/>
          <w:sz w:val="24"/>
        </w:rPr>
      </w:pPr>
      <w:r>
        <w:rPr>
          <w:rFonts w:hint="eastAsia" w:ascii="宋体" w:hAnsi="宋体" w:cs="宋体"/>
          <w:kern w:val="0"/>
          <w:sz w:val="24"/>
        </w:rPr>
        <w:t>发表科研论文的学分奖励标准</w:t>
      </w:r>
    </w:p>
    <w:tbl>
      <w:tblPr>
        <w:tblStyle w:val="10"/>
        <w:tblW w:w="625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085"/>
        <w:gridCol w:w="2086"/>
        <w:gridCol w:w="2086"/>
      </w:tblGrid>
      <w:tr>
        <w:tblPrEx>
          <w:tblLayout w:type="fixed"/>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作者排名</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国内核心期刊</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国内一般CN刊物</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独立完成</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8.0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第一作者</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6.0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4.0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第二作者</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p>
        </w:tc>
      </w:tr>
    </w:tbl>
    <w:p>
      <w:pPr>
        <w:widowControl/>
        <w:spacing w:line="500" w:lineRule="exact"/>
        <w:jc w:val="left"/>
        <w:rPr>
          <w:rFonts w:ascii="宋体" w:hAnsi="宋体" w:cs="宋体"/>
          <w:kern w:val="0"/>
          <w:sz w:val="24"/>
        </w:rPr>
      </w:pPr>
    </w:p>
    <w:p>
      <w:pPr>
        <w:widowControl/>
        <w:spacing w:line="500" w:lineRule="exact"/>
        <w:jc w:val="left"/>
        <w:rPr>
          <w:rFonts w:ascii="宋体" w:hAnsi="宋体" w:cs="宋体"/>
          <w:kern w:val="0"/>
          <w:sz w:val="24"/>
        </w:rPr>
      </w:pPr>
      <w:r>
        <w:rPr>
          <w:rFonts w:hint="eastAsia" w:ascii="宋体" w:hAnsi="宋体" w:cs="宋体"/>
          <w:b/>
          <w:kern w:val="0"/>
          <w:sz w:val="24"/>
        </w:rPr>
        <w:t xml:space="preserve">第六条 </w:t>
      </w:r>
      <w:r>
        <w:rPr>
          <w:rFonts w:hint="eastAsia" w:ascii="宋体" w:hAnsi="宋体" w:cs="宋体"/>
          <w:kern w:val="0"/>
          <w:sz w:val="24"/>
        </w:rPr>
        <w:t>获取证书学分奖的认定范围及标准。</w:t>
      </w:r>
    </w:p>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1、外语等级证书学分奖励标准。指参加全国大学英语等级考试，获相应外语等级证书者，并以获取的英语等级证书为学分奖励的依据。</w:t>
      </w:r>
    </w:p>
    <w:p>
      <w:pPr>
        <w:widowControl/>
        <w:spacing w:line="500" w:lineRule="exact"/>
        <w:jc w:val="center"/>
        <w:rPr>
          <w:rFonts w:ascii="宋体" w:hAnsi="宋体" w:cs="宋体"/>
          <w:kern w:val="0"/>
          <w:sz w:val="24"/>
        </w:rPr>
      </w:pPr>
      <w:r>
        <w:rPr>
          <w:rFonts w:hint="eastAsia" w:ascii="宋体" w:hAnsi="宋体" w:cs="宋体"/>
          <w:kern w:val="0"/>
          <w:sz w:val="24"/>
        </w:rPr>
        <w:t>获外语等级证书的学分奖励标准</w:t>
      </w:r>
    </w:p>
    <w:tbl>
      <w:tblPr>
        <w:tblStyle w:val="10"/>
        <w:tblW w:w="633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838"/>
        <w:gridCol w:w="2160"/>
        <w:gridCol w:w="23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专业类别</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英语四级</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英语六级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非英语专业</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英语专业</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bl>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2、计算机等级证书学分奖励标准。指参加全国计算机等级考试，获相应计算机等级证书者，并以获取的计算机等级证书为学分奖励的依据。</w:t>
      </w:r>
    </w:p>
    <w:p>
      <w:pPr>
        <w:widowControl/>
        <w:spacing w:line="500" w:lineRule="exact"/>
        <w:jc w:val="center"/>
        <w:rPr>
          <w:rFonts w:ascii="宋体" w:hAnsi="宋体" w:cs="宋体"/>
          <w:kern w:val="0"/>
          <w:sz w:val="24"/>
        </w:rPr>
      </w:pPr>
      <w:r>
        <w:rPr>
          <w:rFonts w:hint="eastAsia" w:ascii="宋体" w:hAnsi="宋体" w:cs="宋体"/>
          <w:kern w:val="0"/>
          <w:sz w:val="24"/>
        </w:rPr>
        <w:t>获计算机等级证书的学分奖励标准</w:t>
      </w:r>
    </w:p>
    <w:tbl>
      <w:tblPr>
        <w:tblStyle w:val="10"/>
        <w:tblW w:w="678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761"/>
        <w:gridCol w:w="1342"/>
        <w:gridCol w:w="1342"/>
        <w:gridCol w:w="134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专业类别</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二级</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三级</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四级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非计算机、电子商务专业</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计算机、电子商务专业</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bl>
    <w:p>
      <w:pPr>
        <w:spacing w:line="500" w:lineRule="exact"/>
        <w:rPr>
          <w:rFonts w:ascii="宋体" w:hAnsi="宋体"/>
          <w:sz w:val="24"/>
        </w:rPr>
      </w:pPr>
      <w:r>
        <w:rPr>
          <w:rFonts w:hint="eastAsia" w:ascii="宋体" w:hAnsi="宋体" w:cs="宋体"/>
          <w:kern w:val="0"/>
          <w:sz w:val="24"/>
        </w:rPr>
        <w:t xml:space="preserve">     3、</w:t>
      </w:r>
      <w:r>
        <w:rPr>
          <w:rFonts w:hint="eastAsia" w:ascii="宋体" w:hAnsi="宋体"/>
          <w:sz w:val="24"/>
        </w:rPr>
        <w:t>考取专业毕业要求之外的国家中级职业资格证书者奖励3个学分，高级职业资格证书者，奖励学分5学分。</w:t>
      </w:r>
    </w:p>
    <w:p>
      <w:pPr>
        <w:spacing w:line="500" w:lineRule="exact"/>
        <w:rPr>
          <w:rFonts w:ascii="宋体" w:hAnsi="宋体" w:cs="宋体"/>
          <w:kern w:val="0"/>
          <w:sz w:val="24"/>
        </w:rPr>
      </w:pPr>
      <w:r>
        <w:rPr>
          <w:rFonts w:hint="eastAsia" w:ascii="宋体" w:hAnsi="宋体" w:cs="宋体"/>
          <w:b/>
          <w:kern w:val="0"/>
          <w:sz w:val="24"/>
        </w:rPr>
        <w:t>第七条</w:t>
      </w:r>
      <w:r>
        <w:rPr>
          <w:rFonts w:hint="eastAsia" w:ascii="宋体" w:hAnsi="宋体" w:cs="宋体"/>
          <w:kern w:val="0"/>
          <w:sz w:val="24"/>
        </w:rPr>
        <w:t> 其他受到国家、省级、学校特别表彰者、或</w:t>
      </w:r>
      <w:r>
        <w:rPr>
          <w:rFonts w:hint="eastAsia" w:ascii="宋体" w:hAnsi="宋体"/>
          <w:sz w:val="24"/>
        </w:rPr>
        <w:t>在专业学习某个领域特别优秀者、及其他可以表明具备一定特长或创新、创业能力者</w:t>
      </w:r>
      <w:r>
        <w:rPr>
          <w:rFonts w:hint="eastAsia" w:ascii="宋体" w:hAnsi="宋体" w:cs="宋体"/>
          <w:kern w:val="0"/>
          <w:sz w:val="24"/>
        </w:rPr>
        <w:t>，经学校教务处审核认定的其他活动或项目，也可以获得相应学分，具体分值视情况进行评定。</w:t>
      </w:r>
    </w:p>
    <w:p>
      <w:pPr>
        <w:spacing w:line="500" w:lineRule="exact"/>
        <w:rPr>
          <w:rFonts w:ascii="宋体" w:hAnsi="宋体" w:cs="宋体"/>
          <w:kern w:val="0"/>
          <w:sz w:val="24"/>
        </w:rPr>
      </w:pPr>
      <w:r>
        <w:rPr>
          <w:rFonts w:hint="eastAsia" w:ascii="宋体" w:hAnsi="宋体" w:cs="宋体"/>
          <w:b/>
          <w:kern w:val="0"/>
          <w:sz w:val="24"/>
        </w:rPr>
        <w:t>第八条</w:t>
      </w:r>
      <w:r>
        <w:rPr>
          <w:rFonts w:hint="eastAsia" w:ascii="宋体" w:hAnsi="宋体" w:cs="宋体"/>
          <w:kern w:val="0"/>
          <w:sz w:val="24"/>
        </w:rPr>
        <w:t> 学生在校学习期间，同一学生同一学年同一项目不累加得分，只记最高奖励学分分值；集体奖项与个人奖项有重复的，取最高值计奖励学分，不重复计算。</w:t>
      </w:r>
    </w:p>
    <w:p>
      <w:pPr>
        <w:spacing w:line="500" w:lineRule="exact"/>
        <w:rPr>
          <w:rFonts w:ascii="宋体" w:hAnsi="宋体" w:cs="宋体"/>
          <w:kern w:val="0"/>
          <w:sz w:val="24"/>
        </w:rPr>
      </w:pPr>
      <w:r>
        <w:rPr>
          <w:rFonts w:hint="eastAsia" w:ascii="宋体" w:hAnsi="宋体" w:cs="宋体"/>
          <w:b/>
          <w:kern w:val="0"/>
          <w:sz w:val="24"/>
        </w:rPr>
        <w:t>第九条</w:t>
      </w:r>
      <w:r>
        <w:rPr>
          <w:rFonts w:hint="eastAsia" w:ascii="宋体" w:hAnsi="宋体" w:cs="宋体"/>
          <w:kern w:val="0"/>
          <w:sz w:val="24"/>
        </w:rPr>
        <w:t> 由上级教育主管部门的下属机构或业务主管部门的下属机构、行业协会主办的竞赛获得，其学分奖励下调一级。</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第五章 奖励学分记载及用途</w:t>
      </w:r>
    </w:p>
    <w:p>
      <w:pPr>
        <w:spacing w:line="500" w:lineRule="exact"/>
        <w:rPr>
          <w:rFonts w:ascii="宋体" w:hAnsi="宋体"/>
          <w:sz w:val="24"/>
        </w:rPr>
      </w:pPr>
      <w:r>
        <w:rPr>
          <w:rFonts w:hint="eastAsia" w:ascii="宋体" w:hAnsi="宋体" w:cs="宋体"/>
          <w:b/>
          <w:kern w:val="0"/>
          <w:sz w:val="24"/>
        </w:rPr>
        <w:t>第十条</w:t>
      </w:r>
      <w:r>
        <w:rPr>
          <w:rFonts w:hint="eastAsia" w:ascii="宋体" w:hAnsi="宋体" w:cs="宋体"/>
          <w:kern w:val="0"/>
          <w:sz w:val="24"/>
        </w:rPr>
        <w:t> 学生取得的特长与创新奖励学分由教务处记入学生本人成绩档案中，课程名称登记为“创新奖励学分”，成绩一律记为“优秀”，考核形式为“考查”。</w:t>
      </w:r>
    </w:p>
    <w:p>
      <w:pPr>
        <w:spacing w:line="500" w:lineRule="exact"/>
        <w:rPr>
          <w:rFonts w:ascii="宋体" w:hAnsi="宋体"/>
          <w:sz w:val="24"/>
        </w:rPr>
      </w:pPr>
      <w:r>
        <w:rPr>
          <w:rFonts w:hint="eastAsia" w:ascii="宋体" w:hAnsi="宋体" w:cs="宋体"/>
          <w:b/>
          <w:kern w:val="0"/>
          <w:sz w:val="24"/>
        </w:rPr>
        <w:t>第十一条</w:t>
      </w:r>
      <w:r>
        <w:rPr>
          <w:rFonts w:hint="eastAsia" w:ascii="宋体" w:hAnsi="宋体" w:cs="宋体"/>
          <w:kern w:val="0"/>
          <w:sz w:val="24"/>
        </w:rPr>
        <w:t> </w:t>
      </w:r>
      <w:r>
        <w:rPr>
          <w:rFonts w:hint="eastAsia" w:ascii="宋体" w:hAnsi="宋体"/>
          <w:sz w:val="24"/>
        </w:rPr>
        <w:t>学生在校学习期间“特长与创新学分”允许抵课程学分，但必须参加该课程的平时学习和考试。前2个学分只能抵选修课学分，第3个学分开始可以抵任意课程学分。所抵课程成绩记为“免修”。</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第四章 创新奖励学分的认定程序</w:t>
      </w:r>
    </w:p>
    <w:p>
      <w:pPr>
        <w:widowControl/>
        <w:spacing w:line="500" w:lineRule="exact"/>
        <w:jc w:val="left"/>
        <w:rPr>
          <w:rFonts w:ascii="宋体" w:hAnsi="宋体" w:cs="宋体"/>
          <w:kern w:val="0"/>
          <w:sz w:val="24"/>
        </w:rPr>
      </w:pPr>
      <w:r>
        <w:rPr>
          <w:rFonts w:hint="eastAsia" w:ascii="宋体" w:hAnsi="宋体" w:cs="宋体"/>
          <w:b/>
          <w:kern w:val="0"/>
          <w:sz w:val="24"/>
        </w:rPr>
        <w:t>第十二条</w:t>
      </w:r>
      <w:r>
        <w:rPr>
          <w:rFonts w:hint="eastAsia" w:ascii="宋体" w:hAnsi="宋体" w:cs="宋体"/>
          <w:kern w:val="0"/>
          <w:sz w:val="24"/>
        </w:rPr>
        <w:t> 教务处负责异议的裁决和奖励学分的最终认定。</w:t>
      </w:r>
    </w:p>
    <w:p>
      <w:pPr>
        <w:widowControl/>
        <w:spacing w:line="500" w:lineRule="exact"/>
        <w:jc w:val="left"/>
        <w:rPr>
          <w:rFonts w:ascii="宋体" w:hAnsi="宋体" w:cs="宋体"/>
          <w:kern w:val="0"/>
          <w:sz w:val="24"/>
        </w:rPr>
      </w:pPr>
      <w:r>
        <w:rPr>
          <w:rFonts w:hint="eastAsia" w:ascii="宋体" w:hAnsi="宋体" w:cs="宋体"/>
          <w:b/>
          <w:kern w:val="0"/>
          <w:sz w:val="24"/>
        </w:rPr>
        <w:t>第十三条</w:t>
      </w:r>
      <w:r>
        <w:rPr>
          <w:rFonts w:hint="eastAsia" w:ascii="宋体" w:hAnsi="宋体" w:cs="宋体"/>
          <w:kern w:val="0"/>
          <w:sz w:val="24"/>
        </w:rPr>
        <w:t> 每学期末教务处对特长与创新奖励学分进行公示认定，每学期初受理特长与创新奖励学分抵课程学分的申报工作。具体实施审核程序为：第一周由学生本人填写《厦门兴才职业技术学院特长与创新奖励学分抵课程学分申请表》（见附件），并附相关材料原件和复印件，交所在二级学院进行课程学分的审核。第二周教务处审批，第三周公示，第四周登记学分。</w:t>
      </w:r>
    </w:p>
    <w:p>
      <w:pPr>
        <w:widowControl/>
        <w:spacing w:line="500" w:lineRule="exact"/>
        <w:jc w:val="left"/>
        <w:rPr>
          <w:rFonts w:ascii="宋体" w:hAnsi="宋体" w:cs="宋体"/>
          <w:kern w:val="0"/>
          <w:sz w:val="24"/>
        </w:rPr>
      </w:pPr>
      <w:r>
        <w:rPr>
          <w:rFonts w:hint="eastAsia" w:ascii="宋体" w:hAnsi="宋体" w:cs="宋体"/>
          <w:b/>
          <w:kern w:val="0"/>
          <w:sz w:val="24"/>
        </w:rPr>
        <w:t>第十四条</w:t>
      </w:r>
      <w:r>
        <w:rPr>
          <w:rFonts w:hint="eastAsia" w:ascii="宋体" w:hAnsi="宋体" w:cs="宋体"/>
          <w:kern w:val="0"/>
          <w:sz w:val="24"/>
        </w:rPr>
        <w:t> 对毕业班学生，在毕业当年的6月1日-15日单独受理一次，成果截止时间为当年的5月30日。</w:t>
      </w:r>
    </w:p>
    <w:p>
      <w:pPr>
        <w:widowControl/>
        <w:spacing w:line="500" w:lineRule="exact"/>
        <w:jc w:val="left"/>
        <w:rPr>
          <w:rFonts w:ascii="宋体" w:hAnsi="宋体" w:cs="宋体"/>
          <w:kern w:val="0"/>
          <w:sz w:val="24"/>
        </w:rPr>
      </w:pPr>
      <w:r>
        <w:rPr>
          <w:rFonts w:hint="eastAsia" w:ascii="宋体" w:hAnsi="宋体" w:cs="宋体"/>
          <w:b/>
          <w:kern w:val="0"/>
          <w:sz w:val="24"/>
        </w:rPr>
        <w:t>第十五条</w:t>
      </w:r>
      <w:r>
        <w:rPr>
          <w:rFonts w:hint="eastAsia" w:ascii="宋体" w:hAnsi="宋体" w:cs="宋体"/>
          <w:kern w:val="0"/>
          <w:sz w:val="24"/>
        </w:rPr>
        <w:t> 对在申请奖励学分中弄虚作假的，一经查实以考试舞弊论处。对帮助申请人弄虚作假的有关人员，学校将按有关规章制度予以处理。</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第六章 附则</w:t>
      </w:r>
    </w:p>
    <w:p>
      <w:pPr>
        <w:widowControl/>
        <w:spacing w:line="500" w:lineRule="exact"/>
        <w:jc w:val="left"/>
        <w:rPr>
          <w:rFonts w:ascii="宋体" w:hAnsi="宋体" w:cs="宋体"/>
          <w:kern w:val="0"/>
          <w:sz w:val="24"/>
        </w:rPr>
      </w:pPr>
      <w:r>
        <w:rPr>
          <w:rFonts w:hint="eastAsia" w:ascii="宋体" w:hAnsi="宋体" w:cs="宋体"/>
          <w:b/>
          <w:kern w:val="0"/>
          <w:sz w:val="24"/>
        </w:rPr>
        <w:t>第十六条</w:t>
      </w:r>
      <w:r>
        <w:rPr>
          <w:rFonts w:hint="eastAsia" w:ascii="宋体" w:hAnsi="宋体" w:cs="宋体"/>
          <w:kern w:val="0"/>
          <w:sz w:val="24"/>
        </w:rPr>
        <w:t> 本办法自颁布之日起开始执行，由教务处负责解释。原办法同时废止。</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r>
        <w:rPr>
          <w:rFonts w:hint="eastAsia" w:ascii="宋体" w:hAnsi="宋体"/>
          <w:sz w:val="24"/>
        </w:rPr>
        <w:t xml:space="preserve">                                               厦门兴才职业技术学院</w:t>
      </w:r>
    </w:p>
    <w:p>
      <w:pPr>
        <w:spacing w:line="500" w:lineRule="exac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012</w:t>
      </w:r>
      <w:r>
        <w:rPr>
          <w:rFonts w:hint="eastAsia" w:ascii="宋体" w:hAnsi="宋体"/>
          <w:sz w:val="24"/>
        </w:rPr>
        <w:t>年1</w:t>
      </w:r>
      <w:r>
        <w:rPr>
          <w:rFonts w:ascii="宋体" w:hAnsi="宋体"/>
          <w:sz w:val="24"/>
        </w:rPr>
        <w:t>0</w:t>
      </w:r>
      <w:r>
        <w:rPr>
          <w:rFonts w:hint="eastAsia" w:ascii="宋体" w:hAnsi="宋体"/>
          <w:sz w:val="24"/>
        </w:rPr>
        <w:t>月1</w:t>
      </w:r>
      <w:r>
        <w:rPr>
          <w:rFonts w:ascii="宋体" w:hAnsi="宋体"/>
          <w:sz w:val="24"/>
        </w:rPr>
        <w:t>3</w:t>
      </w:r>
      <w:r>
        <w:rPr>
          <w:rFonts w:hint="eastAsia" w:ascii="宋体" w:hAnsi="宋体"/>
          <w:sz w:val="24"/>
        </w:rPr>
        <w:t>日</w:t>
      </w:r>
    </w:p>
    <w:p>
      <w:pPr>
        <w:pageBreakBefore/>
        <w:spacing w:line="500" w:lineRule="exact"/>
        <w:jc w:val="center"/>
        <w:rPr>
          <w:rFonts w:ascii="黑体" w:eastAsia="黑体"/>
          <w:bCs/>
          <w:sz w:val="28"/>
          <w:szCs w:val="28"/>
        </w:rPr>
      </w:pPr>
      <w:r>
        <w:rPr>
          <w:rFonts w:hint="eastAsia" w:ascii="黑体" w:eastAsia="黑体"/>
          <w:bCs/>
          <w:sz w:val="28"/>
          <w:szCs w:val="28"/>
        </w:rPr>
        <w:t>厦门兴才职业技术学院</w:t>
      </w:r>
    </w:p>
    <w:p>
      <w:pPr>
        <w:spacing w:line="500" w:lineRule="exact"/>
        <w:jc w:val="center"/>
        <w:rPr>
          <w:rFonts w:ascii="黑体" w:eastAsia="黑体"/>
          <w:bCs/>
          <w:sz w:val="28"/>
          <w:szCs w:val="28"/>
        </w:rPr>
      </w:pPr>
      <w:r>
        <w:rPr>
          <w:rFonts w:hint="eastAsia" w:ascii="黑体" w:eastAsia="黑体"/>
          <w:bCs/>
          <w:sz w:val="28"/>
          <w:szCs w:val="28"/>
        </w:rPr>
        <w:t>特长与创新学分抵课程学分申请表</w:t>
      </w:r>
    </w:p>
    <w:p>
      <w:pPr>
        <w:spacing w:line="500" w:lineRule="exact"/>
        <w:jc w:val="center"/>
        <w:rPr>
          <w:rFonts w:ascii="宋体" w:hAnsi="宋体"/>
          <w:szCs w:val="21"/>
        </w:rPr>
      </w:pPr>
      <w:r>
        <w:rPr>
          <w:rFonts w:hint="eastAsia" w:ascii="宋体" w:hAnsi="宋体"/>
          <w:bCs/>
          <w:szCs w:val="21"/>
        </w:rPr>
        <w:t>（       ——       学年  第   学期）</w:t>
      </w:r>
    </w:p>
    <w:tbl>
      <w:tblPr>
        <w:tblStyle w:val="10"/>
        <w:tblW w:w="90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72"/>
        <w:gridCol w:w="108"/>
        <w:gridCol w:w="359"/>
        <w:gridCol w:w="720"/>
        <w:gridCol w:w="895"/>
        <w:gridCol w:w="75"/>
        <w:gridCol w:w="699"/>
        <w:gridCol w:w="720"/>
        <w:gridCol w:w="950"/>
        <w:gridCol w:w="75"/>
        <w:gridCol w:w="415"/>
        <w:gridCol w:w="807"/>
        <w:gridCol w:w="94"/>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86" w:type="dxa"/>
            <w:gridSpan w:val="4"/>
            <w:vAlign w:val="center"/>
          </w:tcPr>
          <w:p>
            <w:pPr>
              <w:spacing w:line="500" w:lineRule="exact"/>
              <w:jc w:val="center"/>
            </w:pPr>
            <w:r>
              <w:rPr>
                <w:rFonts w:hint="eastAsia"/>
              </w:rPr>
              <w:t>所在二级学院</w:t>
            </w:r>
          </w:p>
        </w:tc>
        <w:tc>
          <w:tcPr>
            <w:tcW w:w="2389" w:type="dxa"/>
            <w:gridSpan w:val="4"/>
            <w:vAlign w:val="center"/>
          </w:tcPr>
          <w:p>
            <w:pPr>
              <w:spacing w:line="500" w:lineRule="exact"/>
              <w:jc w:val="center"/>
            </w:pPr>
          </w:p>
        </w:tc>
        <w:tc>
          <w:tcPr>
            <w:tcW w:w="1670" w:type="dxa"/>
            <w:gridSpan w:val="2"/>
            <w:vAlign w:val="center"/>
          </w:tcPr>
          <w:p>
            <w:pPr>
              <w:spacing w:line="500" w:lineRule="exact"/>
              <w:jc w:val="center"/>
            </w:pPr>
            <w:r>
              <w:rPr>
                <w:rFonts w:hint="eastAsia"/>
              </w:rPr>
              <w:t>班级</w:t>
            </w:r>
          </w:p>
        </w:tc>
        <w:tc>
          <w:tcPr>
            <w:tcW w:w="3300" w:type="dxa"/>
            <w:gridSpan w:val="5"/>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47" w:type="dxa"/>
            <w:vAlign w:val="center"/>
          </w:tcPr>
          <w:p>
            <w:pPr>
              <w:spacing w:line="500" w:lineRule="exact"/>
              <w:jc w:val="center"/>
            </w:pPr>
            <w:r>
              <w:rPr>
                <w:rFonts w:hint="eastAsia"/>
              </w:rPr>
              <w:t>姓名</w:t>
            </w:r>
          </w:p>
        </w:tc>
        <w:tc>
          <w:tcPr>
            <w:tcW w:w="1259" w:type="dxa"/>
            <w:gridSpan w:val="4"/>
            <w:vAlign w:val="center"/>
          </w:tcPr>
          <w:p>
            <w:pPr>
              <w:spacing w:line="500" w:lineRule="exact"/>
            </w:pPr>
          </w:p>
        </w:tc>
        <w:tc>
          <w:tcPr>
            <w:tcW w:w="895" w:type="dxa"/>
            <w:vAlign w:val="center"/>
          </w:tcPr>
          <w:p>
            <w:pPr>
              <w:spacing w:line="500" w:lineRule="exact"/>
              <w:jc w:val="center"/>
            </w:pPr>
            <w:r>
              <w:rPr>
                <w:rFonts w:hint="eastAsia"/>
              </w:rPr>
              <w:t>性别</w:t>
            </w:r>
          </w:p>
        </w:tc>
        <w:tc>
          <w:tcPr>
            <w:tcW w:w="774" w:type="dxa"/>
            <w:gridSpan w:val="2"/>
            <w:vAlign w:val="center"/>
          </w:tcPr>
          <w:p>
            <w:pPr>
              <w:spacing w:line="500" w:lineRule="exact"/>
              <w:jc w:val="center"/>
            </w:pPr>
          </w:p>
        </w:tc>
        <w:tc>
          <w:tcPr>
            <w:tcW w:w="720" w:type="dxa"/>
            <w:vAlign w:val="center"/>
          </w:tcPr>
          <w:p>
            <w:pPr>
              <w:spacing w:line="500" w:lineRule="exact"/>
              <w:jc w:val="center"/>
            </w:pPr>
            <w:r>
              <w:rPr>
                <w:rFonts w:hint="eastAsia"/>
              </w:rPr>
              <w:t>年级</w:t>
            </w:r>
          </w:p>
        </w:tc>
        <w:tc>
          <w:tcPr>
            <w:tcW w:w="1440" w:type="dxa"/>
            <w:gridSpan w:val="3"/>
            <w:vAlign w:val="center"/>
          </w:tcPr>
          <w:p>
            <w:pPr>
              <w:spacing w:line="500" w:lineRule="exact"/>
              <w:jc w:val="center"/>
            </w:pPr>
          </w:p>
        </w:tc>
        <w:tc>
          <w:tcPr>
            <w:tcW w:w="901" w:type="dxa"/>
            <w:gridSpan w:val="2"/>
            <w:vAlign w:val="center"/>
          </w:tcPr>
          <w:p>
            <w:pPr>
              <w:spacing w:line="500" w:lineRule="exact"/>
              <w:jc w:val="center"/>
            </w:pPr>
            <w:r>
              <w:rPr>
                <w:rFonts w:hint="eastAsia"/>
              </w:rPr>
              <w:t>学号</w:t>
            </w:r>
          </w:p>
        </w:tc>
        <w:tc>
          <w:tcPr>
            <w:tcW w:w="1909" w:type="dxa"/>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特长与创新项目名称</w:t>
            </w:r>
          </w:p>
        </w:tc>
        <w:tc>
          <w:tcPr>
            <w:tcW w:w="6639" w:type="dxa"/>
            <w:gridSpan w:val="10"/>
            <w:vAlign w:val="center"/>
          </w:tcPr>
          <w:p>
            <w:pPr>
              <w:spacing w:line="500" w:lineRule="exac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特长与创新项目类型</w:t>
            </w:r>
          </w:p>
        </w:tc>
        <w:tc>
          <w:tcPr>
            <w:tcW w:w="6639" w:type="dxa"/>
            <w:gridSpan w:val="10"/>
            <w:vAlign w:val="center"/>
          </w:tcPr>
          <w:p>
            <w:pPr>
              <w:spacing w:line="500" w:lineRule="exact"/>
              <w:rPr>
                <w:szCs w:val="21"/>
              </w:rPr>
            </w:pPr>
            <w:r>
              <w:rPr>
                <w:rFonts w:hint="eastAsia" w:ascii="宋体" w:hAnsi="宋体"/>
              </w:rPr>
              <w:t>□</w:t>
            </w:r>
            <w:r>
              <w:rPr>
                <w:rFonts w:hint="eastAsia"/>
                <w:szCs w:val="21"/>
              </w:rPr>
              <w:t xml:space="preserve">技能/文体竞赛    </w:t>
            </w:r>
            <w:r>
              <w:rPr>
                <w:rFonts w:hint="eastAsia" w:ascii="宋体" w:hAnsi="宋体"/>
              </w:rPr>
              <w:t>□</w:t>
            </w:r>
            <w:r>
              <w:rPr>
                <w:rFonts w:hint="eastAsia"/>
                <w:szCs w:val="21"/>
              </w:rPr>
              <w:t xml:space="preserve">科研/论文    </w:t>
            </w:r>
            <w:r>
              <w:rPr>
                <w:rFonts w:hint="eastAsia" w:ascii="宋体" w:hAnsi="宋体"/>
              </w:rPr>
              <w:t>□等级证书      □</w:t>
            </w:r>
            <w:r>
              <w:rPr>
                <w:rFonts w:hint="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特长与创新项目等级</w:t>
            </w:r>
          </w:p>
        </w:tc>
        <w:tc>
          <w:tcPr>
            <w:tcW w:w="6639" w:type="dxa"/>
            <w:gridSpan w:val="10"/>
            <w:vAlign w:val="center"/>
          </w:tcPr>
          <w:p>
            <w:pPr>
              <w:spacing w:line="500" w:lineRule="exact"/>
            </w:pPr>
            <w:r>
              <w:rPr>
                <w:rFonts w:hint="eastAsia" w:ascii="宋体" w:hAnsi="宋体"/>
              </w:rPr>
              <w:t xml:space="preserve">□ </w:t>
            </w:r>
            <w:r>
              <w:rPr>
                <w:rFonts w:hint="eastAsia"/>
              </w:rPr>
              <w:t xml:space="preserve">国家级      </w:t>
            </w:r>
            <w:r>
              <w:rPr>
                <w:rFonts w:hint="eastAsia" w:ascii="宋体" w:hAnsi="宋体"/>
              </w:rPr>
              <w:t xml:space="preserve">□ </w:t>
            </w:r>
            <w:r>
              <w:rPr>
                <w:rFonts w:hint="eastAsia"/>
              </w:rPr>
              <w:t xml:space="preserve">省级      </w:t>
            </w:r>
            <w:r>
              <w:rPr>
                <w:rFonts w:hint="eastAsia" w:ascii="宋体" w:hAnsi="宋体"/>
              </w:rPr>
              <w:t xml:space="preserve">□ </w:t>
            </w:r>
            <w:r>
              <w:rPr>
                <w:rFonts w:hint="eastAsia"/>
              </w:rPr>
              <w:t xml:space="preserve">市级       </w:t>
            </w:r>
            <w:r>
              <w:rPr>
                <w:rFonts w:hint="eastAsia" w:ascii="宋体" w:hAnsi="宋体"/>
              </w:rPr>
              <w:t xml:space="preserve">□ </w:t>
            </w:r>
            <w:r>
              <w:rPr>
                <w:rFonts w:hint="eastAsia"/>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1327" w:type="dxa"/>
            <w:gridSpan w:val="3"/>
            <w:vAlign w:val="center"/>
          </w:tcPr>
          <w:p>
            <w:pPr>
              <w:spacing w:line="500" w:lineRule="exact"/>
              <w:jc w:val="center"/>
            </w:pPr>
            <w:r>
              <w:rPr>
                <w:rFonts w:hint="eastAsia"/>
              </w:rPr>
              <w:t>序号</w:t>
            </w:r>
          </w:p>
        </w:tc>
        <w:tc>
          <w:tcPr>
            <w:tcW w:w="2049" w:type="dxa"/>
            <w:gridSpan w:val="4"/>
            <w:vAlign w:val="center"/>
          </w:tcPr>
          <w:p>
            <w:pPr>
              <w:spacing w:line="500" w:lineRule="exact"/>
              <w:jc w:val="center"/>
            </w:pPr>
            <w:r>
              <w:rPr>
                <w:rFonts w:hint="eastAsia"/>
              </w:rPr>
              <w:t>创新实践项目</w:t>
            </w:r>
          </w:p>
        </w:tc>
        <w:tc>
          <w:tcPr>
            <w:tcW w:w="2444" w:type="dxa"/>
            <w:gridSpan w:val="4"/>
            <w:vAlign w:val="center"/>
          </w:tcPr>
          <w:p>
            <w:pPr>
              <w:spacing w:line="500" w:lineRule="exact"/>
              <w:jc w:val="center"/>
            </w:pPr>
            <w:r>
              <w:rPr>
                <w:rFonts w:hint="eastAsia"/>
              </w:rPr>
              <w:t>证书或其他凭据</w:t>
            </w:r>
          </w:p>
        </w:tc>
        <w:tc>
          <w:tcPr>
            <w:tcW w:w="1222" w:type="dxa"/>
            <w:gridSpan w:val="2"/>
            <w:vAlign w:val="center"/>
          </w:tcPr>
          <w:p>
            <w:pPr>
              <w:spacing w:line="500" w:lineRule="exact"/>
              <w:jc w:val="center"/>
            </w:pPr>
            <w:r>
              <w:rPr>
                <w:rFonts w:hint="eastAsia"/>
              </w:rPr>
              <w:t>学分奖励</w:t>
            </w:r>
          </w:p>
        </w:tc>
        <w:tc>
          <w:tcPr>
            <w:tcW w:w="2003" w:type="dxa"/>
            <w:gridSpan w:val="2"/>
            <w:vAlign w:val="center"/>
          </w:tcPr>
          <w:p>
            <w:pPr>
              <w:spacing w:line="500" w:lineRule="exact"/>
              <w:jc w:val="center"/>
            </w:pPr>
            <w:r>
              <w:rPr>
                <w:rFonts w:hint="eastAsia"/>
              </w:rPr>
              <w:t>所抵课程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jc w:val="center"/>
        </w:trPr>
        <w:tc>
          <w:tcPr>
            <w:tcW w:w="1327" w:type="dxa"/>
            <w:gridSpan w:val="3"/>
            <w:vAlign w:val="center"/>
          </w:tcPr>
          <w:p>
            <w:pPr>
              <w:spacing w:line="500" w:lineRule="exact"/>
              <w:jc w:val="center"/>
            </w:pPr>
            <w:r>
              <w:rPr>
                <w:rFonts w:hint="eastAsia"/>
              </w:rPr>
              <w:t>1</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1327" w:type="dxa"/>
            <w:gridSpan w:val="3"/>
            <w:vAlign w:val="center"/>
          </w:tcPr>
          <w:p>
            <w:pPr>
              <w:spacing w:line="500" w:lineRule="exact"/>
              <w:jc w:val="center"/>
            </w:pPr>
            <w:r>
              <w:rPr>
                <w:rFonts w:hint="eastAsia"/>
              </w:rPr>
              <w:t>2</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327" w:type="dxa"/>
            <w:gridSpan w:val="3"/>
            <w:vAlign w:val="center"/>
          </w:tcPr>
          <w:p>
            <w:pPr>
              <w:spacing w:line="500" w:lineRule="exact"/>
              <w:jc w:val="center"/>
            </w:pPr>
            <w:r>
              <w:rPr>
                <w:rFonts w:hint="eastAsia"/>
              </w:rPr>
              <w:t>3</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327" w:type="dxa"/>
            <w:gridSpan w:val="3"/>
            <w:vAlign w:val="center"/>
          </w:tcPr>
          <w:p>
            <w:pPr>
              <w:spacing w:line="500" w:lineRule="exact"/>
              <w:jc w:val="center"/>
            </w:pPr>
            <w:r>
              <w:rPr>
                <w:rFonts w:hint="eastAsia"/>
              </w:rPr>
              <w:t>4</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8" w:hRule="atLeast"/>
          <w:jc w:val="center"/>
        </w:trPr>
        <w:tc>
          <w:tcPr>
            <w:tcW w:w="9045" w:type="dxa"/>
            <w:gridSpan w:val="15"/>
          </w:tcPr>
          <w:p>
            <w:pPr>
              <w:spacing w:line="500" w:lineRule="exact"/>
            </w:pPr>
            <w:r>
              <w:rPr>
                <w:rFonts w:hint="eastAsia"/>
              </w:rPr>
              <w:t>证明材料清单目录（原件、复印件各一份另附）：</w:t>
            </w:r>
          </w:p>
          <w:p>
            <w:pPr>
              <w:spacing w:line="500" w:lineRule="exact"/>
            </w:pPr>
          </w:p>
          <w:p>
            <w:pPr>
              <w:spacing w:line="500" w:lineRule="exact"/>
            </w:pPr>
          </w:p>
          <w:p>
            <w:pPr>
              <w:spacing w:line="5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4" w:hRule="atLeast"/>
          <w:jc w:val="center"/>
        </w:trPr>
        <w:tc>
          <w:tcPr>
            <w:tcW w:w="1219" w:type="dxa"/>
            <w:gridSpan w:val="2"/>
            <w:vAlign w:val="center"/>
          </w:tcPr>
          <w:p>
            <w:pPr>
              <w:spacing w:line="500" w:lineRule="exact"/>
              <w:jc w:val="center"/>
            </w:pPr>
            <w:r>
              <w:rPr>
                <w:rFonts w:hint="eastAsia"/>
              </w:rPr>
              <w:t>二级学院审核</w:t>
            </w:r>
          </w:p>
        </w:tc>
        <w:tc>
          <w:tcPr>
            <w:tcW w:w="7826" w:type="dxa"/>
            <w:gridSpan w:val="13"/>
          </w:tcPr>
          <w:p>
            <w:pPr>
              <w:spacing w:line="500" w:lineRule="exact"/>
              <w:ind w:firstLine="3465" w:firstLineChars="1650"/>
            </w:pPr>
          </w:p>
          <w:p>
            <w:pPr>
              <w:spacing w:line="500" w:lineRule="exact"/>
            </w:pPr>
          </w:p>
          <w:p>
            <w:pPr>
              <w:spacing w:line="500" w:lineRule="exact"/>
            </w:pPr>
          </w:p>
          <w:p>
            <w:pPr>
              <w:spacing w:line="500" w:lineRule="exact"/>
            </w:pPr>
            <w:r>
              <w:rPr>
                <w:rFonts w:hint="eastAsia"/>
              </w:rPr>
              <w:t>负责人签名：</w:t>
            </w:r>
            <w:r>
              <w:rPr>
                <w:u w:val="single"/>
              </w:rPr>
              <w:t xml:space="preserve">      </w:t>
            </w:r>
            <w:r>
              <w:rPr>
                <w:rFonts w:hint="eastAsia"/>
                <w:u w:val="single"/>
              </w:rPr>
              <w:t xml:space="preserve">    </w:t>
            </w:r>
            <w:r>
              <w:rPr>
                <w:u w:val="single"/>
              </w:rPr>
              <w:t xml:space="preserve"> </w:t>
            </w:r>
            <w:r>
              <w:rPr>
                <w:rFonts w:hint="eastAsia"/>
              </w:rPr>
              <w:t xml:space="preserve">（公章）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0" w:hRule="atLeast"/>
          <w:jc w:val="center"/>
        </w:trPr>
        <w:tc>
          <w:tcPr>
            <w:tcW w:w="1219" w:type="dxa"/>
            <w:gridSpan w:val="2"/>
            <w:vAlign w:val="center"/>
          </w:tcPr>
          <w:p>
            <w:pPr>
              <w:spacing w:line="500" w:lineRule="exact"/>
              <w:jc w:val="center"/>
            </w:pPr>
            <w:r>
              <w:rPr>
                <w:rFonts w:hint="eastAsia"/>
              </w:rPr>
              <w:t>教务处</w:t>
            </w:r>
          </w:p>
          <w:p>
            <w:pPr>
              <w:spacing w:line="500" w:lineRule="exact"/>
              <w:jc w:val="center"/>
            </w:pPr>
            <w:r>
              <w:rPr>
                <w:rFonts w:hint="eastAsia"/>
              </w:rPr>
              <w:t>审批意见</w:t>
            </w:r>
          </w:p>
        </w:tc>
        <w:tc>
          <w:tcPr>
            <w:tcW w:w="7826" w:type="dxa"/>
            <w:gridSpan w:val="13"/>
          </w:tcPr>
          <w:p>
            <w:pPr>
              <w:spacing w:line="500" w:lineRule="exact"/>
            </w:pPr>
          </w:p>
          <w:p>
            <w:pPr>
              <w:spacing w:line="500" w:lineRule="exact"/>
            </w:pPr>
          </w:p>
          <w:p>
            <w:pPr>
              <w:spacing w:line="500" w:lineRule="exact"/>
            </w:pPr>
          </w:p>
          <w:p>
            <w:pPr>
              <w:spacing w:line="500" w:lineRule="exact"/>
            </w:pPr>
            <w:r>
              <w:rPr>
                <w:rFonts w:hint="eastAsia"/>
              </w:rPr>
              <w:t>负责人签名：</w:t>
            </w:r>
            <w:r>
              <w:rPr>
                <w:u w:val="single"/>
              </w:rPr>
              <w:t xml:space="preserve">      </w:t>
            </w:r>
            <w:r>
              <w:rPr>
                <w:rFonts w:hint="eastAsia"/>
                <w:u w:val="single"/>
              </w:rPr>
              <w:t xml:space="preserve">    </w:t>
            </w:r>
            <w:r>
              <w:rPr>
                <w:u w:val="single"/>
              </w:rPr>
              <w:t xml:space="preserve"> </w:t>
            </w:r>
            <w:r>
              <w:rPr>
                <w:rFonts w:hint="eastAsia"/>
              </w:rPr>
              <w:t xml:space="preserve">（公章）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bl>
    <w:p/>
    <w:p/>
    <w:sectPr>
      <w:pgSz w:w="11906" w:h="16838"/>
      <w:pgMar w:top="1134" w:right="1134" w:bottom="1134" w:left="1134" w:header="851" w:footer="992" w:gutter="567"/>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auto"/>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方正小标宋简体">
    <w:altName w:val="Arial Unicode MS"/>
    <w:panose1 w:val="03000509000000000000"/>
    <w:charset w:val="86"/>
    <w:family w:val="script"/>
    <w:pitch w:val="default"/>
    <w:sig w:usb0="00000000" w:usb1="00000000" w:usb2="00000000" w:usb3="00000000" w:csb0="00040000"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046461"/>
    <w:multiLevelType w:val="singleLevel"/>
    <w:tmpl w:val="AC046461"/>
    <w:lvl w:ilvl="0" w:tentative="0">
      <w:start w:val="1"/>
      <w:numFmt w:val="chineseCounting"/>
      <w:suff w:val="nothing"/>
      <w:lvlText w:val="%1、"/>
      <w:lvlJc w:val="left"/>
      <w:rPr>
        <w:rFonts w:hint="eastAsia"/>
      </w:rPr>
    </w:lvl>
  </w:abstractNum>
  <w:abstractNum w:abstractNumId="1">
    <w:nsid w:val="0000000B"/>
    <w:multiLevelType w:val="multilevel"/>
    <w:tmpl w:val="0000000B"/>
    <w:lvl w:ilvl="0" w:tentative="0">
      <w:start w:val="1"/>
      <w:numFmt w:val="decimal"/>
      <w:lvlText w:val="%1、"/>
      <w:lvlJc w:val="left"/>
      <w:pPr>
        <w:tabs>
          <w:tab w:val="left" w:pos="1260"/>
        </w:tabs>
        <w:ind w:left="1260" w:hanging="360"/>
      </w:pPr>
      <w:rPr>
        <w:rFonts w:hint="default"/>
      </w:rPr>
    </w:lvl>
    <w:lvl w:ilvl="1" w:tentative="0">
      <w:start w:val="1"/>
      <w:numFmt w:val="lowerLetter"/>
      <w:lvlText w:val="%2)"/>
      <w:lvlJc w:val="left"/>
      <w:pPr>
        <w:tabs>
          <w:tab w:val="left" w:pos="1740"/>
        </w:tabs>
        <w:ind w:left="1740" w:hanging="420"/>
      </w:pPr>
    </w:lvl>
    <w:lvl w:ilvl="2" w:tentative="0">
      <w:start w:val="1"/>
      <w:numFmt w:val="lowerRoman"/>
      <w:lvlText w:val="%3."/>
      <w:lvlJc w:val="right"/>
      <w:pPr>
        <w:tabs>
          <w:tab w:val="left" w:pos="2160"/>
        </w:tabs>
        <w:ind w:left="2160" w:hanging="420"/>
      </w:pPr>
    </w:lvl>
    <w:lvl w:ilvl="3" w:tentative="0">
      <w:start w:val="1"/>
      <w:numFmt w:val="decimal"/>
      <w:lvlText w:val="%4."/>
      <w:lvlJc w:val="left"/>
      <w:pPr>
        <w:tabs>
          <w:tab w:val="left" w:pos="2580"/>
        </w:tabs>
        <w:ind w:left="2580" w:hanging="420"/>
      </w:pPr>
    </w:lvl>
    <w:lvl w:ilvl="4" w:tentative="0">
      <w:start w:val="1"/>
      <w:numFmt w:val="lowerLetter"/>
      <w:lvlText w:val="%5)"/>
      <w:lvlJc w:val="left"/>
      <w:pPr>
        <w:tabs>
          <w:tab w:val="left" w:pos="3000"/>
        </w:tabs>
        <w:ind w:left="3000" w:hanging="420"/>
      </w:pPr>
    </w:lvl>
    <w:lvl w:ilvl="5" w:tentative="0">
      <w:start w:val="1"/>
      <w:numFmt w:val="lowerRoman"/>
      <w:lvlText w:val="%6."/>
      <w:lvlJc w:val="right"/>
      <w:pPr>
        <w:tabs>
          <w:tab w:val="left" w:pos="3420"/>
        </w:tabs>
        <w:ind w:left="3420" w:hanging="420"/>
      </w:pPr>
    </w:lvl>
    <w:lvl w:ilvl="6" w:tentative="0">
      <w:start w:val="1"/>
      <w:numFmt w:val="decimal"/>
      <w:lvlText w:val="%7."/>
      <w:lvlJc w:val="left"/>
      <w:pPr>
        <w:tabs>
          <w:tab w:val="left" w:pos="3840"/>
        </w:tabs>
        <w:ind w:left="3840" w:hanging="420"/>
      </w:pPr>
    </w:lvl>
    <w:lvl w:ilvl="7" w:tentative="0">
      <w:start w:val="1"/>
      <w:numFmt w:val="lowerLetter"/>
      <w:lvlText w:val="%8)"/>
      <w:lvlJc w:val="left"/>
      <w:pPr>
        <w:tabs>
          <w:tab w:val="left" w:pos="4260"/>
        </w:tabs>
        <w:ind w:left="4260" w:hanging="420"/>
      </w:pPr>
    </w:lvl>
    <w:lvl w:ilvl="8" w:tentative="0">
      <w:start w:val="1"/>
      <w:numFmt w:val="lowerRoman"/>
      <w:lvlText w:val="%9."/>
      <w:lvlJc w:val="right"/>
      <w:pPr>
        <w:tabs>
          <w:tab w:val="left" w:pos="4680"/>
        </w:tabs>
        <w:ind w:left="4680" w:hanging="420"/>
      </w:pPr>
    </w:lvl>
  </w:abstractNum>
  <w:abstractNum w:abstractNumId="2">
    <w:nsid w:val="0000000D"/>
    <w:multiLevelType w:val="multilevel"/>
    <w:tmpl w:val="0000000D"/>
    <w:lvl w:ilvl="0" w:tentative="0">
      <w:start w:val="1"/>
      <w:numFmt w:val="decimal"/>
      <w:lvlText w:val="%1、"/>
      <w:lvlJc w:val="left"/>
      <w:pPr>
        <w:tabs>
          <w:tab w:val="left" w:pos="1320"/>
        </w:tabs>
        <w:ind w:left="1320" w:hanging="360"/>
      </w:pPr>
      <w:rPr>
        <w:rFonts w:hint="default"/>
      </w:rPr>
    </w:lvl>
    <w:lvl w:ilvl="1" w:tentative="0">
      <w:start w:val="1"/>
      <w:numFmt w:val="lowerLetter"/>
      <w:lvlText w:val="%2)"/>
      <w:lvlJc w:val="left"/>
      <w:pPr>
        <w:tabs>
          <w:tab w:val="left" w:pos="1800"/>
        </w:tabs>
        <w:ind w:left="1800" w:hanging="420"/>
      </w:pPr>
    </w:lvl>
    <w:lvl w:ilvl="2" w:tentative="0">
      <w:start w:val="1"/>
      <w:numFmt w:val="lowerRoman"/>
      <w:lvlText w:val="%3."/>
      <w:lvlJc w:val="right"/>
      <w:pPr>
        <w:tabs>
          <w:tab w:val="left" w:pos="2220"/>
        </w:tabs>
        <w:ind w:left="2220" w:hanging="420"/>
      </w:pPr>
    </w:lvl>
    <w:lvl w:ilvl="3" w:tentative="0">
      <w:start w:val="1"/>
      <w:numFmt w:val="decimal"/>
      <w:lvlText w:val="%4."/>
      <w:lvlJc w:val="left"/>
      <w:pPr>
        <w:tabs>
          <w:tab w:val="left" w:pos="2640"/>
        </w:tabs>
        <w:ind w:left="2640" w:hanging="420"/>
      </w:pPr>
    </w:lvl>
    <w:lvl w:ilvl="4" w:tentative="0">
      <w:start w:val="1"/>
      <w:numFmt w:val="lowerLetter"/>
      <w:lvlText w:val="%5)"/>
      <w:lvlJc w:val="left"/>
      <w:pPr>
        <w:tabs>
          <w:tab w:val="left" w:pos="3060"/>
        </w:tabs>
        <w:ind w:left="3060" w:hanging="420"/>
      </w:pPr>
    </w:lvl>
    <w:lvl w:ilvl="5" w:tentative="0">
      <w:start w:val="1"/>
      <w:numFmt w:val="lowerRoman"/>
      <w:lvlText w:val="%6."/>
      <w:lvlJc w:val="right"/>
      <w:pPr>
        <w:tabs>
          <w:tab w:val="left" w:pos="3480"/>
        </w:tabs>
        <w:ind w:left="3480" w:hanging="420"/>
      </w:pPr>
    </w:lvl>
    <w:lvl w:ilvl="6" w:tentative="0">
      <w:start w:val="1"/>
      <w:numFmt w:val="decimal"/>
      <w:lvlText w:val="%7."/>
      <w:lvlJc w:val="left"/>
      <w:pPr>
        <w:tabs>
          <w:tab w:val="left" w:pos="3900"/>
        </w:tabs>
        <w:ind w:left="3900" w:hanging="420"/>
      </w:pPr>
    </w:lvl>
    <w:lvl w:ilvl="7" w:tentative="0">
      <w:start w:val="1"/>
      <w:numFmt w:val="lowerLetter"/>
      <w:lvlText w:val="%8)"/>
      <w:lvlJc w:val="left"/>
      <w:pPr>
        <w:tabs>
          <w:tab w:val="left" w:pos="4320"/>
        </w:tabs>
        <w:ind w:left="4320" w:hanging="420"/>
      </w:pPr>
    </w:lvl>
    <w:lvl w:ilvl="8" w:tentative="0">
      <w:start w:val="1"/>
      <w:numFmt w:val="lowerRoman"/>
      <w:lvlText w:val="%9."/>
      <w:lvlJc w:val="right"/>
      <w:pPr>
        <w:tabs>
          <w:tab w:val="left" w:pos="4740"/>
        </w:tabs>
        <w:ind w:left="4740" w:hanging="420"/>
      </w:pPr>
    </w:lvl>
  </w:abstractNum>
  <w:abstractNum w:abstractNumId="3">
    <w:nsid w:val="02EB294C"/>
    <w:multiLevelType w:val="multilevel"/>
    <w:tmpl w:val="02EB294C"/>
    <w:lvl w:ilvl="0" w:tentative="0">
      <w:start w:val="1"/>
      <w:numFmt w:val="decimal"/>
      <w:lvlText w:val="%1、"/>
      <w:lvlJc w:val="left"/>
      <w:pPr>
        <w:tabs>
          <w:tab w:val="left" w:pos="360"/>
        </w:tabs>
        <w:ind w:left="360" w:hanging="360"/>
      </w:pPr>
      <w:rPr>
        <w:rFonts w:hint="default" w:cs="Times New Roman"/>
      </w:rPr>
    </w:lvl>
    <w:lvl w:ilvl="1" w:tentative="0">
      <w:start w:val="1"/>
      <w:numFmt w:val="decimalEnclosedCircle"/>
      <w:lvlText w:val="%2"/>
      <w:lvlJc w:val="left"/>
      <w:pPr>
        <w:tabs>
          <w:tab w:val="left" w:pos="780"/>
        </w:tabs>
        <w:ind w:left="780" w:hanging="360"/>
      </w:pPr>
      <w:rPr>
        <w:rFonts w:hint="default"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4">
    <w:nsid w:val="0C123814"/>
    <w:multiLevelType w:val="multilevel"/>
    <w:tmpl w:val="0C123814"/>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5">
    <w:nsid w:val="1A89248D"/>
    <w:multiLevelType w:val="multilevel"/>
    <w:tmpl w:val="1A89248D"/>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200A4F17"/>
    <w:multiLevelType w:val="multilevel"/>
    <w:tmpl w:val="200A4F17"/>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7">
    <w:nsid w:val="32703611"/>
    <w:multiLevelType w:val="multilevel"/>
    <w:tmpl w:val="32703611"/>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8">
    <w:nsid w:val="36620F1E"/>
    <w:multiLevelType w:val="multilevel"/>
    <w:tmpl w:val="36620F1E"/>
    <w:lvl w:ilvl="0" w:tentative="0">
      <w:start w:val="1"/>
      <w:numFmt w:val="decimal"/>
      <w:lvlText w:val="%1．"/>
      <w:lvlJc w:val="left"/>
      <w:pPr>
        <w:ind w:left="780" w:hanging="360"/>
      </w:pPr>
      <w:rPr>
        <w:rFonts w:hint="default"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36B44562"/>
    <w:multiLevelType w:val="multilevel"/>
    <w:tmpl w:val="36B44562"/>
    <w:lvl w:ilvl="0" w:tentative="0">
      <w:start w:val="4"/>
      <w:numFmt w:val="japaneseCounting"/>
      <w:lvlText w:val="%1、"/>
      <w:lvlJc w:val="left"/>
      <w:pPr>
        <w:ind w:left="600" w:hanging="600"/>
      </w:pPr>
      <w:rPr>
        <w:rFonts w:hint="default" w:ascii="黑体" w:hAnsi="宋体" w:eastAsia="黑体"/>
        <w:sz w:val="28"/>
      </w:rPr>
    </w:lvl>
    <w:lvl w:ilvl="1" w:tentative="0">
      <w:start w:val="1"/>
      <w:numFmt w:val="decimal"/>
      <w:lvlText w:val="%2、"/>
      <w:lvlJc w:val="left"/>
      <w:pPr>
        <w:ind w:left="795" w:hanging="375"/>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93B5D5C"/>
    <w:multiLevelType w:val="multilevel"/>
    <w:tmpl w:val="393B5D5C"/>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1">
    <w:nsid w:val="3DCD25A1"/>
    <w:multiLevelType w:val="multilevel"/>
    <w:tmpl w:val="3DCD25A1"/>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2">
    <w:nsid w:val="48FD29D1"/>
    <w:multiLevelType w:val="singleLevel"/>
    <w:tmpl w:val="48FD29D1"/>
    <w:lvl w:ilvl="0" w:tentative="0">
      <w:start w:val="12"/>
      <w:numFmt w:val="chineseCounting"/>
      <w:suff w:val="nothing"/>
      <w:lvlText w:val="%1、"/>
      <w:lvlJc w:val="left"/>
      <w:rPr>
        <w:rFonts w:hint="eastAsia"/>
      </w:rPr>
    </w:lvl>
  </w:abstractNum>
  <w:abstractNum w:abstractNumId="13">
    <w:nsid w:val="4EC231BC"/>
    <w:multiLevelType w:val="multilevel"/>
    <w:tmpl w:val="4EC231BC"/>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4">
    <w:nsid w:val="5502C75E"/>
    <w:multiLevelType w:val="singleLevel"/>
    <w:tmpl w:val="5502C75E"/>
    <w:lvl w:ilvl="0" w:tentative="0">
      <w:start w:val="3"/>
      <w:numFmt w:val="decimal"/>
      <w:suff w:val="nothing"/>
      <w:lvlText w:val="%1."/>
      <w:lvlJc w:val="left"/>
    </w:lvl>
  </w:abstractNum>
  <w:abstractNum w:abstractNumId="15">
    <w:nsid w:val="57664DA0"/>
    <w:multiLevelType w:val="singleLevel"/>
    <w:tmpl w:val="57664DA0"/>
    <w:lvl w:ilvl="0" w:tentative="0">
      <w:start w:val="1"/>
      <w:numFmt w:val="decimal"/>
      <w:suff w:val="nothing"/>
      <w:lvlText w:val="%1."/>
      <w:lvlJc w:val="left"/>
    </w:lvl>
  </w:abstractNum>
  <w:abstractNum w:abstractNumId="16">
    <w:nsid w:val="57EC2531"/>
    <w:multiLevelType w:val="singleLevel"/>
    <w:tmpl w:val="57EC2531"/>
    <w:lvl w:ilvl="0" w:tentative="0">
      <w:start w:val="1"/>
      <w:numFmt w:val="chineseCounting"/>
      <w:suff w:val="nothing"/>
      <w:lvlText w:val="（%1）"/>
      <w:lvlJc w:val="left"/>
    </w:lvl>
  </w:abstractNum>
  <w:abstractNum w:abstractNumId="17">
    <w:nsid w:val="58198A8D"/>
    <w:multiLevelType w:val="singleLevel"/>
    <w:tmpl w:val="58198A8D"/>
    <w:lvl w:ilvl="0" w:tentative="0">
      <w:start w:val="2"/>
      <w:numFmt w:val="chineseCounting"/>
      <w:suff w:val="nothing"/>
      <w:lvlText w:val="%1、"/>
      <w:lvlJc w:val="left"/>
    </w:lvl>
  </w:abstractNum>
  <w:abstractNum w:abstractNumId="18">
    <w:nsid w:val="587B06AF"/>
    <w:multiLevelType w:val="singleLevel"/>
    <w:tmpl w:val="587B06AF"/>
    <w:lvl w:ilvl="0" w:tentative="0">
      <w:start w:val="5"/>
      <w:numFmt w:val="chineseCounting"/>
      <w:suff w:val="nothing"/>
      <w:lvlText w:val="%1、"/>
      <w:lvlJc w:val="left"/>
    </w:lvl>
  </w:abstractNum>
  <w:abstractNum w:abstractNumId="19">
    <w:nsid w:val="587B10C5"/>
    <w:multiLevelType w:val="singleLevel"/>
    <w:tmpl w:val="587B10C5"/>
    <w:lvl w:ilvl="0" w:tentative="0">
      <w:start w:val="2"/>
      <w:numFmt w:val="decimal"/>
      <w:suff w:val="nothing"/>
      <w:lvlText w:val="（%1）"/>
      <w:lvlJc w:val="left"/>
    </w:lvl>
  </w:abstractNum>
  <w:abstractNum w:abstractNumId="20">
    <w:nsid w:val="58803DD8"/>
    <w:multiLevelType w:val="singleLevel"/>
    <w:tmpl w:val="58803DD8"/>
    <w:lvl w:ilvl="0" w:tentative="0">
      <w:start w:val="1"/>
      <w:numFmt w:val="decimal"/>
      <w:suff w:val="nothing"/>
      <w:lvlText w:val="%1."/>
      <w:lvlJc w:val="left"/>
    </w:lvl>
  </w:abstractNum>
  <w:abstractNum w:abstractNumId="21">
    <w:nsid w:val="58873513"/>
    <w:multiLevelType w:val="singleLevel"/>
    <w:tmpl w:val="58873513"/>
    <w:lvl w:ilvl="0" w:tentative="0">
      <w:start w:val="2"/>
      <w:numFmt w:val="chineseCounting"/>
      <w:suff w:val="nothing"/>
      <w:lvlText w:val="（%1）"/>
      <w:lvlJc w:val="left"/>
      <w:rPr>
        <w:rFonts w:cs="Times New Roman"/>
      </w:rPr>
    </w:lvl>
  </w:abstractNum>
  <w:abstractNum w:abstractNumId="22">
    <w:nsid w:val="58873679"/>
    <w:multiLevelType w:val="singleLevel"/>
    <w:tmpl w:val="58873679"/>
    <w:lvl w:ilvl="0" w:tentative="0">
      <w:start w:val="3"/>
      <w:numFmt w:val="decimal"/>
      <w:suff w:val="nothing"/>
      <w:lvlText w:val="%1."/>
      <w:lvlJc w:val="left"/>
      <w:rPr>
        <w:rFonts w:cs="Times New Roman"/>
      </w:rPr>
    </w:lvl>
  </w:abstractNum>
  <w:abstractNum w:abstractNumId="23">
    <w:nsid w:val="588737B7"/>
    <w:multiLevelType w:val="singleLevel"/>
    <w:tmpl w:val="588737B7"/>
    <w:lvl w:ilvl="0" w:tentative="0">
      <w:start w:val="6"/>
      <w:numFmt w:val="chineseCounting"/>
      <w:suff w:val="nothing"/>
      <w:lvlText w:val="%1、"/>
      <w:lvlJc w:val="left"/>
      <w:rPr>
        <w:rFonts w:cs="Times New Roman"/>
      </w:rPr>
    </w:lvl>
  </w:abstractNum>
  <w:abstractNum w:abstractNumId="24">
    <w:nsid w:val="588772D9"/>
    <w:multiLevelType w:val="singleLevel"/>
    <w:tmpl w:val="588772D9"/>
    <w:lvl w:ilvl="0" w:tentative="0">
      <w:start w:val="9"/>
      <w:numFmt w:val="chineseCounting"/>
      <w:suff w:val="nothing"/>
      <w:lvlText w:val="%1、"/>
      <w:lvlJc w:val="left"/>
      <w:rPr>
        <w:rFonts w:cs="Times New Roman"/>
      </w:rPr>
    </w:lvl>
  </w:abstractNum>
  <w:abstractNum w:abstractNumId="25">
    <w:nsid w:val="58877C73"/>
    <w:multiLevelType w:val="singleLevel"/>
    <w:tmpl w:val="58877C73"/>
    <w:lvl w:ilvl="0" w:tentative="0">
      <w:start w:val="2"/>
      <w:numFmt w:val="decimal"/>
      <w:suff w:val="nothing"/>
      <w:lvlText w:val="%1、"/>
      <w:lvlJc w:val="left"/>
      <w:rPr>
        <w:rFonts w:cs="Times New Roman"/>
      </w:rPr>
    </w:lvl>
  </w:abstractNum>
  <w:abstractNum w:abstractNumId="26">
    <w:nsid w:val="5892F7B6"/>
    <w:multiLevelType w:val="singleLevel"/>
    <w:tmpl w:val="5892F7B6"/>
    <w:lvl w:ilvl="0" w:tentative="0">
      <w:start w:val="1"/>
      <w:numFmt w:val="decimal"/>
      <w:suff w:val="nothing"/>
      <w:lvlText w:val="%1."/>
      <w:lvlJc w:val="left"/>
    </w:lvl>
  </w:abstractNum>
  <w:abstractNum w:abstractNumId="27">
    <w:nsid w:val="5895DB9F"/>
    <w:multiLevelType w:val="singleLevel"/>
    <w:tmpl w:val="5895DB9F"/>
    <w:lvl w:ilvl="0" w:tentative="0">
      <w:start w:val="1"/>
      <w:numFmt w:val="decimal"/>
      <w:suff w:val="nothing"/>
      <w:lvlText w:val="%1、"/>
      <w:lvlJc w:val="left"/>
    </w:lvl>
  </w:abstractNum>
  <w:abstractNum w:abstractNumId="28">
    <w:nsid w:val="589BE729"/>
    <w:multiLevelType w:val="singleLevel"/>
    <w:tmpl w:val="589BE729"/>
    <w:lvl w:ilvl="0" w:tentative="0">
      <w:start w:val="8"/>
      <w:numFmt w:val="chineseCounting"/>
      <w:suff w:val="nothing"/>
      <w:lvlText w:val="%1、"/>
      <w:lvlJc w:val="left"/>
    </w:lvl>
  </w:abstractNum>
  <w:abstractNum w:abstractNumId="29">
    <w:nsid w:val="5EFA650B"/>
    <w:multiLevelType w:val="multilevel"/>
    <w:tmpl w:val="5EFA650B"/>
    <w:lvl w:ilvl="0" w:tentative="0">
      <w:start w:val="3"/>
      <w:numFmt w:val="decimal"/>
      <w:lvlText w:val="%1、"/>
      <w:lvlJc w:val="left"/>
      <w:pPr>
        <w:ind w:left="735" w:hanging="375"/>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30">
    <w:nsid w:val="663C6098"/>
    <w:multiLevelType w:val="multilevel"/>
    <w:tmpl w:val="663C6098"/>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1">
    <w:nsid w:val="6C862F19"/>
    <w:multiLevelType w:val="multilevel"/>
    <w:tmpl w:val="6C862F19"/>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2">
    <w:nsid w:val="78C03DDE"/>
    <w:multiLevelType w:val="multilevel"/>
    <w:tmpl w:val="78C03DDE"/>
    <w:lvl w:ilvl="0" w:tentative="0">
      <w:start w:val="1"/>
      <w:numFmt w:val="bullet"/>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3">
    <w:nsid w:val="7C11697B"/>
    <w:multiLevelType w:val="multilevel"/>
    <w:tmpl w:val="7C11697B"/>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4">
    <w:nsid w:val="7FA622BA"/>
    <w:multiLevelType w:val="singleLevel"/>
    <w:tmpl w:val="7FA622BA"/>
    <w:lvl w:ilvl="0" w:tentative="0">
      <w:start w:val="2"/>
      <w:numFmt w:val="chineseCounting"/>
      <w:suff w:val="nothing"/>
      <w:lvlText w:val="（%1）"/>
      <w:lvlJc w:val="left"/>
      <w:rPr>
        <w:rFonts w:hint="eastAsia"/>
      </w:rPr>
    </w:lvl>
  </w:abstractNum>
  <w:num w:numId="1">
    <w:abstractNumId w:val="17"/>
  </w:num>
  <w:num w:numId="2">
    <w:abstractNumId w:val="33"/>
  </w:num>
  <w:num w:numId="3">
    <w:abstractNumId w:val="8"/>
  </w:num>
  <w:num w:numId="4">
    <w:abstractNumId w:val="29"/>
  </w:num>
  <w:num w:numId="5">
    <w:abstractNumId w:val="15"/>
  </w:num>
  <w:num w:numId="6">
    <w:abstractNumId w:val="21"/>
  </w:num>
  <w:num w:numId="7">
    <w:abstractNumId w:val="22"/>
  </w:num>
  <w:num w:numId="8">
    <w:abstractNumId w:val="23"/>
  </w:num>
  <w:num w:numId="9">
    <w:abstractNumId w:val="24"/>
  </w:num>
  <w:num w:numId="10">
    <w:abstractNumId w:val="25"/>
  </w:num>
  <w:num w:numId="11">
    <w:abstractNumId w:val="34"/>
  </w:num>
  <w:num w:numId="12">
    <w:abstractNumId w:val="16"/>
  </w:num>
  <w:num w:numId="13">
    <w:abstractNumId w:val="27"/>
  </w:num>
  <w:num w:numId="14">
    <w:abstractNumId w:val="9"/>
  </w:num>
  <w:num w:numId="15">
    <w:abstractNumId w:val="12"/>
  </w:num>
  <w:num w:numId="16">
    <w:abstractNumId w:val="3"/>
  </w:num>
  <w:num w:numId="17">
    <w:abstractNumId w:val="26"/>
  </w:num>
  <w:num w:numId="18">
    <w:abstractNumId w:val="5"/>
  </w:num>
  <w:num w:numId="19">
    <w:abstractNumId w:val="13"/>
  </w:num>
  <w:num w:numId="20">
    <w:abstractNumId w:val="4"/>
  </w:num>
  <w:num w:numId="21">
    <w:abstractNumId w:val="30"/>
  </w:num>
  <w:num w:numId="22">
    <w:abstractNumId w:val="32"/>
  </w:num>
  <w:num w:numId="23">
    <w:abstractNumId w:val="31"/>
  </w:num>
  <w:num w:numId="24">
    <w:abstractNumId w:val="10"/>
  </w:num>
  <w:num w:numId="25">
    <w:abstractNumId w:val="6"/>
  </w:num>
  <w:num w:numId="26">
    <w:abstractNumId w:val="11"/>
  </w:num>
  <w:num w:numId="27">
    <w:abstractNumId w:val="7"/>
  </w:num>
  <w:num w:numId="28">
    <w:abstractNumId w:val="18"/>
  </w:num>
  <w:num w:numId="29">
    <w:abstractNumId w:val="28"/>
  </w:num>
  <w:num w:numId="30">
    <w:abstractNumId w:val="14"/>
  </w:num>
  <w:num w:numId="31">
    <w:abstractNumId w:val="20"/>
  </w:num>
  <w:num w:numId="32">
    <w:abstractNumId w:val="0"/>
  </w:num>
  <w:num w:numId="33">
    <w:abstractNumId w:val="19"/>
  </w:num>
  <w:num w:numId="34">
    <w:abstractNumId w:val="1"/>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bordersDoNotSurroundHeader w:val="0"/>
  <w:bordersDoNotSurroundFooter w:val="0"/>
  <w:documentProtection w:enforcement="0"/>
  <w:defaultTabStop w:val="420"/>
  <w:drawingGridHorizontalSpacing w:val="210"/>
  <w:drawingGridVerticalSpacing w:val="156"/>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A91508"/>
    <w:rsid w:val="014A319B"/>
    <w:rsid w:val="01E272A3"/>
    <w:rsid w:val="03687F3D"/>
    <w:rsid w:val="036E3CB5"/>
    <w:rsid w:val="03E63264"/>
    <w:rsid w:val="084A38A6"/>
    <w:rsid w:val="08D03BFA"/>
    <w:rsid w:val="0D4B3083"/>
    <w:rsid w:val="0D59523F"/>
    <w:rsid w:val="13137213"/>
    <w:rsid w:val="175157AC"/>
    <w:rsid w:val="17561688"/>
    <w:rsid w:val="1A6C115B"/>
    <w:rsid w:val="1CDA696C"/>
    <w:rsid w:val="1EEB4C5A"/>
    <w:rsid w:val="21596809"/>
    <w:rsid w:val="220E25F5"/>
    <w:rsid w:val="22707209"/>
    <w:rsid w:val="242A6312"/>
    <w:rsid w:val="26F45FE6"/>
    <w:rsid w:val="282671A2"/>
    <w:rsid w:val="28665FBD"/>
    <w:rsid w:val="29E12421"/>
    <w:rsid w:val="2C896BD9"/>
    <w:rsid w:val="2DAE03FA"/>
    <w:rsid w:val="2F785A30"/>
    <w:rsid w:val="30460D85"/>
    <w:rsid w:val="333A77D6"/>
    <w:rsid w:val="334D3B38"/>
    <w:rsid w:val="348C01DE"/>
    <w:rsid w:val="34C5038B"/>
    <w:rsid w:val="36A91508"/>
    <w:rsid w:val="37234887"/>
    <w:rsid w:val="375459A2"/>
    <w:rsid w:val="37B26BD3"/>
    <w:rsid w:val="38596390"/>
    <w:rsid w:val="3AFB76D6"/>
    <w:rsid w:val="3BB464DB"/>
    <w:rsid w:val="3F2F5DB0"/>
    <w:rsid w:val="409D130E"/>
    <w:rsid w:val="40C1166E"/>
    <w:rsid w:val="41AD2A6C"/>
    <w:rsid w:val="43710CF1"/>
    <w:rsid w:val="45793D3E"/>
    <w:rsid w:val="458114D4"/>
    <w:rsid w:val="4B763261"/>
    <w:rsid w:val="4E0728EA"/>
    <w:rsid w:val="4FE002C4"/>
    <w:rsid w:val="50D82EC0"/>
    <w:rsid w:val="56CA0907"/>
    <w:rsid w:val="58FC4285"/>
    <w:rsid w:val="595C3D3F"/>
    <w:rsid w:val="59BC3132"/>
    <w:rsid w:val="59E21C9F"/>
    <w:rsid w:val="5A0A3591"/>
    <w:rsid w:val="5AC650FF"/>
    <w:rsid w:val="5C974816"/>
    <w:rsid w:val="5D066335"/>
    <w:rsid w:val="5DDA7F20"/>
    <w:rsid w:val="5E803BF3"/>
    <w:rsid w:val="5F093EAF"/>
    <w:rsid w:val="60436482"/>
    <w:rsid w:val="632A2EEE"/>
    <w:rsid w:val="64755DD6"/>
    <w:rsid w:val="651C76D5"/>
    <w:rsid w:val="65D52D43"/>
    <w:rsid w:val="66E67532"/>
    <w:rsid w:val="66F943F7"/>
    <w:rsid w:val="6B014844"/>
    <w:rsid w:val="6B811BE6"/>
    <w:rsid w:val="6BA164A4"/>
    <w:rsid w:val="6BAC231F"/>
    <w:rsid w:val="6BEA6F14"/>
    <w:rsid w:val="6DC3681E"/>
    <w:rsid w:val="6EF6237B"/>
    <w:rsid w:val="6FCD1AD2"/>
    <w:rsid w:val="70D423D6"/>
    <w:rsid w:val="719C5AEC"/>
    <w:rsid w:val="73DA722D"/>
    <w:rsid w:val="73FD58AF"/>
    <w:rsid w:val="75ED6718"/>
    <w:rsid w:val="762C5C84"/>
    <w:rsid w:val="770461EE"/>
    <w:rsid w:val="777D1009"/>
    <w:rsid w:val="78032BEC"/>
    <w:rsid w:val="78B65693"/>
    <w:rsid w:val="7A6A41B2"/>
    <w:rsid w:val="7AA57517"/>
    <w:rsid w:val="7B5C4280"/>
    <w:rsid w:val="7C20336B"/>
    <w:rsid w:val="7DB3538C"/>
    <w:rsid w:val="7DD87B3A"/>
    <w:rsid w:val="7F6D1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Body Text Indent 3"/>
    <w:basedOn w:val="1"/>
    <w:uiPriority w:val="0"/>
    <w:pPr>
      <w:spacing w:after="120"/>
      <w:ind w:leftChars="200"/>
    </w:pPr>
    <w:rPr>
      <w:rFonts w:ascii="宋体" w:hAnsi="宋体"/>
      <w:sz w:val="16"/>
      <w:szCs w:val="16"/>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qFormat/>
    <w:uiPriority w:val="99"/>
    <w:rPr>
      <w:rFonts w:cs="Times New Roman"/>
    </w:rPr>
  </w:style>
  <w:style w:type="character" w:styleId="9">
    <w:name w:val="Hyperlink"/>
    <w:qFormat/>
    <w:uiPriority w:val="99"/>
    <w:rPr>
      <w:rFonts w:cs="Times New Roman"/>
      <w:color w:val="000000"/>
      <w:u w:val="none"/>
    </w:rPr>
  </w:style>
  <w:style w:type="paragraph" w:customStyle="1" w:styleId="11">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styleId="12">
    <w:name w:val="List Paragraph"/>
    <w:basedOn w:val="1"/>
    <w:qFormat/>
    <w:uiPriority w:val="34"/>
    <w:pPr>
      <w:ind w:firstLine="420" w:firstLineChars="200"/>
    </w:pPr>
  </w:style>
  <w:style w:type="paragraph" w:customStyle="1" w:styleId="13">
    <w:name w:val="样式6"/>
    <w:basedOn w:val="14"/>
    <w:qFormat/>
    <w:uiPriority w:val="0"/>
    <w:pPr>
      <w:tabs>
        <w:tab w:val="left" w:pos="0"/>
      </w:tabs>
      <w:snapToGrid w:val="0"/>
      <w:spacing w:line="336" w:lineRule="auto"/>
      <w:ind w:firstLine="360" w:firstLineChars="150"/>
      <w:jc w:val="both"/>
    </w:pPr>
    <w:rPr>
      <w:rFonts w:ascii="宋体" w:hAnsi="宋体"/>
      <w:sz w:val="21"/>
      <w:szCs w:val="21"/>
    </w:rPr>
  </w:style>
  <w:style w:type="paragraph" w:customStyle="1" w:styleId="14">
    <w:name w:val="样式5"/>
    <w:basedOn w:val="1"/>
    <w:qFormat/>
    <w:uiPriority w:val="0"/>
    <w:pPr>
      <w:widowControl/>
      <w:spacing w:line="300" w:lineRule="auto"/>
      <w:ind w:firstLine="380"/>
      <w:jc w:val="left"/>
    </w:pPr>
    <w:rPr>
      <w:kern w:val="0"/>
      <w:sz w:val="24"/>
      <w:szCs w:val="20"/>
    </w:rPr>
  </w:style>
  <w:style w:type="character" w:customStyle="1" w:styleId="15">
    <w:name w:val="font71"/>
    <w:basedOn w:val="7"/>
    <w:qFormat/>
    <w:uiPriority w:val="0"/>
    <w:rPr>
      <w:rFonts w:hint="eastAsia" w:ascii="黑体" w:hAnsi="宋体" w:eastAsia="黑体" w:cs="黑体"/>
      <w:color w:val="000000"/>
      <w:sz w:val="20"/>
      <w:szCs w:val="20"/>
      <w:u w:val="none"/>
    </w:rPr>
  </w:style>
  <w:style w:type="character" w:customStyle="1" w:styleId="16">
    <w:name w:val="font61"/>
    <w:basedOn w:val="7"/>
    <w:qFormat/>
    <w:uiPriority w:val="0"/>
    <w:rPr>
      <w:rFonts w:hint="eastAsia" w:ascii="黑体" w:hAnsi="宋体" w:eastAsia="黑体" w:cs="黑体"/>
      <w:color w:val="000000"/>
      <w:sz w:val="20"/>
      <w:szCs w:val="20"/>
      <w:u w:val="none"/>
    </w:rPr>
  </w:style>
  <w:style w:type="paragraph" w:customStyle="1" w:styleId="17">
    <w:name w:val="p0"/>
    <w:basedOn w:val="1"/>
    <w:qFormat/>
    <w:uiPriority w:val="99"/>
    <w:pPr>
      <w:widowControl/>
      <w:jc w:val="left"/>
    </w:pPr>
    <w:rPr>
      <w:kern w:val="0"/>
      <w:sz w:val="20"/>
      <w:szCs w:val="20"/>
    </w:rPr>
  </w:style>
  <w:style w:type="character" w:customStyle="1" w:styleId="18">
    <w:name w:val="apple-style-span"/>
    <w:qFormat/>
    <w:uiPriority w:val="0"/>
  </w:style>
  <w:style w:type="paragraph" w:customStyle="1" w:styleId="19">
    <w:name w:val="正文 A"/>
    <w:qFormat/>
    <w:uiPriority w:val="0"/>
    <w:pPr>
      <w:framePr w:wrap="around" w:vAnchor="margin" w:hAnchor="text" w:y="1"/>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20">
    <w:name w:val="content"/>
    <w:basedOn w:val="1"/>
    <w:qFormat/>
    <w:uiPriority w:val="0"/>
    <w:pPr>
      <w:widowControl/>
      <w:spacing w:before="100" w:beforeAutospacing="1" w:after="100" w:afterAutospacing="1" w:line="450" w:lineRule="atLeast"/>
      <w:jc w:val="left"/>
    </w:pPr>
    <w:rPr>
      <w:rFonts w:ascii="Verdana" w:hAnsi="Verdana" w:cs="宋体"/>
      <w:kern w:val="0"/>
      <w:szCs w:val="21"/>
    </w:rPr>
  </w:style>
  <w:style w:type="character" w:customStyle="1" w:styleId="21">
    <w:name w:val="font51"/>
    <w:basedOn w:val="7"/>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oleObject" Target="file:///C:\Users\1\Desktop\2018&#32423;&#20154;&#25165;&#22521;&#20859;&#26041;&#26696;\&#20154;&#25165;&#22521;&#20859;&#26041;&#26696;20180929\&#32463;&#36152;&#23398;&#38498;\2018&#32423;&#20154;&#25165;&#22521;&#20859;&#26041;&#26696;%20&#32463;&#36152;&#23398;&#38498;20181105\&#20225;&#31649;&#19982;&#24066;&#33829;&#19987;&#19994;&#32676;&#22521;&#20859;&#26041;&#26696;\2018&#32423;&#24066;&#22330;&#33829;&#38144;&#19987;&#19994;&#20154;&#25165;&#22521;&#20859;&#26041;&#26696;\2018&#32423;&#24066;&#22330;&#33829;&#38144;&#19987;&#19994;&#35838;&#31243;&#36827;&#31243;&#34920;&#65288;20181007&#65289;.xls!&#20852;&#25165;!R1C1:R62C14" TargetMode="External"/><Relationship Id="rId8" Type="http://schemas.openxmlformats.org/officeDocument/2006/relationships/image" Target="media/image2.emf"/><Relationship Id="rId7" Type="http://schemas.openxmlformats.org/officeDocument/2006/relationships/oleObject" Target="file:///C:\Users\1\Desktop\2018&#32423;&#20154;&#25165;&#22521;&#20859;&#26041;&#26696;\&#20154;&#25165;&#22521;&#20859;&#26041;&#26696;20180929\&#32463;&#36152;&#23398;&#38498;\2018&#32423;&#20154;&#25165;&#22521;&#20859;&#26041;&#26696;%20&#32463;&#36152;&#23398;&#38498;20181105\2018&#20154;&#25165;&#22521;&#20859;&#26041;&#26696;&#8212;&#8212;&#20250;&#35745;\&#20250;&#35745;2018&#32423;&#19987;&#19994;&#35838;&#31243;&#19982;&#25945;&#23398;&#35745;&#21010;&#36827;&#31243;&#34920;(10.11).xls!&#20852;&#25165;!R1C1:R68C14" TargetMode="External"/><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oleObject" Target="file:///C:\Users\1\Desktop\2018&#32423;&#20154;&#25165;&#22521;&#20859;&#26041;&#26696;\&#20154;&#25165;&#22521;&#20859;&#26041;&#26696;20180929\&#32463;&#36152;&#23398;&#38498;\2018&#32423;&#20154;&#25165;&#22521;&#20859;&#26041;&#26696;%20&#32463;&#36152;&#23398;&#38498;20181105\&#30005;&#21830;&#22521;&#20859;&#26041;&#26696;20181011\&#30005;&#23376;&#21830;&#21153;&#65288;&#21019;&#26032;&#21019;&#19994;&#35797;&#28857;&#65289;&#19987;&#19994;2018&#32423;&#20154;&#25165;&#22521;&#20859;&#26041;&#26696;\&#30005;&#23376;&#21830;&#21153;&#65288;&#21019;&#26032;&#21019;&#19994;&#35797;&#28857;&#65289;&#19987;&#19994;2018&#32423;&#20154;&#25165;&#22521;&#20859;&#26041;&#26696;\2018&#32423;&#30005;&#23376;&#21830;&#21153;&#65288;&#21019;&#26032;&#21019;&#19994;&#35797;&#28857;&#65289;&#19987;&#19994;&#35838;&#31243;&#36827;&#31243;&#34920;.xls!&#20852;&#25165;!R1C1:R55C14" TargetMode="External"/><Relationship Id="rId22" Type="http://schemas.openxmlformats.org/officeDocument/2006/relationships/image" Target="media/image9.emf"/><Relationship Id="rId21" Type="http://schemas.openxmlformats.org/officeDocument/2006/relationships/oleObject" Target="file:///C:\Users\1\Desktop\2018&#32423;&#20154;&#25165;&#22521;&#20859;&#26041;&#26696;\&#20154;&#25165;&#22521;&#20859;&#26041;&#26696;20180929\&#32463;&#36152;&#23398;&#38498;\2018&#32423;&#20154;&#25165;&#22521;&#20859;&#26041;&#26696;%20&#32463;&#36152;&#23398;&#38498;20181105\&#30005;&#21830;&#22521;&#20859;&#26041;&#26696;20181011\2018&#20154;&#25165;&#22521;&#20859;&#26041;&#26696;-&#30005;&#21830;&#26222;&#36890;\2018&#32423;&#30005;&#23376;&#21830;&#21153;&#26222;&#36890;&#29677;&#19987;&#19994;&#35838;&#31243;&#36827;&#31243;&#34920;&#20462;&#25913;&#20102;&#19968;&#20010;&#20195;&#30721;.xls!&#20852;&#25165;!R1C1:R58C14" TargetMode="External"/><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oleObject" Target="file:///C:\Users\1\Desktop\2018&#32423;&#20154;&#25165;&#22521;&#20859;&#26041;&#26696;\&#20154;&#25165;&#22521;&#20859;&#26041;&#26696;20180929\&#32463;&#36152;&#23398;&#38498;\2018&#32423;&#20154;&#25165;&#22521;&#20859;&#26041;&#26696;%20&#32463;&#36152;&#23398;&#38498;20181105\2018&#32423;&#29289;&#27969;&#31649;&#29702;&#19987;&#19994;&#22521;&#20859;&#26041;&#26696;1011okokok\2018&#32423;&#29289;&#27969;&#31649;&#29702;&#19987;&#19994;&#35838;&#31243;&#19982;&#25945;&#23398;&#35745;&#21010;&#36827;&#31243;&#34920;1031okOKok.xls!18&#29289;&#27969;%20%20new!R1C1:R57C14" TargetMode="External"/><Relationship Id="rId18" Type="http://schemas.openxmlformats.org/officeDocument/2006/relationships/image" Target="media/image7.emf"/><Relationship Id="rId17" Type="http://schemas.openxmlformats.org/officeDocument/2006/relationships/oleObject" Target="file:///C:\Users\1\Desktop\2018&#32423;&#20154;&#25165;&#22521;&#20859;&#26041;&#26696;\&#20154;&#25165;&#22521;&#20859;&#26041;&#26696;20180929\&#32463;&#36152;&#23398;&#38498;\2018&#32423;&#20154;&#25165;&#22521;&#20859;&#26041;&#26696;%20&#32463;&#36152;&#23398;&#38498;20181105\2018&#37329;&#34701;&#31649;&#29702;&#22521;&#20859;&#26041;&#26696;\&#37329;&#34701;&#31649;&#29702;&#19987;&#19994;&#35838;&#31243;&#35774;&#32622;&#19982;&#25945;&#23398;&#35745;&#21010;&#36827;&#31243;&#34920;&#20462;&#25913;&#20102;&#22235;&#20010;&#21517;&#31216;&#21644;3&#20010;&#20195;&#30721;.xls!&#20852;&#25165;!R1C1:R61C14" TargetMode="External"/><Relationship Id="rId16" Type="http://schemas.openxmlformats.org/officeDocument/2006/relationships/image" Target="media/image6.emf"/><Relationship Id="rId15" Type="http://schemas.openxmlformats.org/officeDocument/2006/relationships/oleObject" Target="file:///C:\Users\1\Desktop\2018&#32423;&#20154;&#25165;&#22521;&#20859;&#26041;&#26696;\&#20154;&#25165;&#22521;&#20859;&#26041;&#26696;20180929\&#32463;&#36152;&#23398;&#38498;\2018&#32423;&#20154;&#25165;&#22521;&#20859;&#26041;&#26696;%20&#32463;&#36152;&#23398;&#38498;20181105\18&#37202;&#24215;&#22521;&#20859;&#26041;&#26696;\2018&#32423;&#37202;&#24215;&#19987;&#19994;&#35838;&#31243;&#36827;&#31243;&#34920;%20&#20462;&#25913;&#20102;&#19968;&#20010;&#20195;&#30721;.xls!&#20852;&#25165;!R1C1:R61C14" TargetMode="External"/><Relationship Id="rId14" Type="http://schemas.openxmlformats.org/officeDocument/2006/relationships/image" Target="media/image5.emf"/><Relationship Id="rId13" Type="http://schemas.openxmlformats.org/officeDocument/2006/relationships/oleObject" Target="file:///C:\Users\1\Desktop\2018&#32423;&#20154;&#25165;&#22521;&#20859;&#26041;&#26696;\&#20154;&#25165;&#22521;&#20859;&#26041;&#26696;20180929\&#32463;&#36152;&#23398;&#38498;\2018&#32423;&#20154;&#25165;&#22521;&#20859;&#26041;&#26696;%20&#32463;&#36152;&#23398;&#38498;20181105\2018&#26032;&#20154;&#25165;&#22521;&#20859;&#26041;&#26696;&#21830;&#33521;\2018&#20154;&#25165;&#22521;&#20859;&#26041;&#26696;&#21830;&#33521;\2018&#20154;&#25165;&#22521;&#20859;&#26041;&#26696;&#21830;&#33521;\2018&#32423;&#21830;&#21153;&#33521;&#35821;&#19987;&#19994;&#35838;&#31243;&#35774;&#32622;&#19982;&#25945;&#23398;&#35745;&#21010;&#36827;&#31243;&#34920;%20-%20&#21103;&#26412;%20&#25913;&#20102;&#19968;&#20010;&#20195;&#30721;.xls!&#20852;&#25165;!R1C1:R55C14" TargetMode="External"/><Relationship Id="rId12" Type="http://schemas.openxmlformats.org/officeDocument/2006/relationships/image" Target="media/image4.emf"/><Relationship Id="rId11" Type="http://schemas.openxmlformats.org/officeDocument/2006/relationships/oleObject" Target="file:///C:\Users\1\Desktop\2018&#32423;&#20154;&#25165;&#22521;&#20859;&#26041;&#26696;\&#20154;&#25165;&#22521;&#20859;&#26041;&#26696;20180929\&#32463;&#36152;&#23398;&#38498;\2018&#32423;&#20154;&#25165;&#22521;&#20859;&#26041;&#26696;%20&#32463;&#36152;&#23398;&#38498;20181105\&#20225;&#31649;&#19982;&#24066;&#33829;&#19987;&#19994;&#32676;&#22521;&#20859;&#26041;&#26696;\2018&#32423;&#24037;&#21830;&#20225;&#19994;&#31649;&#29702;&#19987;&#19994;&#20154;&#25165;&#22521;&#20859;&#26041;&#26696;\2018&#32423;&#24037;&#21830;&#20225;&#19994;&#31649;&#29702;&#35838;&#31243;&#35774;&#32622;&#19982;&#25945;&#23398;&#35745;&#21010;&#36827;&#31243;&#34920;%20(20181007).xls!&#20852;&#25165;!R1C1:R63C14" TargetMode="External"/><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Info spid="_x0000_s1027"/>
    <customShpInfo spid="_x0000_s1028"/>
    <customShpInfo spid="_x0000_s1029"/>
    <customShpInfo spid="_x0000_s1030"/>
    <customShpInfo spid="_x0000_s1031"/>
    <customShpInfo spid="_x0000_s1035"/>
    <customShpInfo spid="_x0000_s1033"/>
    <customShpInfo spid="_x0000_s103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199</Pages>
  <Words>127422</Words>
  <Characters>132113</Characters>
  <Lines>0</Lines>
  <Paragraphs>0</Paragraphs>
  <TotalTime>9</TotalTime>
  <ScaleCrop>false</ScaleCrop>
  <LinksUpToDate>false</LinksUpToDate>
  <CharactersWithSpaces>135850</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2018-11-14T00:44:00Z</dcterms:created>
  <dc:creator>1</dc:creator>
  <cp:lastModifiedBy>1</cp:lastModifiedBy>
  <cp:lastPrinted>2018-11-16T01:45:00Z</cp:lastPrinted>
  <dcterms:modified xsi:type="dcterms:W3CDTF">2018-12-05T08:29:36Z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